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207DB" w14:textId="6E28F735" w:rsidR="008F1C81" w:rsidRDefault="008F1C81" w:rsidP="008F1C81">
      <w:pPr>
        <w:rPr>
          <w:rFonts w:ascii="Times New Roman" w:hAnsi="Times New Roman" w:cs="Times New Roman"/>
          <w:lang w:val="en-US"/>
        </w:rPr>
      </w:pPr>
      <w:r>
        <w:rPr>
          <w:rFonts w:ascii="Times New Roman" w:hAnsi="Times New Roman" w:cs="Times New Roman"/>
          <w:lang w:val="en-US"/>
        </w:rPr>
        <w:t>Wang Chengting</w:t>
      </w:r>
    </w:p>
    <w:p w14:paraId="34A09CA6" w14:textId="0695797F" w:rsidR="008F1C81" w:rsidRDefault="008F1C81" w:rsidP="008F1C81">
      <w:pPr>
        <w:rPr>
          <w:rFonts w:ascii="Times New Roman" w:hAnsi="Times New Roman" w:cs="Times New Roman"/>
          <w:lang w:val="en-US"/>
        </w:rPr>
      </w:pPr>
      <w:r>
        <w:rPr>
          <w:rFonts w:ascii="Times New Roman" w:hAnsi="Times New Roman" w:cs="Times New Roman"/>
          <w:lang w:val="en-US"/>
        </w:rPr>
        <w:t>20213204</w:t>
      </w:r>
    </w:p>
    <w:p w14:paraId="6CC3B50C" w14:textId="4384F879" w:rsidR="008F1C81" w:rsidRDefault="008F1C81" w:rsidP="008F1C81">
      <w:pPr>
        <w:rPr>
          <w:rFonts w:ascii="Times New Roman" w:hAnsi="Times New Roman" w:cs="Times New Roman"/>
          <w:lang w:val="en-US"/>
        </w:rPr>
      </w:pPr>
      <w:r>
        <w:rPr>
          <w:rFonts w:ascii="Times New Roman" w:hAnsi="Times New Roman" w:cs="Times New Roman"/>
          <w:lang w:val="en-US"/>
        </w:rPr>
        <w:t>ECON&amp;DA</w:t>
      </w:r>
    </w:p>
    <w:p w14:paraId="0B34EBC1" w14:textId="77777777" w:rsidR="008F1C81" w:rsidRDefault="008F1C81" w:rsidP="008F1C81">
      <w:pPr>
        <w:jc w:val="center"/>
        <w:rPr>
          <w:rFonts w:ascii="Times New Roman" w:hAnsi="Times New Roman" w:cs="Times New Roman"/>
          <w:lang w:val="en-US"/>
        </w:rPr>
      </w:pPr>
    </w:p>
    <w:p w14:paraId="6087C30D" w14:textId="2B0573B7" w:rsidR="008B5CDE" w:rsidRDefault="008C7ABC" w:rsidP="008F1C81">
      <w:pPr>
        <w:jc w:val="center"/>
        <w:rPr>
          <w:rFonts w:ascii="Times New Roman" w:hAnsi="Times New Roman" w:cs="Times New Roman"/>
          <w:lang w:val="en-US"/>
        </w:rPr>
      </w:pPr>
      <w:r w:rsidRPr="008C7ABC">
        <w:rPr>
          <w:rFonts w:ascii="Times New Roman" w:hAnsi="Times New Roman" w:cs="Times New Roman"/>
          <w:lang w:val="en-US"/>
        </w:rPr>
        <w:t>ECON3096 Project II. Data Analysis Replication</w:t>
      </w:r>
    </w:p>
    <w:p w14:paraId="443C4A4D" w14:textId="68337AAC" w:rsidR="008C7ABC" w:rsidRDefault="008C7ABC" w:rsidP="008C7ABC">
      <w:pPr>
        <w:jc w:val="center"/>
        <w:rPr>
          <w:rFonts w:ascii="Times New Roman" w:hAnsi="Times New Roman" w:cs="Times New Roman"/>
        </w:rPr>
      </w:pPr>
      <w:r w:rsidRPr="008C7ABC">
        <w:rPr>
          <w:rFonts w:ascii="Times New Roman" w:hAnsi="Times New Roman" w:cs="Times New Roman"/>
        </w:rPr>
        <w:t>Compulsory Licensing: Evidence from the Trading with the Enemy Act</w:t>
      </w:r>
    </w:p>
    <w:p w14:paraId="19F60F66" w14:textId="77777777" w:rsidR="00C016DC" w:rsidRDefault="00C016DC" w:rsidP="008C7ABC">
      <w:pPr>
        <w:jc w:val="center"/>
        <w:rPr>
          <w:rFonts w:ascii="Times New Roman" w:hAnsi="Times New Roman" w:cs="Times New Roman"/>
        </w:rPr>
      </w:pPr>
    </w:p>
    <w:p w14:paraId="59424CBE" w14:textId="77777777" w:rsidR="00E41E4D" w:rsidRDefault="00E41E4D" w:rsidP="008C7ABC">
      <w:pPr>
        <w:jc w:val="center"/>
        <w:rPr>
          <w:rFonts w:ascii="Times New Roman" w:hAnsi="Times New Roman" w:cs="Times New Roman"/>
        </w:rPr>
      </w:pPr>
    </w:p>
    <w:p w14:paraId="079903BE" w14:textId="1431533D" w:rsidR="008C7ABC" w:rsidRDefault="008C7ABC" w:rsidP="008C7ABC">
      <w:pPr>
        <w:rPr>
          <w:rFonts w:ascii="Times New Roman" w:hAnsi="Times New Roman" w:cs="Times New Roman"/>
        </w:rPr>
      </w:pPr>
    </w:p>
    <w:p w14:paraId="4352FC03" w14:textId="65A96253" w:rsidR="008C7ABC" w:rsidRPr="008F1C81" w:rsidRDefault="008C7ABC" w:rsidP="008C7ABC">
      <w:pPr>
        <w:rPr>
          <w:rFonts w:ascii="Times New Roman" w:hAnsi="Times New Roman" w:cs="Times New Roman"/>
          <w:b/>
          <w:bCs/>
          <w:lang w:val="en-US"/>
        </w:rPr>
      </w:pPr>
      <w:r w:rsidRPr="008F1C81">
        <w:rPr>
          <w:rFonts w:ascii="Times New Roman" w:hAnsi="Times New Roman" w:cs="Times New Roman"/>
          <w:b/>
          <w:bCs/>
          <w:lang w:val="en-US"/>
        </w:rPr>
        <w:t>Q1:</w:t>
      </w:r>
    </w:p>
    <w:p w14:paraId="2E2DF9CC" w14:textId="0FB979A6" w:rsidR="008C7ABC" w:rsidRDefault="008C7ABC" w:rsidP="008C7ABC">
      <w:pPr>
        <w:rPr>
          <w:rFonts w:ascii="Times New Roman" w:hAnsi="Times New Roman" w:cs="Times New Roman"/>
        </w:rPr>
      </w:pPr>
      <w:r>
        <w:rPr>
          <w:rFonts w:ascii="Times New Roman" w:hAnsi="Times New Roman" w:cs="Times New Roman"/>
          <w:noProof/>
        </w:rPr>
        <w:drawing>
          <wp:inline distT="0" distB="0" distL="0" distR="0" wp14:anchorId="07B7D107" wp14:editId="19C5F0A1">
            <wp:extent cx="6473503" cy="257118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01318" cy="2582232"/>
                    </a:xfrm>
                    <a:prstGeom prst="rect">
                      <a:avLst/>
                    </a:prstGeom>
                  </pic:spPr>
                </pic:pic>
              </a:graphicData>
            </a:graphic>
          </wp:inline>
        </w:drawing>
      </w:r>
    </w:p>
    <w:p w14:paraId="597C949E" w14:textId="1B5E5DE6" w:rsidR="00C016DC" w:rsidRDefault="00C016DC" w:rsidP="008C7ABC">
      <w:pPr>
        <w:rPr>
          <w:rFonts w:ascii="Times New Roman" w:hAnsi="Times New Roman" w:cs="Times New Roman"/>
        </w:rPr>
      </w:pPr>
    </w:p>
    <w:p w14:paraId="0E44F4A2" w14:textId="0669A78C" w:rsidR="00C016DC" w:rsidRDefault="00C016DC" w:rsidP="008C7ABC">
      <w:pPr>
        <w:rPr>
          <w:rFonts w:ascii="Times New Roman" w:hAnsi="Times New Roman" w:cs="Times New Roman"/>
        </w:rPr>
      </w:pPr>
    </w:p>
    <w:p w14:paraId="1E4D5E48" w14:textId="1926C162" w:rsidR="00C016DC" w:rsidRDefault="00C016DC" w:rsidP="008C7ABC">
      <w:pPr>
        <w:rPr>
          <w:rFonts w:ascii="Times New Roman" w:hAnsi="Times New Roman" w:cs="Times New Roman"/>
        </w:rPr>
      </w:pPr>
    </w:p>
    <w:p w14:paraId="7ED57C2D" w14:textId="77777777" w:rsidR="00C016DC" w:rsidRDefault="00C016DC" w:rsidP="008C7ABC">
      <w:pPr>
        <w:rPr>
          <w:rFonts w:ascii="Times New Roman" w:hAnsi="Times New Roman" w:cs="Times New Roman"/>
        </w:rPr>
      </w:pPr>
    </w:p>
    <w:p w14:paraId="0AA646D1" w14:textId="77777777" w:rsidR="00C016DC" w:rsidRDefault="00C016DC" w:rsidP="008C7ABC">
      <w:pPr>
        <w:rPr>
          <w:rFonts w:ascii="Times New Roman" w:hAnsi="Times New Roman" w:cs="Times New Roman"/>
        </w:rPr>
      </w:pPr>
    </w:p>
    <w:p w14:paraId="17AC1429" w14:textId="77777777" w:rsidR="008C7ABC" w:rsidRPr="008C7ABC" w:rsidRDefault="008C7ABC" w:rsidP="008C7ABC">
      <w:pPr>
        <w:rPr>
          <w:rFonts w:ascii="Times New Roman" w:hAnsi="Times New Roman" w:cs="Times New Roman"/>
        </w:rPr>
      </w:pPr>
    </w:p>
    <w:p w14:paraId="3400402F" w14:textId="3F8E2942" w:rsidR="008C7ABC" w:rsidRPr="008F1C81" w:rsidRDefault="008C7ABC" w:rsidP="008C7ABC">
      <w:pPr>
        <w:rPr>
          <w:rFonts w:ascii="Times New Roman" w:hAnsi="Times New Roman" w:cs="Times New Roman"/>
          <w:b/>
          <w:bCs/>
          <w:lang w:val="en-US"/>
        </w:rPr>
      </w:pPr>
      <w:r w:rsidRPr="008F1C81">
        <w:rPr>
          <w:rFonts w:ascii="Times New Roman" w:hAnsi="Times New Roman" w:cs="Times New Roman"/>
          <w:b/>
          <w:bCs/>
          <w:lang w:val="en-US"/>
        </w:rPr>
        <w:t>Q2:</w:t>
      </w:r>
    </w:p>
    <w:p w14:paraId="4BD1A3F0" w14:textId="2EBBC2A9" w:rsidR="008C7ABC" w:rsidRDefault="008C7ABC" w:rsidP="008C7ABC">
      <w:pPr>
        <w:rPr>
          <w:rFonts w:ascii="Times New Roman" w:hAnsi="Times New Roman" w:cs="Times New Roman"/>
          <w:lang w:val="en-US"/>
        </w:rPr>
      </w:pPr>
      <w:r w:rsidRPr="008C7ABC">
        <w:rPr>
          <w:rFonts w:ascii="Times New Roman" w:hAnsi="Times New Roman" w:cs="Times New Roman"/>
          <w:lang w:val="en-US"/>
        </w:rPr>
        <w:t>As see above in model (1) and model (2), the coefficient of treat is significantly positive at 0.151 and 0.255, indicating</w:t>
      </w:r>
      <w:r>
        <w:rPr>
          <w:rFonts w:ascii="Times New Roman" w:hAnsi="Times New Roman" w:cs="Times New Roman"/>
          <w:lang w:val="en-US"/>
        </w:rPr>
        <w:t xml:space="preserve"> that </w:t>
      </w:r>
      <w:r w:rsidRPr="008C7ABC">
        <w:rPr>
          <w:rFonts w:ascii="Times New Roman" w:hAnsi="Times New Roman" w:cs="Times New Roman"/>
          <w:lang w:val="en-US"/>
        </w:rPr>
        <w:t>the policy compulsory licensing after 1919 encouraged more invention in USA. The result is consistent with the author’s hypothesis. Besides, the model (3)~(8) show the number of licenses, remaining lifetime of licensed, number of patents by foreign inventors could also affect number of patents by the US inventors at different levels</w:t>
      </w:r>
      <w:r>
        <w:rPr>
          <w:rFonts w:ascii="Times New Roman" w:hAnsi="Times New Roman" w:cs="Times New Roman"/>
          <w:lang w:val="en-US"/>
        </w:rPr>
        <w:t>.</w:t>
      </w:r>
    </w:p>
    <w:p w14:paraId="74279A31" w14:textId="31495203" w:rsidR="00E41E4D" w:rsidRDefault="00E41E4D" w:rsidP="008C7ABC">
      <w:pPr>
        <w:rPr>
          <w:rFonts w:ascii="Times New Roman" w:hAnsi="Times New Roman" w:cs="Times New Roman"/>
          <w:lang w:val="en-US"/>
        </w:rPr>
      </w:pPr>
    </w:p>
    <w:p w14:paraId="64DC16C7" w14:textId="6A62BA64" w:rsidR="00C016DC" w:rsidRDefault="00C016DC" w:rsidP="008C7ABC">
      <w:pPr>
        <w:rPr>
          <w:rFonts w:ascii="Times New Roman" w:hAnsi="Times New Roman" w:cs="Times New Roman"/>
          <w:lang w:val="en-US"/>
        </w:rPr>
      </w:pPr>
    </w:p>
    <w:p w14:paraId="68956FF5" w14:textId="47F4FDD8" w:rsidR="00C016DC" w:rsidRDefault="00C016DC" w:rsidP="008C7ABC">
      <w:pPr>
        <w:rPr>
          <w:rFonts w:ascii="Times New Roman" w:hAnsi="Times New Roman" w:cs="Times New Roman"/>
          <w:lang w:val="en-US"/>
        </w:rPr>
      </w:pPr>
    </w:p>
    <w:p w14:paraId="1CBB1A44" w14:textId="50EB7187" w:rsidR="00C016DC" w:rsidRDefault="00C016DC" w:rsidP="008C7ABC">
      <w:pPr>
        <w:rPr>
          <w:rFonts w:ascii="Times New Roman" w:hAnsi="Times New Roman" w:cs="Times New Roman"/>
          <w:lang w:val="en-US"/>
        </w:rPr>
      </w:pPr>
    </w:p>
    <w:p w14:paraId="736F252D" w14:textId="09F22716" w:rsidR="00C016DC" w:rsidRDefault="00C016DC" w:rsidP="008C7ABC">
      <w:pPr>
        <w:rPr>
          <w:rFonts w:ascii="Times New Roman" w:hAnsi="Times New Roman" w:cs="Times New Roman"/>
          <w:lang w:val="en-US"/>
        </w:rPr>
      </w:pPr>
    </w:p>
    <w:p w14:paraId="29D234A9" w14:textId="003AFDAE" w:rsidR="00C016DC" w:rsidRDefault="00C016DC" w:rsidP="008C7ABC">
      <w:pPr>
        <w:rPr>
          <w:rFonts w:ascii="Times New Roman" w:hAnsi="Times New Roman" w:cs="Times New Roman"/>
          <w:lang w:val="en-US"/>
        </w:rPr>
      </w:pPr>
    </w:p>
    <w:p w14:paraId="7222BE38" w14:textId="39E86B86" w:rsidR="00C016DC" w:rsidRDefault="00C016DC" w:rsidP="008C7ABC">
      <w:pPr>
        <w:rPr>
          <w:rFonts w:ascii="Times New Roman" w:hAnsi="Times New Roman" w:cs="Times New Roman"/>
          <w:lang w:val="en-US"/>
        </w:rPr>
      </w:pPr>
    </w:p>
    <w:p w14:paraId="2471BB3D" w14:textId="3A28D88B" w:rsidR="00C016DC" w:rsidRDefault="00C016DC" w:rsidP="008C7ABC">
      <w:pPr>
        <w:rPr>
          <w:rFonts w:ascii="Times New Roman" w:hAnsi="Times New Roman" w:cs="Times New Roman"/>
          <w:lang w:val="en-US"/>
        </w:rPr>
      </w:pPr>
    </w:p>
    <w:p w14:paraId="4C082DFA" w14:textId="70D8B5B8" w:rsidR="00C016DC" w:rsidRDefault="00C016DC" w:rsidP="008C7ABC">
      <w:pPr>
        <w:rPr>
          <w:rFonts w:ascii="Times New Roman" w:hAnsi="Times New Roman" w:cs="Times New Roman"/>
          <w:lang w:val="en-US"/>
        </w:rPr>
      </w:pPr>
    </w:p>
    <w:p w14:paraId="44C0553F" w14:textId="2193200A" w:rsidR="00C016DC" w:rsidRDefault="00C016DC" w:rsidP="008C7ABC">
      <w:pPr>
        <w:rPr>
          <w:rFonts w:ascii="Times New Roman" w:hAnsi="Times New Roman" w:cs="Times New Roman"/>
          <w:lang w:val="en-US"/>
        </w:rPr>
      </w:pPr>
    </w:p>
    <w:p w14:paraId="2440E46B" w14:textId="6887ACF8" w:rsidR="00C016DC" w:rsidRDefault="00C016DC" w:rsidP="008C7ABC">
      <w:pPr>
        <w:rPr>
          <w:rFonts w:ascii="Times New Roman" w:hAnsi="Times New Roman" w:cs="Times New Roman"/>
          <w:lang w:val="en-US"/>
        </w:rPr>
      </w:pPr>
    </w:p>
    <w:p w14:paraId="701E08A4" w14:textId="4B3E7FD4" w:rsidR="00C016DC" w:rsidRDefault="00C016DC" w:rsidP="008C7ABC">
      <w:pPr>
        <w:rPr>
          <w:rFonts w:ascii="Times New Roman" w:hAnsi="Times New Roman" w:cs="Times New Roman"/>
          <w:lang w:val="en-US"/>
        </w:rPr>
      </w:pPr>
    </w:p>
    <w:p w14:paraId="1F3E617B" w14:textId="77777777" w:rsidR="00C016DC" w:rsidRDefault="00C016DC" w:rsidP="008C7ABC">
      <w:pPr>
        <w:rPr>
          <w:rFonts w:ascii="Times New Roman" w:hAnsi="Times New Roman" w:cs="Times New Roman"/>
          <w:lang w:val="en-US"/>
        </w:rPr>
      </w:pPr>
    </w:p>
    <w:p w14:paraId="556760A3" w14:textId="28BB01C9" w:rsidR="008C7ABC" w:rsidRPr="008F1C81" w:rsidRDefault="008C7ABC" w:rsidP="008C7ABC">
      <w:pPr>
        <w:rPr>
          <w:rFonts w:ascii="Times New Roman" w:hAnsi="Times New Roman" w:cs="Times New Roman"/>
          <w:b/>
          <w:bCs/>
          <w:lang w:val="en-US"/>
        </w:rPr>
      </w:pPr>
      <w:r w:rsidRPr="008F1C81">
        <w:rPr>
          <w:rFonts w:ascii="Times New Roman" w:hAnsi="Times New Roman" w:cs="Times New Roman"/>
          <w:b/>
          <w:bCs/>
          <w:lang w:val="en-US"/>
        </w:rPr>
        <w:lastRenderedPageBreak/>
        <w:t>Q3:</w:t>
      </w:r>
    </w:p>
    <w:p w14:paraId="294031E5" w14:textId="2C884B74" w:rsidR="00E41E4D" w:rsidRDefault="00E41E4D" w:rsidP="008C7ABC">
      <w:pPr>
        <w:rPr>
          <w:rFonts w:ascii="Times New Roman" w:hAnsi="Times New Roman" w:cs="Times New Roman"/>
          <w:lang w:val="en-US"/>
        </w:rPr>
      </w:pPr>
      <w:r w:rsidRPr="00E41E4D">
        <w:rPr>
          <w:rFonts w:ascii="Times New Roman" w:hAnsi="Times New Roman" w:cs="Times New Roman"/>
          <w:lang w:val="en-US"/>
        </w:rPr>
        <w:t>Parallel time trend assumption is that the difference in the treatment and control groups (bias) is constant over time. To confirm the assumption, we draw a line plot as follows:</w:t>
      </w:r>
    </w:p>
    <w:p w14:paraId="4D562E02" w14:textId="79D3C913" w:rsidR="00E41E4D" w:rsidRDefault="00E41E4D" w:rsidP="008C7ABC">
      <w:pPr>
        <w:rPr>
          <w:rFonts w:ascii="Times New Roman" w:hAnsi="Times New Roman" w:cs="Times New Roman"/>
          <w:lang w:val="en-US"/>
        </w:rPr>
      </w:pPr>
      <w:r w:rsidRPr="00E41E4D">
        <w:rPr>
          <w:rFonts w:ascii="Times New Roman" w:hAnsi="Times New Roman" w:cs="Times New Roman"/>
          <w:noProof/>
          <w:lang w:val="en-US"/>
        </w:rPr>
        <w:drawing>
          <wp:inline distT="0" distB="0" distL="0" distR="0" wp14:anchorId="77C49A48" wp14:editId="6DA6C10F">
            <wp:extent cx="5142368" cy="3561090"/>
            <wp:effectExtent l="0" t="0" r="1270" b="0"/>
            <wp:docPr id="2" name="Picture 2"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 histogram&#10;&#10;Description automatically generated"/>
                    <pic:cNvPicPr/>
                  </pic:nvPicPr>
                  <pic:blipFill>
                    <a:blip r:embed="rId8"/>
                    <a:stretch>
                      <a:fillRect/>
                    </a:stretch>
                  </pic:blipFill>
                  <pic:spPr>
                    <a:xfrm>
                      <a:off x="0" y="0"/>
                      <a:ext cx="5148402" cy="3565269"/>
                    </a:xfrm>
                    <a:prstGeom prst="rect">
                      <a:avLst/>
                    </a:prstGeom>
                  </pic:spPr>
                </pic:pic>
              </a:graphicData>
            </a:graphic>
          </wp:inline>
        </w:drawing>
      </w:r>
    </w:p>
    <w:p w14:paraId="5D718CCD" w14:textId="5F09D7A9" w:rsidR="00C016DC" w:rsidRDefault="00E41E4D" w:rsidP="008C7ABC">
      <w:pPr>
        <w:rPr>
          <w:rFonts w:ascii="Times New Roman" w:hAnsi="Times New Roman" w:cs="Times New Roman"/>
          <w:lang w:val="en-US"/>
        </w:rPr>
      </w:pPr>
      <w:r w:rsidRPr="00E41E4D">
        <w:rPr>
          <w:rFonts w:ascii="Times New Roman" w:hAnsi="Times New Roman" w:cs="Times New Roman"/>
          <w:lang w:val="en-US"/>
        </w:rPr>
        <w:t>As is shown above, these two lines seem parallel to each other pre-war (before 1918) in general.</w:t>
      </w:r>
    </w:p>
    <w:p w14:paraId="56EDE14D" w14:textId="77777777" w:rsidR="00E41E4D" w:rsidRDefault="00E41E4D" w:rsidP="008C7ABC">
      <w:pPr>
        <w:rPr>
          <w:rFonts w:ascii="Times New Roman" w:hAnsi="Times New Roman" w:cs="Times New Roman"/>
          <w:lang w:val="en-US"/>
        </w:rPr>
      </w:pPr>
    </w:p>
    <w:p w14:paraId="3BFC1A75" w14:textId="7EE92574" w:rsidR="008C7ABC" w:rsidRPr="008F1C81" w:rsidRDefault="008C7ABC" w:rsidP="008C7ABC">
      <w:pPr>
        <w:rPr>
          <w:rFonts w:ascii="Times New Roman" w:hAnsi="Times New Roman" w:cs="Times New Roman"/>
          <w:b/>
          <w:bCs/>
          <w:lang w:val="en-US"/>
        </w:rPr>
      </w:pPr>
      <w:r w:rsidRPr="008F1C81">
        <w:rPr>
          <w:rFonts w:ascii="Times New Roman" w:hAnsi="Times New Roman" w:cs="Times New Roman"/>
          <w:b/>
          <w:bCs/>
          <w:lang w:val="en-US"/>
        </w:rPr>
        <w:t>Q4:</w:t>
      </w:r>
    </w:p>
    <w:p w14:paraId="514ED537" w14:textId="2C7737EE" w:rsidR="00E41E4D" w:rsidRDefault="00E41E4D" w:rsidP="008C7ABC">
      <w:pPr>
        <w:rPr>
          <w:rFonts w:ascii="Times New Roman" w:hAnsi="Times New Roman" w:cs="Times New Roman"/>
          <w:lang w:val="en-US"/>
        </w:rPr>
      </w:pPr>
      <w:r>
        <w:rPr>
          <w:rFonts w:ascii="Times New Roman" w:hAnsi="Times New Roman" w:cs="Times New Roman" w:hint="eastAsia"/>
          <w:noProof/>
          <w:lang w:val="en-US"/>
        </w:rPr>
        <w:drawing>
          <wp:inline distT="0" distB="0" distL="0" distR="0" wp14:anchorId="25573F66" wp14:editId="5A88B59E">
            <wp:extent cx="3378200" cy="339090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78200" cy="3390900"/>
                    </a:xfrm>
                    <a:prstGeom prst="rect">
                      <a:avLst/>
                    </a:prstGeom>
                  </pic:spPr>
                </pic:pic>
              </a:graphicData>
            </a:graphic>
          </wp:inline>
        </w:drawing>
      </w:r>
    </w:p>
    <w:p w14:paraId="57E14D0F" w14:textId="17A35E6A" w:rsidR="00E41E4D" w:rsidRDefault="00E41E4D" w:rsidP="008C7ABC">
      <w:pPr>
        <w:rPr>
          <w:rFonts w:ascii="Times New Roman" w:hAnsi="Times New Roman" w:cs="Times New Roman"/>
          <w:lang w:val="en-US"/>
        </w:rPr>
      </w:pPr>
      <w:r w:rsidRPr="00E41E4D">
        <w:rPr>
          <w:rFonts w:ascii="Times New Roman" w:hAnsi="Times New Roman" w:cs="Times New Roman"/>
          <w:lang w:val="en-US"/>
        </w:rPr>
        <w:t xml:space="preserve">Consider parallel time trend assumption, we add “licensed class* </w:t>
      </w:r>
      <w:proofErr w:type="spellStart"/>
      <w:r w:rsidRPr="00E41E4D">
        <w:rPr>
          <w:rFonts w:ascii="Times New Roman" w:hAnsi="Times New Roman" w:cs="Times New Roman"/>
          <w:lang w:val="en-US"/>
        </w:rPr>
        <w:t>grntyr</w:t>
      </w:r>
      <w:proofErr w:type="spellEnd"/>
      <w:r w:rsidRPr="00E41E4D">
        <w:rPr>
          <w:rFonts w:ascii="Times New Roman" w:hAnsi="Times New Roman" w:cs="Times New Roman"/>
          <w:lang w:val="en-US"/>
        </w:rPr>
        <w:t>” as a new variable “</w:t>
      </w:r>
      <w:proofErr w:type="spellStart"/>
      <w:r w:rsidRPr="00E41E4D">
        <w:rPr>
          <w:rFonts w:ascii="Times New Roman" w:hAnsi="Times New Roman" w:cs="Times New Roman"/>
          <w:lang w:val="en-US"/>
        </w:rPr>
        <w:t>newvar</w:t>
      </w:r>
      <w:proofErr w:type="spellEnd"/>
      <w:r w:rsidRPr="00E41E4D">
        <w:rPr>
          <w:rFonts w:ascii="Times New Roman" w:hAnsi="Times New Roman" w:cs="Times New Roman"/>
          <w:lang w:val="en-US"/>
        </w:rPr>
        <w:t>” into former regression model (2), and we get the coefficient is 0.001, which is not significant, so we assume the parallel time trend.")</w:t>
      </w:r>
    </w:p>
    <w:p w14:paraId="0402D2EF" w14:textId="3A7DF845" w:rsidR="008C7ABC" w:rsidRPr="008F1C81" w:rsidRDefault="008C7ABC" w:rsidP="008C7ABC">
      <w:pPr>
        <w:rPr>
          <w:rFonts w:ascii="Times New Roman" w:hAnsi="Times New Roman" w:cs="Times New Roman"/>
          <w:b/>
          <w:bCs/>
          <w:lang w:val="en-US"/>
        </w:rPr>
      </w:pPr>
      <w:r w:rsidRPr="008F1C81">
        <w:rPr>
          <w:rFonts w:ascii="Times New Roman" w:hAnsi="Times New Roman" w:cs="Times New Roman"/>
          <w:b/>
          <w:bCs/>
          <w:lang w:val="en-US"/>
        </w:rPr>
        <w:lastRenderedPageBreak/>
        <w:t>Q5:</w:t>
      </w:r>
    </w:p>
    <w:p w14:paraId="0DAA4EE7" w14:textId="654830AC" w:rsidR="00E41E4D" w:rsidRDefault="00E41E4D" w:rsidP="008C7ABC">
      <w:pPr>
        <w:rPr>
          <w:rFonts w:ascii="Times New Roman" w:hAnsi="Times New Roman" w:cs="Times New Roman"/>
          <w:lang w:val="en-US"/>
        </w:rPr>
      </w:pPr>
      <w:r w:rsidRPr="00E41E4D">
        <w:rPr>
          <w:rFonts w:ascii="Times New Roman" w:hAnsi="Times New Roman" w:cs="Times New Roman"/>
          <w:lang w:val="en-US"/>
        </w:rPr>
        <w:t>Here we just replace the replace the dependent variable, and we get the table as follows:</w:t>
      </w:r>
    </w:p>
    <w:p w14:paraId="1D8015B9" w14:textId="77777777" w:rsidR="008F1C81" w:rsidRDefault="008F1C81" w:rsidP="008C7ABC">
      <w:pPr>
        <w:rPr>
          <w:rFonts w:ascii="Times New Roman" w:hAnsi="Times New Roman" w:cs="Times New Roman"/>
          <w:lang w:val="en-US"/>
        </w:rPr>
      </w:pPr>
    </w:p>
    <w:p w14:paraId="321F17D6" w14:textId="55CE13FA" w:rsidR="00E41E4D" w:rsidRDefault="008F1C81" w:rsidP="008C7ABC">
      <w:pPr>
        <w:rPr>
          <w:rFonts w:ascii="Times New Roman" w:hAnsi="Times New Roman" w:cs="Times New Roman"/>
          <w:lang w:val="en-US"/>
        </w:rPr>
      </w:pPr>
      <w:r>
        <w:rPr>
          <w:rFonts w:ascii="Times New Roman" w:hAnsi="Times New Roman" w:cs="Times New Roman"/>
          <w:noProof/>
          <w:lang w:val="en-US"/>
        </w:rPr>
        <w:drawing>
          <wp:inline distT="0" distB="0" distL="0" distR="0" wp14:anchorId="691B33E9" wp14:editId="019C53D1">
            <wp:extent cx="5731510" cy="231521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315210"/>
                    </a:xfrm>
                    <a:prstGeom prst="rect">
                      <a:avLst/>
                    </a:prstGeom>
                  </pic:spPr>
                </pic:pic>
              </a:graphicData>
            </a:graphic>
          </wp:inline>
        </w:drawing>
      </w:r>
    </w:p>
    <w:p w14:paraId="198478CA" w14:textId="59AD0982" w:rsidR="00E41E4D" w:rsidRDefault="00E41E4D" w:rsidP="008C7ABC">
      <w:pPr>
        <w:rPr>
          <w:rFonts w:ascii="Times New Roman" w:hAnsi="Times New Roman" w:cs="Times New Roman"/>
          <w:lang w:val="en-US"/>
        </w:rPr>
      </w:pPr>
      <w:r w:rsidRPr="00E41E4D">
        <w:rPr>
          <w:rFonts w:ascii="Times New Roman" w:hAnsi="Times New Roman" w:cs="Times New Roman"/>
          <w:lang w:val="en-US"/>
        </w:rPr>
        <w:t xml:space="preserve">By using the number of patents by Germany inventors, if only the “treat” involved in the regression i.e. </w:t>
      </w:r>
      <w:r w:rsidR="008F1C81" w:rsidRPr="00E41E4D">
        <w:rPr>
          <w:rFonts w:ascii="Times New Roman" w:hAnsi="Times New Roman" w:cs="Times New Roman"/>
          <w:lang w:val="en-US"/>
        </w:rPr>
        <w:t>model(</w:t>
      </w:r>
      <w:r w:rsidRPr="00E41E4D">
        <w:rPr>
          <w:rFonts w:ascii="Times New Roman" w:hAnsi="Times New Roman" w:cs="Times New Roman"/>
          <w:lang w:val="en-US"/>
        </w:rPr>
        <w:t>2), it seems that the Act encouraged German invention, however, by adding “count_for” into model i.e. model(1), we see that the treat is not significant and even the sign of coefficient is negative, so we may infer that the Act does not encourage German invention. It is reasonable that the Act violate the interest of Germany.</w:t>
      </w:r>
    </w:p>
    <w:p w14:paraId="5E52A2D5" w14:textId="233DA0B8" w:rsidR="00C016DC" w:rsidRDefault="00C016DC" w:rsidP="008C7ABC">
      <w:pPr>
        <w:rPr>
          <w:rFonts w:ascii="Times New Roman" w:hAnsi="Times New Roman" w:cs="Times New Roman"/>
          <w:lang w:val="en-US"/>
        </w:rPr>
      </w:pPr>
    </w:p>
    <w:p w14:paraId="0E4B766F" w14:textId="000B2DA9" w:rsidR="00C016DC" w:rsidRDefault="00C016DC" w:rsidP="008C7ABC">
      <w:pPr>
        <w:rPr>
          <w:rFonts w:ascii="Times New Roman" w:hAnsi="Times New Roman" w:cs="Times New Roman"/>
          <w:lang w:val="en-US"/>
        </w:rPr>
      </w:pPr>
    </w:p>
    <w:p w14:paraId="47E35BC0" w14:textId="77777777" w:rsidR="00C016DC" w:rsidRDefault="00C016DC" w:rsidP="008C7ABC">
      <w:pPr>
        <w:rPr>
          <w:rFonts w:ascii="Times New Roman" w:hAnsi="Times New Roman" w:cs="Times New Roman"/>
          <w:lang w:val="en-US"/>
        </w:rPr>
      </w:pPr>
    </w:p>
    <w:p w14:paraId="68225261" w14:textId="77777777" w:rsidR="00E41E4D" w:rsidRDefault="00E41E4D" w:rsidP="008C7ABC">
      <w:pPr>
        <w:rPr>
          <w:rFonts w:ascii="Times New Roman" w:hAnsi="Times New Roman" w:cs="Times New Roman"/>
          <w:lang w:val="en-US"/>
        </w:rPr>
      </w:pPr>
    </w:p>
    <w:p w14:paraId="4E733556" w14:textId="5DE13962" w:rsidR="008C7ABC" w:rsidRPr="008F1C81" w:rsidRDefault="008C7ABC" w:rsidP="008C7ABC">
      <w:pPr>
        <w:rPr>
          <w:rFonts w:ascii="Times New Roman" w:hAnsi="Times New Roman" w:cs="Times New Roman"/>
          <w:b/>
          <w:bCs/>
          <w:lang w:val="en-US"/>
        </w:rPr>
      </w:pPr>
      <w:r w:rsidRPr="008F1C81">
        <w:rPr>
          <w:rFonts w:ascii="Times New Roman" w:hAnsi="Times New Roman" w:cs="Times New Roman"/>
          <w:b/>
          <w:bCs/>
          <w:lang w:val="en-US"/>
        </w:rPr>
        <w:t>Q6:</w:t>
      </w:r>
    </w:p>
    <w:p w14:paraId="24633D18" w14:textId="37358E91" w:rsidR="008F1C81" w:rsidRPr="008C7ABC" w:rsidRDefault="008F1C81" w:rsidP="008C7ABC">
      <w:pPr>
        <w:rPr>
          <w:rFonts w:ascii="Times New Roman" w:hAnsi="Times New Roman" w:cs="Times New Roman"/>
          <w:lang w:val="en-US"/>
        </w:rPr>
      </w:pPr>
      <w:r>
        <w:rPr>
          <w:rFonts w:ascii="Times New Roman" w:hAnsi="Times New Roman" w:cs="Times New Roman"/>
          <w:noProof/>
          <w:lang w:val="en-US"/>
        </w:rPr>
        <w:drawing>
          <wp:inline distT="0" distB="0" distL="0" distR="0" wp14:anchorId="1CAB1829" wp14:editId="317F6E80">
            <wp:extent cx="5731510" cy="316293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162935"/>
                    </a:xfrm>
                    <a:prstGeom prst="rect">
                      <a:avLst/>
                    </a:prstGeom>
                  </pic:spPr>
                </pic:pic>
              </a:graphicData>
            </a:graphic>
          </wp:inline>
        </w:drawing>
      </w:r>
    </w:p>
    <w:p w14:paraId="1CAC97AE" w14:textId="7563AD18" w:rsidR="008C7ABC" w:rsidRPr="008C7ABC" w:rsidRDefault="008C7ABC">
      <w:pPr>
        <w:rPr>
          <w:lang w:val="en-US"/>
        </w:rPr>
      </w:pPr>
    </w:p>
    <w:sectPr w:rsidR="008C7ABC" w:rsidRPr="008C7AB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E71A9" w14:textId="77777777" w:rsidR="001D36AA" w:rsidRDefault="001D36AA" w:rsidP="00C016DC">
      <w:r>
        <w:separator/>
      </w:r>
    </w:p>
  </w:endnote>
  <w:endnote w:type="continuationSeparator" w:id="0">
    <w:p w14:paraId="0C89C667" w14:textId="77777777" w:rsidR="001D36AA" w:rsidRDefault="001D36AA" w:rsidP="00C016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7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245E6" w14:textId="77777777" w:rsidR="001D36AA" w:rsidRDefault="001D36AA" w:rsidP="00C016DC">
      <w:r>
        <w:separator/>
      </w:r>
    </w:p>
  </w:footnote>
  <w:footnote w:type="continuationSeparator" w:id="0">
    <w:p w14:paraId="1ED18E6C" w14:textId="77777777" w:rsidR="001D36AA" w:rsidRDefault="001D36AA" w:rsidP="00C016D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ABC"/>
    <w:rsid w:val="001D36AA"/>
    <w:rsid w:val="008B5CDE"/>
    <w:rsid w:val="008C7ABC"/>
    <w:rsid w:val="008F1C81"/>
    <w:rsid w:val="00C016DC"/>
    <w:rsid w:val="00E41E4D"/>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27CEA"/>
  <w15:chartTrackingRefBased/>
  <w15:docId w15:val="{A1D01040-0B76-D24F-B30C-C877BFE70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016DC"/>
    <w:pPr>
      <w:tabs>
        <w:tab w:val="center" w:pos="4513"/>
        <w:tab w:val="right" w:pos="9026"/>
      </w:tabs>
    </w:pPr>
  </w:style>
  <w:style w:type="character" w:customStyle="1" w:styleId="FooterChar">
    <w:name w:val="Footer Char"/>
    <w:basedOn w:val="DefaultParagraphFont"/>
    <w:link w:val="Footer"/>
    <w:uiPriority w:val="99"/>
    <w:rsid w:val="00C016DC"/>
  </w:style>
  <w:style w:type="character" w:styleId="PageNumber">
    <w:name w:val="page number"/>
    <w:basedOn w:val="DefaultParagraphFont"/>
    <w:uiPriority w:val="99"/>
    <w:semiHidden/>
    <w:unhideWhenUsed/>
    <w:rsid w:val="00C016DC"/>
  </w:style>
  <w:style w:type="paragraph" w:styleId="Header">
    <w:name w:val="header"/>
    <w:basedOn w:val="Normal"/>
    <w:link w:val="HeaderChar"/>
    <w:uiPriority w:val="99"/>
    <w:unhideWhenUsed/>
    <w:rsid w:val="00C016DC"/>
    <w:pPr>
      <w:tabs>
        <w:tab w:val="center" w:pos="4513"/>
        <w:tab w:val="right" w:pos="9026"/>
      </w:tabs>
    </w:pPr>
  </w:style>
  <w:style w:type="character" w:customStyle="1" w:styleId="HeaderChar">
    <w:name w:val="Header Char"/>
    <w:basedOn w:val="DefaultParagraphFont"/>
    <w:link w:val="Header"/>
    <w:uiPriority w:val="99"/>
    <w:rsid w:val="00C016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966798">
      <w:bodyDiv w:val="1"/>
      <w:marLeft w:val="0"/>
      <w:marRight w:val="0"/>
      <w:marTop w:val="0"/>
      <w:marBottom w:val="0"/>
      <w:divBdr>
        <w:top w:val="none" w:sz="0" w:space="0" w:color="auto"/>
        <w:left w:val="none" w:sz="0" w:space="0" w:color="auto"/>
        <w:bottom w:val="none" w:sz="0" w:space="0" w:color="auto"/>
        <w:right w:val="none" w:sz="0" w:space="0" w:color="auto"/>
      </w:divBdr>
      <w:divsChild>
        <w:div w:id="1289775148">
          <w:marLeft w:val="0"/>
          <w:marRight w:val="0"/>
          <w:marTop w:val="0"/>
          <w:marBottom w:val="0"/>
          <w:divBdr>
            <w:top w:val="none" w:sz="0" w:space="0" w:color="auto"/>
            <w:left w:val="none" w:sz="0" w:space="0" w:color="auto"/>
            <w:bottom w:val="none" w:sz="0" w:space="0" w:color="auto"/>
            <w:right w:val="none" w:sz="0" w:space="0" w:color="auto"/>
          </w:divBdr>
          <w:divsChild>
            <w:div w:id="304626457">
              <w:marLeft w:val="0"/>
              <w:marRight w:val="0"/>
              <w:marTop w:val="0"/>
              <w:marBottom w:val="0"/>
              <w:divBdr>
                <w:top w:val="none" w:sz="0" w:space="0" w:color="auto"/>
                <w:left w:val="none" w:sz="0" w:space="0" w:color="auto"/>
                <w:bottom w:val="none" w:sz="0" w:space="0" w:color="auto"/>
                <w:right w:val="none" w:sz="0" w:space="0" w:color="auto"/>
              </w:divBdr>
              <w:divsChild>
                <w:div w:id="69265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08697">
      <w:bodyDiv w:val="1"/>
      <w:marLeft w:val="0"/>
      <w:marRight w:val="0"/>
      <w:marTop w:val="0"/>
      <w:marBottom w:val="0"/>
      <w:divBdr>
        <w:top w:val="none" w:sz="0" w:space="0" w:color="auto"/>
        <w:left w:val="none" w:sz="0" w:space="0" w:color="auto"/>
        <w:bottom w:val="none" w:sz="0" w:space="0" w:color="auto"/>
        <w:right w:val="none" w:sz="0" w:space="0" w:color="auto"/>
      </w:divBdr>
      <w:divsChild>
        <w:div w:id="985083649">
          <w:marLeft w:val="0"/>
          <w:marRight w:val="0"/>
          <w:marTop w:val="0"/>
          <w:marBottom w:val="0"/>
          <w:divBdr>
            <w:top w:val="none" w:sz="0" w:space="0" w:color="auto"/>
            <w:left w:val="none" w:sz="0" w:space="0" w:color="auto"/>
            <w:bottom w:val="none" w:sz="0" w:space="0" w:color="auto"/>
            <w:right w:val="none" w:sz="0" w:space="0" w:color="auto"/>
          </w:divBdr>
          <w:divsChild>
            <w:div w:id="1937058013">
              <w:marLeft w:val="0"/>
              <w:marRight w:val="0"/>
              <w:marTop w:val="0"/>
              <w:marBottom w:val="0"/>
              <w:divBdr>
                <w:top w:val="none" w:sz="0" w:space="0" w:color="auto"/>
                <w:left w:val="none" w:sz="0" w:space="0" w:color="auto"/>
                <w:bottom w:val="none" w:sz="0" w:space="0" w:color="auto"/>
                <w:right w:val="none" w:sz="0" w:space="0" w:color="auto"/>
              </w:divBdr>
              <w:divsChild>
                <w:div w:id="91293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748447">
      <w:bodyDiv w:val="1"/>
      <w:marLeft w:val="0"/>
      <w:marRight w:val="0"/>
      <w:marTop w:val="0"/>
      <w:marBottom w:val="0"/>
      <w:divBdr>
        <w:top w:val="none" w:sz="0" w:space="0" w:color="auto"/>
        <w:left w:val="none" w:sz="0" w:space="0" w:color="auto"/>
        <w:bottom w:val="none" w:sz="0" w:space="0" w:color="auto"/>
        <w:right w:val="none" w:sz="0" w:space="0" w:color="auto"/>
      </w:divBdr>
      <w:divsChild>
        <w:div w:id="1998417737">
          <w:marLeft w:val="0"/>
          <w:marRight w:val="0"/>
          <w:marTop w:val="0"/>
          <w:marBottom w:val="0"/>
          <w:divBdr>
            <w:top w:val="none" w:sz="0" w:space="0" w:color="auto"/>
            <w:left w:val="none" w:sz="0" w:space="0" w:color="auto"/>
            <w:bottom w:val="none" w:sz="0" w:space="0" w:color="auto"/>
            <w:right w:val="none" w:sz="0" w:space="0" w:color="auto"/>
          </w:divBdr>
          <w:divsChild>
            <w:div w:id="96485063">
              <w:marLeft w:val="0"/>
              <w:marRight w:val="0"/>
              <w:marTop w:val="0"/>
              <w:marBottom w:val="0"/>
              <w:divBdr>
                <w:top w:val="none" w:sz="0" w:space="0" w:color="auto"/>
                <w:left w:val="none" w:sz="0" w:space="0" w:color="auto"/>
                <w:bottom w:val="none" w:sz="0" w:space="0" w:color="auto"/>
                <w:right w:val="none" w:sz="0" w:space="0" w:color="auto"/>
              </w:divBdr>
              <w:divsChild>
                <w:div w:id="99210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AEA43-F6B3-3740-8C81-E0CBB98E3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Pages>
  <Words>256</Words>
  <Characters>1460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Chengting WANG</dc:creator>
  <cp:keywords/>
  <dc:description/>
  <cp:lastModifiedBy>Chengting WANG</cp:lastModifiedBy>
  <cp:revision>2</cp:revision>
  <dcterms:created xsi:type="dcterms:W3CDTF">2022-12-21T07:13:00Z</dcterms:created>
  <dcterms:modified xsi:type="dcterms:W3CDTF">2022-12-21T07:46:00Z</dcterms:modified>
</cp:coreProperties>
</file>