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A438" w14:textId="77777777" w:rsidR="00FD62AE" w:rsidRDefault="00155935" w:rsidP="00FD62AE">
      <w:pPr>
        <w:jc w:val="center"/>
      </w:pPr>
      <w:r>
        <w:t xml:space="preserve">Wetland nutrient flux and </w:t>
      </w:r>
      <w:r w:rsidR="00FD62AE">
        <w:t>inundation regime p</w:t>
      </w:r>
      <w:r w:rsidR="00754C13">
        <w:t xml:space="preserve">roject </w:t>
      </w:r>
      <w:r w:rsidR="00FD62AE">
        <w:t>p</w:t>
      </w:r>
      <w:r w:rsidR="00754C13">
        <w:t>roposal</w:t>
      </w:r>
    </w:p>
    <w:p w14:paraId="04493DEC" w14:textId="3821E6F7" w:rsidR="00A244F5" w:rsidRDefault="00D551CE" w:rsidP="00A244F5">
      <w:pPr>
        <w:ind w:firstLine="720"/>
      </w:pPr>
      <w:r>
        <w:t xml:space="preserve">Wetlands are often </w:t>
      </w:r>
      <w:r w:rsidR="00435C74">
        <w:t>restored or constructed</w:t>
      </w:r>
      <w:r>
        <w:t xml:space="preserve"> for </w:t>
      </w:r>
      <w:r w:rsidR="00650B54">
        <w:t>services</w:t>
      </w:r>
      <w:r>
        <w:t xml:space="preserve"> like wastewater treatment, flood abatement, habitat, and nutrient removal within a landscape</w:t>
      </w:r>
      <w:r w:rsidR="00A2238B">
        <w:t xml:space="preserve"> </w:t>
      </w:r>
      <w:r w:rsidR="00A2238B">
        <w:fldChar w:fldCharType="begin"/>
      </w:r>
      <w:r w:rsidR="00A2238B">
        <w:instrText xml:space="preserve"> ADDIN ZOTERO_ITEM CSL_CITATION {"citationID":"NTuBGyrN","properties":{"formattedCitation":"(Fisher &amp; Acreman, 2004; Mitsch et al., 2015)","plainCitation":"(Fisher &amp; Acreman, 2004; Mitsch et al., 2015)","noteIndex":0},"citationItems":[{"id":191,"uris":["http://zotero.org/users/local/BiX2URfh/items/VE5SYZMM"],"itemData":{"id":191,"type":"article-journal","abstract":"Data from 57 wetlands from around the world have been collated to investigate whether wetlands affect the nutrient loading of waters draining through them; the majority of wetlands reduced nutrient loading and there was little difference in the proportion of wetlands that reduced N to those that reduced P loading. However, some wetlands increase nutrient loadings by increasing the loading of soluble N and P species thus potentially driving aquatic eutrophication. Studies conducted over a period of a year or more, or that involved frequent sampling during high flow events, were more likely to indicate that the wetland increased nutrient loadings. Swamps and marshes differed from riparian zones in their nutrient function characteristics by being slightly more effective at nutrient reduction than riparian zones. The attributes that enable wetlands to be effective in reducing N and P loadings need consideration when constructing or managing wetlands to reduce nutrient loadings. Their wise use will be an important strategy for meeting the Water Framework Directive requirements for many water bodies.\n\n Keywords: wetlands, nutrient functioning, nitrogen, phosphorus, riparian, swamps, marshes, eutrophication","container-title":"Hydrology and Earth System Sciences","DOI":"10.5194/hess-8-673-2004","ISSN":"1027-5606","issue":"4","language":"English","page":"673-685","publisher":"Copernicus GmbH","source":"Copernicus Online Journals","title":"Wetland nutrient removal: a review of the evidence","title-short":"Wetland nutrient removal","volume":"8","author":[{"family":"Fisher","given":"J."},{"family":"Acreman","given":"M. C."}],"issued":{"date-parts":[["2004",8,31]]}}},{"id":187,"uris":["http://zotero.org/users/local/BiX2URfh/items/JLA4J6TB"],"itemData":{"id":187,"type":"article-journal","container-title":"International Journal of Biodiversity Science, Ecosystem Services &amp; Management","DOI":"10.1080/21513732.2015.1006250","ISSN":"2151-3732","issue":"1","note":"_eprint: https://doi.org/10.1080/21513732.2015.1006250","page":"1-4","publisher":"Taylor &amp; Francis","source":"Taylor and Francis+NEJM","title":"Ecosystem services of wetlands","volume":"11","author":[{"family":"Mitsch","given":"William J."},{"family":"Bernal","given":"Blanca"},{"family":"Hernandez","given":"Maria E."}],"issued":{"date-parts":[["2015",1,2]]}}}],"schema":"https://github.com/citation-style-language/schema/raw/master/csl-citation.json"} </w:instrText>
      </w:r>
      <w:r w:rsidR="00A2238B">
        <w:fldChar w:fldCharType="separate"/>
      </w:r>
      <w:r w:rsidR="00A2238B" w:rsidRPr="00A2238B">
        <w:t>(Fisher &amp; Acreman, 2004; Mitsch et al., 2015)</w:t>
      </w:r>
      <w:r w:rsidR="00A2238B">
        <w:fldChar w:fldCharType="end"/>
      </w:r>
      <w:r>
        <w:t>. Nutrients like nitrogen and phosphorus are typically stored within the sediment and vegetation of newly constructed wetlands, preventing their</w:t>
      </w:r>
      <w:r w:rsidR="00650B54">
        <w:t xml:space="preserve"> excess</w:t>
      </w:r>
      <w:r>
        <w:t xml:space="preserve"> runoff into freshwater bodies</w:t>
      </w:r>
      <w:r w:rsidR="005E535C">
        <w:t xml:space="preserve"> </w:t>
      </w:r>
      <w:r w:rsidR="005E535C">
        <w:fldChar w:fldCharType="begin"/>
      </w:r>
      <w:r w:rsidR="005E535C">
        <w:instrText xml:space="preserve"> ADDIN ZOTERO_ITEM CSL_CITATION {"citationID":"FHjQgWcP","properties":{"formattedCitation":"(Fennessy et al., 2008)","plainCitation":"(Fennessy et al., 2008)","noteIndex":0},"citationItems":[{"id":193,"uris":["http://zotero.org/users/local/BiX2URfh/items/3WPYEXR2"],"itemData":{"id":193,"type":"article-journal","abstract":"Functional assessment is important to determine whether restored and created wetlands are similar to natural ones. We investigated ecosystem processes (decomposition, biomass production) and some aspects of biogeochemical cycles (plant uptake of nitrogen and phosphorus, litter N immobilization) in a population of natural and created (mitigation) wetlands. Our goals were to quantify ecosystem processes and compare some biological and physical characteristics, in order to assess the relative performance of created wetlands. The biological and biogeochemical characteristics of the natural and created sites were substantially different. Decomposition rates for both in-situ and control litter and tissue nutrient concentrations were higher in the natural wetlands, with final decomposition rate constant values (k (d−1)) averaging 0.009 for natural and 0.006 for restored sites over approximately a one-year incubation period. Aboveground biomass production was also significantly higher in the natural sites, averaging 347 g m−2 compared to 209 g m−2. Concentrations of soil percent organic carbon, percent nitrogen, and plant available P (μgP g soil−1) were significantly higher in the natural sites. Lower soil nutrient content in the created wetlands appears to propagate through the system resulting in low tissue nutrient levels, less biomass accumulation, and slower rates of decomposition.","container-title":"Wetlands","DOI":"10.1672/06-97.1","ISSN":"1943-6246","issue":"2","journalAbbreviation":"Wetlands","language":"en","page":"300-310","source":"Springer Link","title":"Patterns of plant decomposition and nutrient cycling in natural and created wetlands","volume":"28","author":[{"family":"Fennessy","given":"M. Siobhan"},{"family":"Rokosch","given":"Abby"},{"family":"Mack","given":"John J."}],"issued":{"date-parts":[["2008",6,1]]}}}],"schema":"https://github.com/citation-style-language/schema/raw/master/csl-citation.json"} </w:instrText>
      </w:r>
      <w:r w:rsidR="005E535C">
        <w:fldChar w:fldCharType="separate"/>
      </w:r>
      <w:r w:rsidR="005E535C" w:rsidRPr="005E535C">
        <w:t>(Fennessy et al., 2008)</w:t>
      </w:r>
      <w:r w:rsidR="005E535C">
        <w:fldChar w:fldCharType="end"/>
      </w:r>
      <w:r>
        <w:t>. Variations in water level and topography can be a control on the biogeochemical cycling taking place between the sediment and surface water</w:t>
      </w:r>
      <w:r w:rsidR="002D6E02">
        <w:t xml:space="preserve"> in wetlands</w:t>
      </w:r>
      <w:r w:rsidR="00435C74">
        <w:t>, which controls how much nitrogen or phosphorus could be retained</w:t>
      </w:r>
      <w:r>
        <w:t>. In some cases, inundat</w:t>
      </w:r>
      <w:r w:rsidR="00435C74">
        <w:t>ed</w:t>
      </w:r>
      <w:r>
        <w:t xml:space="preserve"> and reducing conditions can promote denitrification, driving </w:t>
      </w:r>
      <w:r w:rsidR="002D6E02">
        <w:t>nitrogen</w:t>
      </w:r>
      <w:r>
        <w:t xml:space="preserve"> removal from the sediment</w:t>
      </w:r>
      <w:r w:rsidR="00550A6D">
        <w:t xml:space="preserve"> </w:t>
      </w:r>
      <w:r w:rsidR="00550A6D">
        <w:fldChar w:fldCharType="begin"/>
      </w:r>
      <w:r w:rsidR="00550A6D">
        <w:instrText xml:space="preserve"> ADDIN ZOTERO_ITEM CSL_CITATION {"citationID":"Fc4hpGvW","properties":{"formattedCitation":"(Mart\\uc0\\u237{}nez-Espinosa et al., 2021)","plainCitation":"(Martínez-Espinosa et al., 2021)","noteIndex":0},"citationItems":[{"id":195,"uris":["http://zotero.org/users/local/BiX2URfh/items/7VY2BE4E"],"itemData":{"id":195,"type":"article-journal","abstract":"Research to understand the nitrogen cycle has been thriving. The production of reactive nitrogen by humans exceeds the removal capacity through denitrification of any natural ecosystem. The surplus of reactive nitrogen is also a significant pollutant that can shift biological diversity and distribution, promotes eutrophication in aquatic ecosystems, and affects human health. Denitrification is the microbial respiration in anoxic conditions and is the main process that removes definitively nitrates from the ecosystem by returning of reactive nitrogen (Nr) to the atmosphere as N2 and N2O emissions. This process occurs in the oceans, aquatic ecosystems and temporary flooded terrestrial ecosystems. Wetlands ecosystems are rich in organic matter and they have regular anoxic soil conditions ideal for denitrification to occur. In the current paper, we provide a meta-analysis that aims at exploring how research around global nitrogen, denitrification and wetlands had evolved in the last fifty years. Back in the time, wetland ecosystems were seen as non-exploitable elements of the landscape, and now they are being integrated as providers of ecosystem services. A significant improvement of molecular biology techniques and genetic extraction have made the denitrification process fully understood allowing constructed wetlands to be more efficient and popular. Yet, large uncertainties remain concerning the dynamic quantification of the global denitrification capacity of natural wetland ecosystems. The contribution of the current investigation is to provide a way forward for reducing these uncertainties by the integration of satellite-based Earth Observation (EO) technology with parsimonious physical based models.","container-title":"Science of The Total Environment","DOI":"10.1016/j.scitotenv.2020.142398","ISSN":"0048-9697","journalAbbreviation":"Science of The Total Environment","page":"142398","source":"ScienceDirect","title":"Denitrification in wetlands: A review towards a quantification at global scale","title-short":"Denitrification in wetlands","volume":"754","author":[{"family":"Martínez-Espinosa","given":"Columba"},{"family":"Sauvage","given":"Sabine"},{"family":"Al Bitar","given":"Ahmad"},{"family":"Green","given":"Pamela A."},{"family":"Vörösmarty","given":"Charles J."},{"family":"Sánchez-Pérez","given":"José Miguel"}],"issued":{"date-parts":[["2021",2,1]]}}}],"schema":"https://github.com/citation-style-language/schema/raw/master/csl-citation.json"} </w:instrText>
      </w:r>
      <w:r w:rsidR="00550A6D">
        <w:fldChar w:fldCharType="separate"/>
      </w:r>
      <w:r w:rsidR="00550A6D" w:rsidRPr="00550A6D">
        <w:rPr>
          <w:kern w:val="0"/>
        </w:rPr>
        <w:t>(Martínez-Espinosa et al., 2021)</w:t>
      </w:r>
      <w:r w:rsidR="00550A6D">
        <w:fldChar w:fldCharType="end"/>
      </w:r>
      <w:r>
        <w:t xml:space="preserve">, however there is potential for </w:t>
      </w:r>
      <w:r w:rsidR="002D6E02">
        <w:t>phosphorus</w:t>
      </w:r>
      <w:r>
        <w:t xml:space="preserve"> release through dissolution of iron oxides</w:t>
      </w:r>
      <w:r w:rsidR="00CA62D6">
        <w:t xml:space="preserve"> </w:t>
      </w:r>
      <w:r w:rsidR="00CA62D6">
        <w:fldChar w:fldCharType="begin"/>
      </w:r>
      <w:r w:rsidR="00CA62D6">
        <w:instrText xml:space="preserve"> ADDIN ZOTERO_ITEM CSL_CITATION {"citationID":"yf6nyn5O","properties":{"formattedCitation":"(Steinman et al., 2012)","plainCitation":"(Steinman et al., 2012)","noteIndex":0},"citationItems":[{"id":180,"uris":["http://zotero.org/users/local/BiX2URfh/items/QAJYU49W"],"itemData":{"id":180,"type":"article-journal","abstract":"The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G."}],"issued":{"date-parts":[["2012",12,1]]}}}],"schema":"https://github.com/citation-style-language/schema/raw/master/csl-citation.json"} </w:instrText>
      </w:r>
      <w:r w:rsidR="00CA62D6">
        <w:fldChar w:fldCharType="separate"/>
      </w:r>
      <w:r w:rsidR="00CA62D6" w:rsidRPr="00CA62D6">
        <w:t>(Steinman et al., 2012)</w:t>
      </w:r>
      <w:r w:rsidR="00CA62D6">
        <w:fldChar w:fldCharType="end"/>
      </w:r>
      <w:r>
        <w:t xml:space="preserve">. Understanding how </w:t>
      </w:r>
      <w:r w:rsidR="00650B54">
        <w:t>inundation</w:t>
      </w:r>
      <w:r>
        <w:t xml:space="preserve"> regimes influence nutrient cycling in constructed wetlands will become increasingly crucial</w:t>
      </w:r>
      <w:r w:rsidR="00CA62D6">
        <w:t xml:space="preserve"> due to the </w:t>
      </w:r>
      <w:r w:rsidR="002D6E02">
        <w:t>changing</w:t>
      </w:r>
      <w:r w:rsidR="00435C74">
        <w:t xml:space="preserve"> global</w:t>
      </w:r>
      <w:r w:rsidR="002D6E02">
        <w:t xml:space="preserve"> climatic and hydrologic conditions</w:t>
      </w:r>
      <w:r w:rsidR="00CA62D6">
        <w:t xml:space="preserve"> </w:t>
      </w:r>
      <w:r w:rsidR="00CA62D6">
        <w:fldChar w:fldCharType="begin"/>
      </w:r>
      <w:r w:rsidR="00CA62D6">
        <w:instrText xml:space="preserve"> ADDIN ZOTERO_ITEM CSL_CITATION {"citationID":"H576XKE7","properties":{"formattedCitation":"(Steinman et al., 2012, 2014)","plainCitation":"(Steinman et al., 2012, 2014)","noteIndex":0},"citationItems":[{"id":180,"uris":["http://zotero.org/users/local/BiX2URfh/items/QAJYU49W"],"itemData":{"id":180,"type":"article-journal","abstract":"The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G."}],"issued":{"date-parts":[["2012",12,1]]}}},{"id":183,"uris":["http://zotero.org/users/local/BiX2URfh/items/599NQT7S"],"itemData":{"id":183,"type":"article-journal","abstract":"This study examined the influence of water-level fluctuation (WLF) on sediment–water nutrient exchange in the Laurentian Great Lakes. Water levels in the Laurentian Great Lakes have been below the long-term mean for the past 15 years, causing the exposure of sediments that previously have been either continuously inundated or periodically exposed. The magnitude, duration, and frequency of WLF, as well as land-use history, each can influence the amount and type of sediment–water nutrient exchange. We collected sediment cores from relatively pristine coastal wetlands located on Beaver and Garden Islands in northern Lake Michigan. Sediment cores were taken from different water depths to simulate WLF magnitude; desiccation time was experimentally manipulated to simulate WLF duration. At these relatively pristine wetlands, desiccation time and water depth significantly influenced flux. However, nutrient exchange did not behave in a consistent fashion; phosphorus, nitrate, ammonium, and sulfate flux varied based on sediment exposure history and desiccation time. Sediment–water nutrient exchange rates also were compared to prior measurements taken from more impacted coastal wetlands in southern Lake Michigan and Saginaw Bay in Lake Huron. This comparison revealed a stronger influence of anthropogenic stress than desiccation time, with impacted wetland sediments releasing more soluble reactive phosphorus, sulfate, and ammonium, and retaining more nitrate, than pristine wetlands. Our results indicate that WLFs have the potential to influence sediment–water nutrient exchange, which may influence system productivity, but environmental context can override this influence.","container-title":"Aquatic Ecology","DOI":"10.1007/s10452-014-9472-5","ISSN":"1573-5125","issue":"2","journalAbbreviation":"Aquat Ecol","language":"en","page":"143-159","source":"Springer Link","title":"Influence of water-level fluctuation duration and magnitude on sediment–water nutrient exchange in coastal wetlands","volume":"48","author":[{"family":"Steinman","given":"Alan D."},{"family":"Ogdahl","given":"Mary E."},{"family":"Weinert","given":"Maggie"},{"family":"Uzarski","given":"Donald G."}],"issued":{"date-parts":[["2014",6,1]]}}}],"schema":"https://github.com/citation-style-language/schema/raw/master/csl-citation.json"} </w:instrText>
      </w:r>
      <w:r w:rsidR="00CA62D6">
        <w:fldChar w:fldCharType="separate"/>
      </w:r>
      <w:r w:rsidR="00CA62D6" w:rsidRPr="00CA62D6">
        <w:t>(Steinman et al., 2012, 2014)</w:t>
      </w:r>
      <w:r w:rsidR="00CA62D6">
        <w:fldChar w:fldCharType="end"/>
      </w:r>
      <w:r>
        <w:t>.</w:t>
      </w:r>
      <w:r w:rsidR="00650B54">
        <w:t xml:space="preserve"> </w:t>
      </w:r>
      <w:r w:rsidR="00333C1B">
        <w:t>My main research</w:t>
      </w:r>
      <w:r w:rsidR="00FD62AE">
        <w:t xml:space="preserve"> question is how sediment-nutrient flux changes </w:t>
      </w:r>
      <w:r w:rsidR="004A0A8F">
        <w:t>along</w:t>
      </w:r>
      <w:r w:rsidR="00FD62AE">
        <w:t xml:space="preserve"> an inundation gradient at the Trumbull Creek Wetland</w:t>
      </w:r>
      <w:r w:rsidR="00EA6804">
        <w:t xml:space="preserve"> and </w:t>
      </w:r>
      <w:r w:rsidR="008B08B1">
        <w:t>if</w:t>
      </w:r>
      <w:r w:rsidR="00EA6804">
        <w:t xml:space="preserve"> connectivity to</w:t>
      </w:r>
      <w:r w:rsidR="002D6E02">
        <w:t xml:space="preserve"> constructed wetlands</w:t>
      </w:r>
      <w:r w:rsidR="00EA6804">
        <w:t xml:space="preserve"> pools </w:t>
      </w:r>
      <w:r w:rsidR="008B08B1">
        <w:t>sh</w:t>
      </w:r>
      <w:r w:rsidR="00EA6804">
        <w:t>ould be enhanced for nutrient retention</w:t>
      </w:r>
      <w:r w:rsidR="00FD62AE">
        <w:t xml:space="preserve">. </w:t>
      </w:r>
      <w:r w:rsidR="00333C1B">
        <w:t>To address this, I propose connecting in-situ sediment characteristic data, ex-situ sediment-surface water nutrient flux data, and wetland inundation/hydroperiod spatial data as part of my dissertation.</w:t>
      </w:r>
    </w:p>
    <w:p w14:paraId="601B5C14" w14:textId="5D230313" w:rsidR="00A244F5" w:rsidRDefault="003D5AE9" w:rsidP="00A244F5">
      <w:pPr>
        <w:ind w:firstLine="720"/>
      </w:pPr>
      <w:r>
        <w:t>Understanding nutrient flux and its relation to wetland design and inundation</w:t>
      </w:r>
      <w:r w:rsidR="00137AA9">
        <w:t xml:space="preserve"> regime</w:t>
      </w:r>
      <w:r>
        <w:t xml:space="preserve"> is essential for monitoring and improving water quality. For my first dissertation chapter, I plan to examine how wetland release and retention of nitrogen and phosphorus could be affected by </w:t>
      </w:r>
      <w:r w:rsidR="00E10641">
        <w:t xml:space="preserve">variable water level </w:t>
      </w:r>
      <w:r>
        <w:t xml:space="preserve">to better inform future wetland design and management. This project will become streamlined, reproducible, and more easily interpreted by using R as a GIS. </w:t>
      </w:r>
      <w:r w:rsidR="00E10641">
        <w:t>Currently</w:t>
      </w:r>
      <w:r>
        <w:t>, my data is being interpreted by mainly qualitative observations of wetness at Trumbull Creek, which makes it difficult to fully interpret and understand the story my data is telling. I am also incorporating work and tools Dr. Eileen Acosta created during her Postdoc at Kent State University</w:t>
      </w:r>
      <w:r w:rsidR="000119F1">
        <w:t>, which are currently between many platforms such as python, Arc</w:t>
      </w:r>
      <w:r w:rsidR="00E31087">
        <w:t xml:space="preserve">GIS </w:t>
      </w:r>
      <w:r w:rsidR="000119F1">
        <w:t>Pro, and R</w:t>
      </w:r>
      <w:r w:rsidR="00E31087">
        <w:t xml:space="preserve">. It would be a clear way to combine digital elevation models, drone imagery, bathymetric data, and tabular data in one space and conduct statistical </w:t>
      </w:r>
      <w:r w:rsidR="00137AA9">
        <w:t xml:space="preserve">and spatial </w:t>
      </w:r>
      <w:r w:rsidR="00E31087">
        <w:t>analyses</w:t>
      </w:r>
      <w:r w:rsidR="00E10641">
        <w:t xml:space="preserve"> with it</w:t>
      </w:r>
      <w:r w:rsidR="00E31087">
        <w:t>.</w:t>
      </w:r>
      <w:r w:rsidR="00A244F5">
        <w:tab/>
      </w:r>
    </w:p>
    <w:p w14:paraId="6D8CCEA0" w14:textId="666FC6E7" w:rsidR="004E6B85" w:rsidRPr="004C1E69" w:rsidRDefault="004C1E69" w:rsidP="00A244F5">
      <w:pPr>
        <w:ind w:firstLine="720"/>
      </w:pPr>
      <w:r>
        <w:t xml:space="preserve">There should be a few expected outcomes from this project that build off each other. In the end, I hope to have certain </w:t>
      </w:r>
      <w:r w:rsidR="00137AA9">
        <w:t>“</w:t>
      </w:r>
      <w:r>
        <w:t>zones</w:t>
      </w:r>
      <w:r w:rsidR="00137AA9">
        <w:t>”</w:t>
      </w:r>
      <w:r>
        <w:t xml:space="preserve"> in Trumbull Creek categorized by hydroperiod or length of time</w:t>
      </w:r>
      <w:r w:rsidR="00E10641">
        <w:t xml:space="preserve"> that area is</w:t>
      </w:r>
      <w:r>
        <w:t xml:space="preserve"> inundated throughout the year and how those zones </w:t>
      </w:r>
      <w:r w:rsidR="00137AA9">
        <w:t>align</w:t>
      </w:r>
      <w:r>
        <w:t xml:space="preserve"> with where I have sampled for sediment and water nutrient flux. Some intermediate outcomes I expect are transferring the work Dr. Acosta has done in ArcGIS Pro to R</w:t>
      </w:r>
      <w:r w:rsidR="00E10641">
        <w:t>,</w:t>
      </w:r>
      <w:r>
        <w:t xml:space="preserve"> finishing </w:t>
      </w:r>
      <w:r w:rsidR="00E10641">
        <w:t>her</w:t>
      </w:r>
      <w:r>
        <w:t xml:space="preserve"> spatial </w:t>
      </w:r>
      <w:r w:rsidR="00A458EC">
        <w:t>inundation analysis</w:t>
      </w:r>
      <w:r w:rsidR="008B08B1">
        <w:t xml:space="preserve"> and creating hydroperiods</w:t>
      </w:r>
      <w:r>
        <w:t>, connecting my tabular data to that spatial data, and then some form of statistical analysis between those zones of inundation</w:t>
      </w:r>
      <w:r w:rsidR="00E10641">
        <w:t xml:space="preserve"> and</w:t>
      </w:r>
      <w:r w:rsidR="009F23DF">
        <w:t xml:space="preserve"> measured</w:t>
      </w:r>
      <w:r w:rsidR="00E10641">
        <w:t xml:space="preserve"> nutrient flux</w:t>
      </w:r>
      <w:r>
        <w:t>.</w:t>
      </w:r>
    </w:p>
    <w:p w14:paraId="5F42C52E" w14:textId="07F288C6" w:rsidR="00AE744F" w:rsidRDefault="004C1E69" w:rsidP="007E7F32">
      <w:pPr>
        <w:ind w:firstLine="720"/>
      </w:pPr>
      <w:r>
        <w:t xml:space="preserve">I have already conducted an intact sediment core incubation with sediment cores from Trumbull Creek and have analyzed the core water for ammonium, nitrate+nitrite, and </w:t>
      </w:r>
      <w:r>
        <w:lastRenderedPageBreak/>
        <w:t xml:space="preserve">orthophosphate. I also will have the results from my dissolved gas in water samples and the in-situ sediment characteristics within the next few weeks to include in my project. At this point, I have an inundation fill order that used different spatial data from Trumbull Creek that may need some transformations before it can be classified into hydroperiods. I have attached a sample of that map below along with a preliminary bar plot showing the fluxes of phosphate at the five </w:t>
      </w:r>
      <w:r w:rsidR="007E7F32">
        <w:rPr>
          <w:noProof/>
        </w:rPr>
        <w:drawing>
          <wp:anchor distT="0" distB="0" distL="114300" distR="114300" simplePos="0" relativeHeight="251658240" behindDoc="0" locked="0" layoutInCell="1" allowOverlap="1" wp14:anchorId="6F4B344D" wp14:editId="595A7FE4">
            <wp:simplePos x="0" y="0"/>
            <wp:positionH relativeFrom="column">
              <wp:posOffset>36095</wp:posOffset>
            </wp:positionH>
            <wp:positionV relativeFrom="paragraph">
              <wp:posOffset>1254794</wp:posOffset>
            </wp:positionV>
            <wp:extent cx="3208020" cy="4151630"/>
            <wp:effectExtent l="0" t="0" r="0" b="1270"/>
            <wp:wrapSquare wrapText="bothSides"/>
            <wp:docPr id="129802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5148" name="Picture 12980251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8020" cy="4151630"/>
                    </a:xfrm>
                    <a:prstGeom prst="rect">
                      <a:avLst/>
                    </a:prstGeom>
                  </pic:spPr>
                </pic:pic>
              </a:graphicData>
            </a:graphic>
            <wp14:sizeRelH relativeFrom="margin">
              <wp14:pctWidth>0</wp14:pctWidth>
            </wp14:sizeRelH>
            <wp14:sizeRelV relativeFrom="margin">
              <wp14:pctHeight>0</wp14:pctHeight>
            </wp14:sizeRelV>
          </wp:anchor>
        </w:drawing>
      </w:r>
      <w:r>
        <w:t xml:space="preserve">different sampling locations I </w:t>
      </w:r>
      <w:r w:rsidR="009F23DF">
        <w:t>had</w:t>
      </w:r>
      <w:r>
        <w:t>.</w:t>
      </w:r>
    </w:p>
    <w:p w14:paraId="4A702218" w14:textId="35BD413C" w:rsidR="00DD3CB4" w:rsidRPr="00AE744F" w:rsidRDefault="00155935" w:rsidP="00DD3CB4">
      <w:pPr>
        <w:rPr>
          <w:i/>
          <w:iCs/>
        </w:rPr>
      </w:pPr>
      <w:r w:rsidRPr="00AE744F">
        <w:rPr>
          <w:i/>
          <w:iCs/>
        </w:rPr>
        <w:t xml:space="preserve">Figure 1: Aerial drone image showing Trumbull Creek Wetland in northeast Ohio </w:t>
      </w:r>
      <w:r w:rsidR="00B24AAC">
        <w:rPr>
          <w:i/>
          <w:iCs/>
        </w:rPr>
        <w:t>overlayed with</w:t>
      </w:r>
      <w:r w:rsidRPr="00AE744F">
        <w:rPr>
          <w:i/>
          <w:iCs/>
        </w:rPr>
        <w:t xml:space="preserve"> layers of inundation </w:t>
      </w:r>
      <w:r w:rsidR="003D4CCE">
        <w:rPr>
          <w:i/>
          <w:iCs/>
        </w:rPr>
        <w:t xml:space="preserve">fill </w:t>
      </w:r>
      <w:r w:rsidRPr="00AE744F">
        <w:rPr>
          <w:i/>
          <w:iCs/>
        </w:rPr>
        <w:t xml:space="preserve">order and sampling locations. Inundation fill order </w:t>
      </w:r>
      <w:r w:rsidR="003D4CCE">
        <w:rPr>
          <w:i/>
          <w:iCs/>
        </w:rPr>
        <w:t>shown</w:t>
      </w:r>
      <w:r w:rsidRPr="00AE744F">
        <w:rPr>
          <w:i/>
          <w:iCs/>
        </w:rPr>
        <w:t xml:space="preserve"> in the legend was completed by Dr. Eileen Acosta and the sampling locations are denoted by white outlined triangles within different </w:t>
      </w:r>
      <w:r w:rsidR="003D4CCE">
        <w:rPr>
          <w:i/>
          <w:iCs/>
        </w:rPr>
        <w:t>constructed pools</w:t>
      </w:r>
      <w:r w:rsidRPr="00AE744F">
        <w:rPr>
          <w:i/>
          <w:iCs/>
        </w:rPr>
        <w:t xml:space="preserve"> of this wetland.</w:t>
      </w:r>
      <w:r w:rsidR="00B24AAC">
        <w:rPr>
          <w:i/>
          <w:iCs/>
        </w:rPr>
        <w:t xml:space="preserve"> Fill order </w:t>
      </w:r>
      <w:r w:rsidR="008B08B1">
        <w:rPr>
          <w:i/>
          <w:iCs/>
        </w:rPr>
        <w:t>1</w:t>
      </w:r>
      <w:r w:rsidR="00B24AAC">
        <w:rPr>
          <w:i/>
          <w:iCs/>
        </w:rPr>
        <w:t xml:space="preserve"> would fill first w</w:t>
      </w:r>
      <w:r w:rsidR="00BD4139">
        <w:rPr>
          <w:i/>
          <w:iCs/>
        </w:rPr>
        <w:t>ith precipitation</w:t>
      </w:r>
      <w:r w:rsidR="00B24AAC">
        <w:rPr>
          <w:i/>
          <w:iCs/>
        </w:rPr>
        <w:t xml:space="preserve"> and fill order 8 would fill last (least connected areas).</w:t>
      </w:r>
    </w:p>
    <w:p w14:paraId="52AC5B26" w14:textId="77777777" w:rsidR="00155935" w:rsidRDefault="00155935" w:rsidP="00DD3CB4"/>
    <w:p w14:paraId="3DB62CBF" w14:textId="77777777" w:rsidR="00155935" w:rsidRDefault="00155935" w:rsidP="00DD3CB4"/>
    <w:p w14:paraId="65148119" w14:textId="77777777" w:rsidR="00155935" w:rsidRDefault="00155935" w:rsidP="00DD3CB4"/>
    <w:p w14:paraId="2842B7B5" w14:textId="77777777" w:rsidR="00155935" w:rsidRDefault="00155935" w:rsidP="00DD3CB4"/>
    <w:p w14:paraId="3612CFBD" w14:textId="77777777" w:rsidR="00B24AAC" w:rsidRDefault="00B24AAC" w:rsidP="00DD3CB4"/>
    <w:p w14:paraId="446DC863" w14:textId="31982D68" w:rsidR="00E10641" w:rsidRDefault="007E7F32" w:rsidP="00DD3CB4">
      <w:r w:rsidRPr="00AE744F">
        <w:rPr>
          <w:i/>
          <w:iCs/>
          <w:noProof/>
        </w:rPr>
        <w:drawing>
          <wp:anchor distT="0" distB="0" distL="114300" distR="114300" simplePos="0" relativeHeight="251659264" behindDoc="0" locked="0" layoutInCell="1" allowOverlap="1" wp14:anchorId="4856A82C" wp14:editId="5F1D340C">
            <wp:simplePos x="0" y="0"/>
            <wp:positionH relativeFrom="column">
              <wp:posOffset>59690</wp:posOffset>
            </wp:positionH>
            <wp:positionV relativeFrom="page">
              <wp:posOffset>6363970</wp:posOffset>
            </wp:positionV>
            <wp:extent cx="4395470" cy="2929890"/>
            <wp:effectExtent l="0" t="0" r="5080" b="3810"/>
            <wp:wrapSquare wrapText="bothSides"/>
            <wp:docPr id="2083570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5470" cy="2929890"/>
                    </a:xfrm>
                    <a:prstGeom prst="rect">
                      <a:avLst/>
                    </a:prstGeom>
                    <a:noFill/>
                    <a:ln>
                      <a:noFill/>
                    </a:ln>
                  </pic:spPr>
                </pic:pic>
              </a:graphicData>
            </a:graphic>
          </wp:anchor>
        </w:drawing>
      </w:r>
    </w:p>
    <w:p w14:paraId="08F5F4B2" w14:textId="58466206" w:rsidR="00A244F5" w:rsidRDefault="00155935" w:rsidP="00A244F5">
      <w:pPr>
        <w:rPr>
          <w:i/>
          <w:iCs/>
        </w:rPr>
      </w:pPr>
      <w:r w:rsidRPr="00AE744F">
        <w:rPr>
          <w:i/>
          <w:iCs/>
        </w:rPr>
        <w:t>Figure 2: Multipaneled figure displaying soluble reactive phosphorus nutrient flux rates from intact sediment cores over three time periods, classified by inundation fill order (shade of grey</w:t>
      </w:r>
      <w:r w:rsidRPr="00E10641">
        <w:rPr>
          <w:i/>
          <w:iCs/>
        </w:rPr>
        <w:t>) and replicate core number (colored shapes)</w:t>
      </w:r>
      <w:r w:rsidR="00A244F5">
        <w:rPr>
          <w:i/>
          <w:iCs/>
        </w:rPr>
        <w:t>.</w:t>
      </w:r>
    </w:p>
    <w:p w14:paraId="37C5D0D6" w14:textId="6A779758" w:rsidR="005E7457" w:rsidRPr="00A244F5" w:rsidRDefault="005E7457" w:rsidP="00A244F5">
      <w:pPr>
        <w:jc w:val="center"/>
        <w:rPr>
          <w:i/>
          <w:iCs/>
        </w:rPr>
      </w:pPr>
      <w:r w:rsidRPr="005E7457">
        <w:rPr>
          <w:b/>
          <w:bCs/>
        </w:rPr>
        <w:lastRenderedPageBreak/>
        <w:t>References</w:t>
      </w:r>
    </w:p>
    <w:p w14:paraId="14C51D00" w14:textId="1B8913CE" w:rsidR="005E7457" w:rsidRPr="005E7457" w:rsidRDefault="005E7457" w:rsidP="005E7457">
      <w:pPr>
        <w:pStyle w:val="Bibliography"/>
        <w:spacing w:line="240" w:lineRule="auto"/>
      </w:pPr>
      <w:r>
        <w:fldChar w:fldCharType="begin"/>
      </w:r>
      <w:r>
        <w:instrText xml:space="preserve"> ADDIN ZOTERO_BIBL {"uncited":[],"omitted":[],"custom":[]} CSL_BIBLIOGRAPHY </w:instrText>
      </w:r>
      <w:r>
        <w:fldChar w:fldCharType="separate"/>
      </w:r>
      <w:r w:rsidRPr="005E7457">
        <w:t xml:space="preserve">Fennessy, M. S., Rokosch, A., &amp; Mack, J. J. (2008). Patterns of plant decomposition and nutrient cycling in natural and created wetlands. </w:t>
      </w:r>
      <w:r w:rsidRPr="005E7457">
        <w:rPr>
          <w:i/>
          <w:iCs/>
        </w:rPr>
        <w:t>Wetlands</w:t>
      </w:r>
      <w:r w:rsidRPr="005E7457">
        <w:t xml:space="preserve">, </w:t>
      </w:r>
      <w:r w:rsidRPr="005E7457">
        <w:rPr>
          <w:i/>
          <w:iCs/>
        </w:rPr>
        <w:t>28</w:t>
      </w:r>
      <w:r w:rsidRPr="005E7457">
        <w:t>(2), 300–310. https://doi.org/10.1672/06-97.1</w:t>
      </w:r>
    </w:p>
    <w:p w14:paraId="68F6441E" w14:textId="77777777" w:rsidR="005E7457" w:rsidRPr="005E7457" w:rsidRDefault="005E7457" w:rsidP="005E7457">
      <w:pPr>
        <w:pStyle w:val="Bibliography"/>
        <w:spacing w:line="240" w:lineRule="auto"/>
      </w:pPr>
      <w:r w:rsidRPr="005E7457">
        <w:t xml:space="preserve">Fisher, J., &amp; Acreman, M. C. (2004). Wetland nutrient removal: A review of the evidence. </w:t>
      </w:r>
      <w:r w:rsidRPr="005E7457">
        <w:rPr>
          <w:i/>
          <w:iCs/>
        </w:rPr>
        <w:t>Hydrology and Earth System Sciences</w:t>
      </w:r>
      <w:r w:rsidRPr="005E7457">
        <w:t xml:space="preserve">, </w:t>
      </w:r>
      <w:r w:rsidRPr="005E7457">
        <w:rPr>
          <w:i/>
          <w:iCs/>
        </w:rPr>
        <w:t>8</w:t>
      </w:r>
      <w:r w:rsidRPr="005E7457">
        <w:t>(4), 673–685. https://doi.org/10.5194/hess-8-673-2004</w:t>
      </w:r>
    </w:p>
    <w:p w14:paraId="4AA018CD" w14:textId="77777777" w:rsidR="005E7457" w:rsidRPr="005E7457" w:rsidRDefault="005E7457" w:rsidP="005E7457">
      <w:pPr>
        <w:pStyle w:val="Bibliography"/>
        <w:spacing w:line="240" w:lineRule="auto"/>
      </w:pPr>
      <w:r w:rsidRPr="005E7457">
        <w:t xml:space="preserve">Martínez-Espinosa, C., Sauvage, S., Al Bitar, A., Green, P. A., Vörösmarty, C. J., &amp; Sánchez-Pérez, J. M. (2021). Denitrification in wetlands: A review towards a quantification at global scale. </w:t>
      </w:r>
      <w:r w:rsidRPr="005E7457">
        <w:rPr>
          <w:i/>
          <w:iCs/>
        </w:rPr>
        <w:t>Science of The Total Environment</w:t>
      </w:r>
      <w:r w:rsidRPr="005E7457">
        <w:t xml:space="preserve">, </w:t>
      </w:r>
      <w:r w:rsidRPr="005E7457">
        <w:rPr>
          <w:i/>
          <w:iCs/>
        </w:rPr>
        <w:t>754</w:t>
      </w:r>
      <w:r w:rsidRPr="005E7457">
        <w:t>, 142398. https://doi.org/10.1016/j.scitotenv.2020.142398</w:t>
      </w:r>
    </w:p>
    <w:p w14:paraId="7AE44B82" w14:textId="77777777" w:rsidR="005E7457" w:rsidRPr="005E7457" w:rsidRDefault="005E7457" w:rsidP="005E7457">
      <w:pPr>
        <w:pStyle w:val="Bibliography"/>
        <w:spacing w:line="240" w:lineRule="auto"/>
      </w:pPr>
      <w:r w:rsidRPr="005E7457">
        <w:t xml:space="preserve">Mitsch, W. J., Bernal, B., &amp; Hernandez, M. E. (2015). Ecosystem services of wetlands. </w:t>
      </w:r>
      <w:r w:rsidRPr="005E7457">
        <w:rPr>
          <w:i/>
          <w:iCs/>
        </w:rPr>
        <w:t>International Journal of Biodiversity Science, Ecosystem Services &amp; Management</w:t>
      </w:r>
      <w:r w:rsidRPr="005E7457">
        <w:t xml:space="preserve">, </w:t>
      </w:r>
      <w:r w:rsidRPr="005E7457">
        <w:rPr>
          <w:i/>
          <w:iCs/>
        </w:rPr>
        <w:t>11</w:t>
      </w:r>
      <w:r w:rsidRPr="005E7457">
        <w:t>(1), 1–4. https://doi.org/10.1080/21513732.2015.1006250</w:t>
      </w:r>
    </w:p>
    <w:p w14:paraId="2331AEAB" w14:textId="77777777" w:rsidR="005E7457" w:rsidRPr="005E7457" w:rsidRDefault="005E7457" w:rsidP="005E7457">
      <w:pPr>
        <w:pStyle w:val="Bibliography"/>
        <w:spacing w:line="240" w:lineRule="auto"/>
      </w:pPr>
      <w:r w:rsidRPr="005E7457">
        <w:t xml:space="preserve">Steinman, A. D., Ogdahl, M. E., Weinert, M., Thompson, K., Cooper, M. J., &amp; Uzarski, D. G. (2012). Water level fluctuation and sediment–water nutrient exchange in Great Lakes coastal wetlands. </w:t>
      </w:r>
      <w:r w:rsidRPr="005E7457">
        <w:rPr>
          <w:i/>
          <w:iCs/>
        </w:rPr>
        <w:t>Journal of Great Lakes Research</w:t>
      </w:r>
      <w:r w:rsidRPr="005E7457">
        <w:t xml:space="preserve">, </w:t>
      </w:r>
      <w:r w:rsidRPr="005E7457">
        <w:rPr>
          <w:i/>
          <w:iCs/>
        </w:rPr>
        <w:t>38</w:t>
      </w:r>
      <w:r w:rsidRPr="005E7457">
        <w:t>(4), 766–775. https://doi.org/10.1016/j.jglr.2012.09.020</w:t>
      </w:r>
    </w:p>
    <w:p w14:paraId="44069416" w14:textId="77777777" w:rsidR="005E7457" w:rsidRPr="005E7457" w:rsidRDefault="005E7457" w:rsidP="005E7457">
      <w:pPr>
        <w:pStyle w:val="Bibliography"/>
        <w:spacing w:line="240" w:lineRule="auto"/>
      </w:pPr>
      <w:r w:rsidRPr="005E7457">
        <w:t xml:space="preserve">Steinman, A. D., Ogdahl, M. E., Weinert, M., &amp; Uzarski, D. G. (2014). Influence of water-level fluctuation duration and magnitude on sediment–water nutrient exchange in coastal wetlands. </w:t>
      </w:r>
      <w:r w:rsidRPr="005E7457">
        <w:rPr>
          <w:i/>
          <w:iCs/>
        </w:rPr>
        <w:t>Aquatic Ecology</w:t>
      </w:r>
      <w:r w:rsidRPr="005E7457">
        <w:t xml:space="preserve">, </w:t>
      </w:r>
      <w:r w:rsidRPr="005E7457">
        <w:rPr>
          <w:i/>
          <w:iCs/>
        </w:rPr>
        <w:t>48</w:t>
      </w:r>
      <w:r w:rsidRPr="005E7457">
        <w:t>(2), 143–159. https://doi.org/10.1007/s10452-014-9472-5</w:t>
      </w:r>
    </w:p>
    <w:p w14:paraId="28EF9877" w14:textId="28A44FFA" w:rsidR="005E7457" w:rsidRPr="00FC1FDB" w:rsidRDefault="005E7457" w:rsidP="005E7457">
      <w:pPr>
        <w:spacing w:line="240" w:lineRule="auto"/>
      </w:pPr>
      <w:r>
        <w:fldChar w:fldCharType="end"/>
      </w:r>
    </w:p>
    <w:sectPr w:rsidR="005E7457" w:rsidRPr="00FC1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93729"/>
    <w:multiLevelType w:val="hybridMultilevel"/>
    <w:tmpl w:val="CAF6E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94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65"/>
    <w:rsid w:val="000119F1"/>
    <w:rsid w:val="00135178"/>
    <w:rsid w:val="00137AA9"/>
    <w:rsid w:val="00155935"/>
    <w:rsid w:val="001777A9"/>
    <w:rsid w:val="001E7F65"/>
    <w:rsid w:val="002D6E02"/>
    <w:rsid w:val="00333C1B"/>
    <w:rsid w:val="00361B46"/>
    <w:rsid w:val="0038578F"/>
    <w:rsid w:val="003D4CCE"/>
    <w:rsid w:val="003D5AE9"/>
    <w:rsid w:val="00430053"/>
    <w:rsid w:val="00435C74"/>
    <w:rsid w:val="00457406"/>
    <w:rsid w:val="004A0A8F"/>
    <w:rsid w:val="004C1E69"/>
    <w:rsid w:val="004E6B85"/>
    <w:rsid w:val="00550A6D"/>
    <w:rsid w:val="00583CC2"/>
    <w:rsid w:val="005E535C"/>
    <w:rsid w:val="005E7457"/>
    <w:rsid w:val="00650B54"/>
    <w:rsid w:val="006D091A"/>
    <w:rsid w:val="006D420C"/>
    <w:rsid w:val="00754C13"/>
    <w:rsid w:val="007A7662"/>
    <w:rsid w:val="007E7F32"/>
    <w:rsid w:val="008B08B1"/>
    <w:rsid w:val="009F23DF"/>
    <w:rsid w:val="00A2238B"/>
    <w:rsid w:val="00A244F5"/>
    <w:rsid w:val="00A42A78"/>
    <w:rsid w:val="00A458EC"/>
    <w:rsid w:val="00AE744F"/>
    <w:rsid w:val="00B24AAC"/>
    <w:rsid w:val="00BD4139"/>
    <w:rsid w:val="00CA62D6"/>
    <w:rsid w:val="00D224B9"/>
    <w:rsid w:val="00D551CE"/>
    <w:rsid w:val="00DA4999"/>
    <w:rsid w:val="00DD3CB4"/>
    <w:rsid w:val="00DE53E2"/>
    <w:rsid w:val="00E10641"/>
    <w:rsid w:val="00E31087"/>
    <w:rsid w:val="00E422B7"/>
    <w:rsid w:val="00EA6804"/>
    <w:rsid w:val="00F4128A"/>
    <w:rsid w:val="00F533A6"/>
    <w:rsid w:val="00FC1FDB"/>
    <w:rsid w:val="00FD6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302F"/>
  <w15:chartTrackingRefBased/>
  <w15:docId w15:val="{980302E1-2710-4A19-8461-A0312A24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FDB"/>
    <w:rPr>
      <w:rFonts w:ascii="Times New Roman" w:hAnsi="Times New Roman" w:cs="Times New Roman"/>
    </w:rPr>
  </w:style>
  <w:style w:type="paragraph" w:styleId="Heading1">
    <w:name w:val="heading 1"/>
    <w:basedOn w:val="Normal"/>
    <w:next w:val="Normal"/>
    <w:link w:val="Heading1Char"/>
    <w:uiPriority w:val="9"/>
    <w:qFormat/>
    <w:rsid w:val="001E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F65"/>
    <w:rPr>
      <w:rFonts w:eastAsiaTheme="majorEastAsia" w:cstheme="majorBidi"/>
      <w:color w:val="272727" w:themeColor="text1" w:themeTint="D8"/>
    </w:rPr>
  </w:style>
  <w:style w:type="paragraph" w:styleId="Title">
    <w:name w:val="Title"/>
    <w:basedOn w:val="Normal"/>
    <w:next w:val="Normal"/>
    <w:link w:val="TitleChar"/>
    <w:uiPriority w:val="10"/>
    <w:qFormat/>
    <w:rsid w:val="001E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F65"/>
    <w:pPr>
      <w:spacing w:before="160"/>
      <w:jc w:val="center"/>
    </w:pPr>
    <w:rPr>
      <w:i/>
      <w:iCs/>
      <w:color w:val="404040" w:themeColor="text1" w:themeTint="BF"/>
    </w:rPr>
  </w:style>
  <w:style w:type="character" w:customStyle="1" w:styleId="QuoteChar">
    <w:name w:val="Quote Char"/>
    <w:basedOn w:val="DefaultParagraphFont"/>
    <w:link w:val="Quote"/>
    <w:uiPriority w:val="29"/>
    <w:rsid w:val="001E7F65"/>
    <w:rPr>
      <w:i/>
      <w:iCs/>
      <w:color w:val="404040" w:themeColor="text1" w:themeTint="BF"/>
    </w:rPr>
  </w:style>
  <w:style w:type="paragraph" w:styleId="ListParagraph">
    <w:name w:val="List Paragraph"/>
    <w:basedOn w:val="Normal"/>
    <w:uiPriority w:val="34"/>
    <w:qFormat/>
    <w:rsid w:val="001E7F65"/>
    <w:pPr>
      <w:ind w:left="720"/>
      <w:contextualSpacing/>
    </w:pPr>
  </w:style>
  <w:style w:type="character" w:styleId="IntenseEmphasis">
    <w:name w:val="Intense Emphasis"/>
    <w:basedOn w:val="DefaultParagraphFont"/>
    <w:uiPriority w:val="21"/>
    <w:qFormat/>
    <w:rsid w:val="001E7F65"/>
    <w:rPr>
      <w:i/>
      <w:iCs/>
      <w:color w:val="0F4761" w:themeColor="accent1" w:themeShade="BF"/>
    </w:rPr>
  </w:style>
  <w:style w:type="paragraph" w:styleId="IntenseQuote">
    <w:name w:val="Intense Quote"/>
    <w:basedOn w:val="Normal"/>
    <w:next w:val="Normal"/>
    <w:link w:val="IntenseQuoteChar"/>
    <w:uiPriority w:val="30"/>
    <w:qFormat/>
    <w:rsid w:val="001E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F65"/>
    <w:rPr>
      <w:i/>
      <w:iCs/>
      <w:color w:val="0F4761" w:themeColor="accent1" w:themeShade="BF"/>
    </w:rPr>
  </w:style>
  <w:style w:type="character" w:styleId="IntenseReference">
    <w:name w:val="Intense Reference"/>
    <w:basedOn w:val="DefaultParagraphFont"/>
    <w:uiPriority w:val="32"/>
    <w:qFormat/>
    <w:rsid w:val="001E7F65"/>
    <w:rPr>
      <w:b/>
      <w:bCs/>
      <w:smallCaps/>
      <w:color w:val="0F4761" w:themeColor="accent1" w:themeShade="BF"/>
      <w:spacing w:val="5"/>
    </w:rPr>
  </w:style>
  <w:style w:type="paragraph" w:styleId="Bibliography">
    <w:name w:val="Bibliography"/>
    <w:basedOn w:val="Normal"/>
    <w:next w:val="Normal"/>
    <w:uiPriority w:val="37"/>
    <w:unhideWhenUsed/>
    <w:rsid w:val="005E745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Pages>
  <Words>3185</Words>
  <Characters>18476</Characters>
  <Application>Microsoft Office Word</Application>
  <DocSecurity>0</DocSecurity>
  <Lines>298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Esber, Hana</dc:creator>
  <cp:keywords/>
  <dc:description/>
  <cp:lastModifiedBy>Esber, Hana</cp:lastModifiedBy>
  <cp:revision>45</cp:revision>
  <dcterms:created xsi:type="dcterms:W3CDTF">2026-02-27T14:40:00Z</dcterms:created>
  <dcterms:modified xsi:type="dcterms:W3CDTF">2026-03-03T00:45:00Z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id="KJflKbYh"/&gt;&lt;style id="http://www.zotero.org/styles/apa" locale="en-US" hasBibliography="1" bibliographyStyleHasBeenSet="1"/&gt;&lt;prefs&gt;&lt;pref name="fieldType" value="Field"/&gt;&lt;/prefs&gt;&lt;/data&gt;</vt:lpwstr>
  </property>
</Properties>
</file>