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46940" w:rsidRDefault="00000000">
      <w:pPr>
        <w:shd w:val="clear" w:color="auto" w:fill="1B3A6B"/>
      </w:pPr>
      <w:r>
        <w:rPr>
          <w:sz w:val="8"/>
          <w:szCs w:val="8"/>
        </w:rPr>
        <w:t xml:space="preserve"> </w:t>
      </w:r>
    </w:p>
    <w:p w:rsidR="00046940" w:rsidRDefault="00000000">
      <w:pPr>
        <w:shd w:val="clear" w:color="auto" w:fill="1B3A6B"/>
        <w:spacing w:before="160"/>
        <w:jc w:val="center"/>
      </w:pPr>
      <w:r>
        <w:rPr>
          <w:color w:val="A8C4E8"/>
          <w:sz w:val="20"/>
          <w:szCs w:val="20"/>
        </w:rPr>
        <w:t>0-Sphere Model 論文解説セミナー</w:t>
      </w:r>
    </w:p>
    <w:p w:rsidR="00046940" w:rsidRDefault="00000000">
      <w:pPr>
        <w:shd w:val="clear" w:color="auto" w:fill="1B3A6B"/>
        <w:spacing w:before="160"/>
        <w:jc w:val="center"/>
      </w:pPr>
      <w:r>
        <w:rPr>
          <w:b/>
          <w:bCs/>
          <w:color w:val="FFFFFF"/>
          <w:sz w:val="48"/>
          <w:szCs w:val="48"/>
        </w:rPr>
        <w:t>U(1) ファイバー束と Berry 位相</w:t>
      </w:r>
    </w:p>
    <w:p w:rsidR="00046940" w:rsidRDefault="00000000">
      <w:pPr>
        <w:shd w:val="clear" w:color="auto" w:fill="1B3A6B"/>
        <w:spacing w:before="120"/>
        <w:jc w:val="center"/>
      </w:pPr>
      <w:r>
        <w:rPr>
          <w:color w:val="90D0FF"/>
          <w:sz w:val="30"/>
          <w:szCs w:val="30"/>
        </w:rPr>
        <w:t>電子の g = 2 はなぜ幾何学的必然か</w:t>
      </w:r>
    </w:p>
    <w:p w:rsidR="00046940" w:rsidRDefault="00000000">
      <w:pPr>
        <w:shd w:val="clear" w:color="auto" w:fill="1B3A6B"/>
        <w:spacing w:before="200" w:after="240"/>
        <w:jc w:val="center"/>
      </w:pPr>
      <w:r>
        <w:rPr>
          <w:color w:val="A0B8D0"/>
          <w:sz w:val="20"/>
          <w:szCs w:val="20"/>
        </w:rPr>
        <w:t>Satoshi Hanamura　2026年3月</w:t>
      </w:r>
    </w:p>
    <w:p w:rsidR="00046940" w:rsidRDefault="00000000">
      <w:pPr>
        <w:shd w:val="clear" w:color="auto" w:fill="2E5DA8"/>
      </w:pPr>
      <w:r>
        <w:rPr>
          <w:sz w:val="6"/>
          <w:szCs w:val="6"/>
        </w:rPr>
        <w:t xml:space="preserve"> </w:t>
      </w:r>
    </w:p>
    <w:p w:rsidR="00046940" w:rsidRDefault="00046940">
      <w:pPr>
        <w:spacing w:before="280"/>
      </w:pPr>
    </w:p>
    <w:p w:rsidR="00046940" w:rsidRDefault="00000000">
      <w:pPr>
        <w:pStyle w:val="Heading1"/>
        <w:pBdr>
          <w:bottom w:val="single" w:sz="6" w:space="6" w:color="2E5DA8"/>
        </w:pBdr>
      </w:pPr>
      <w:r>
        <w:t>0.　この論文が問う問い</w:t>
      </w:r>
    </w:p>
    <w:p w:rsidR="00046940" w:rsidRDefault="00000000">
      <w:pPr>
        <w:spacing w:before="60" w:after="100" w:line="360" w:lineRule="auto"/>
        <w:ind w:firstLine="400"/>
      </w:pPr>
      <w:r>
        <w:rPr>
          <w:color w:val="1A1A2E"/>
        </w:rPr>
        <w:t>物理の教科書には「電子の g 因子は 2 だ」と書いてあります。Dirac 方程式から導かれる確かに正しい予言です。でも、「なぜ 2 なのか」と問うと、「Dirac 方程式の構造から出てくる」という循環になりがちです。</w:t>
      </w:r>
    </w:p>
    <w:p w:rsidR="00046940" w:rsidRDefault="00046940">
      <w:pPr>
        <w:spacing w:before="80"/>
      </w:pPr>
    </w:p>
    <w:p w:rsidR="00046940" w:rsidRDefault="00000000">
      <w:pPr>
        <w:pBdr>
          <w:left w:val="thick" w:sz="18" w:space="10" w:color="2E5DA8"/>
        </w:pBdr>
        <w:shd w:val="clear" w:color="auto" w:fill="D6E4F7"/>
        <w:spacing w:before="120" w:after="120" w:line="340" w:lineRule="auto"/>
        <w:ind w:left="460" w:right="360"/>
      </w:pPr>
      <w:r>
        <w:rPr>
          <w:b/>
          <w:bCs/>
          <w:color w:val="2E5DA8"/>
        </w:rPr>
        <w:t xml:space="preserve">問い　</w:t>
      </w:r>
      <w:r>
        <w:rPr>
          <w:color w:val="1A1A2E"/>
        </w:rPr>
        <w:t>電子の内部構造に幾何学的な周期運動があるとすると、g = 2 という値は「代入して得られる数値」ではなく「構造的に必然の答え」として出てくるか？</w:t>
      </w:r>
    </w:p>
    <w:p w:rsidR="00046940" w:rsidRDefault="00046940">
      <w:pPr>
        <w:spacing w:before="80"/>
      </w:pPr>
    </w:p>
    <w:p w:rsidR="00046940" w:rsidRDefault="00000000">
      <w:pPr>
        <w:spacing w:before="60" w:after="100" w:line="360" w:lineRule="auto"/>
        <w:ind w:firstLine="400"/>
      </w:pPr>
      <w:r>
        <w:rPr>
          <w:color w:val="1A1A2E"/>
        </w:rPr>
        <w:t>答えは「Yes」です。その論拠が U(1) ファイバー束と Berry 位相の枠組みです。</w:t>
      </w:r>
    </w:p>
    <w:p w:rsidR="00046940" w:rsidRDefault="00046940">
      <w:pPr>
        <w:spacing w:before="220"/>
      </w:pPr>
    </w:p>
    <w:p w:rsidR="00046940" w:rsidRDefault="00000000">
      <w:pPr>
        <w:pStyle w:val="Heading1"/>
        <w:pBdr>
          <w:bottom w:val="single" w:sz="6" w:space="6" w:color="2E5DA8"/>
        </w:pBdr>
      </w:pPr>
      <w:r>
        <w:t>1.　0-Sphere Model の内部構造</w:t>
      </w:r>
    </w:p>
    <w:p w:rsidR="00046940" w:rsidRDefault="00000000">
      <w:pPr>
        <w:pStyle w:val="Heading2"/>
      </w:pPr>
      <w:r>
        <w:t>1-1　二点構造と光子球</w:t>
      </w:r>
    </w:p>
    <w:p w:rsidR="00046940" w:rsidRDefault="00000000">
      <w:pPr>
        <w:spacing w:before="60" w:after="100" w:line="360" w:lineRule="auto"/>
        <w:ind w:firstLine="400"/>
      </w:pPr>
      <w:r>
        <w:rPr>
          <w:color w:val="1A1A2E"/>
        </w:rPr>
        <w:t>0-Sphere Model では、電子の内部に二つの核 A, B が存在し、光子球がその間を往復しています。エネルギーは常に三成分に分配されています：</w:t>
      </w:r>
    </w:p>
    <w:p w:rsidR="00046940" w:rsidRDefault="00046940">
      <w:pPr>
        <w:spacing w:before="60"/>
      </w:pPr>
    </w:p>
    <w:p w:rsidR="00046940" w:rsidRDefault="00000000">
      <w:pPr>
        <w:spacing w:before="180" w:after="180"/>
        <w:jc w:val="center"/>
      </w:pPr>
      <m:oMathPara>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Te</m:t>
              </m:r>
            </m:e>
            <m:sub>
              <m:r>
                <w:rPr>
                  <w:rFonts w:ascii="Cambria Math" w:hAnsi="Cambria Math"/>
                </w:rPr>
                <m:t>1</m:t>
              </m:r>
            </m:sub>
          </m:sSub>
          <m:r>
            <w:rPr>
              <w:rFonts w:ascii="Cambria Math" w:hAnsi="Cambria Math"/>
            </w:rPr>
            <m:t xml:space="preserve">(θ) + </m:t>
          </m:r>
          <m:sSub>
            <m:sSubPr>
              <m:ctrlPr>
                <w:rPr>
                  <w:rFonts w:ascii="Cambria Math" w:hAnsi="Cambria Math"/>
                </w:rPr>
              </m:ctrlPr>
            </m:sSubPr>
            <m:e>
              <m:r>
                <w:rPr>
                  <w:rFonts w:ascii="Cambria Math" w:hAnsi="Cambria Math"/>
                </w:rPr>
                <m:t>Te</m:t>
              </m:r>
            </m:e>
            <m:sub>
              <m:r>
                <w:rPr>
                  <w:rFonts w:ascii="Cambria Math" w:hAnsi="Cambria Math"/>
                </w:rPr>
                <m:t>2</m:t>
              </m:r>
            </m:sub>
          </m:sSub>
          <m:r>
            <w:rPr>
              <w:rFonts w:ascii="Cambria Math" w:hAnsi="Cambria Math"/>
            </w:rPr>
            <m:t xml:space="preserve">(θ) + </m:t>
          </m:r>
          <m:sSub>
            <m:sSubPr>
              <m:ctrlPr>
                <w:rPr>
                  <w:rFonts w:ascii="Cambria Math" w:hAnsi="Cambria Math"/>
                </w:rPr>
              </m:ctrlPr>
            </m:sSubPr>
            <m:e>
              <m:r>
                <w:rPr>
                  <w:rFonts w:ascii="Cambria Math" w:hAnsi="Cambria Math"/>
                </w:rPr>
                <m:t>E</m:t>
              </m:r>
            </m:e>
            <m:sub>
              <m:r>
                <w:rPr>
                  <w:rFonts w:ascii="Cambria Math" w:hAnsi="Cambria Math"/>
                </w:rPr>
                <m:t>transition</m:t>
              </m:r>
            </m:sub>
          </m:sSub>
          <m:r>
            <w:rPr>
              <w:rFonts w:ascii="Cambria Math" w:hAnsi="Cambria Math"/>
            </w:rPr>
            <m:t>(θ)</m:t>
          </m:r>
        </m:oMath>
      </m:oMathPara>
    </w:p>
    <w:p w:rsidR="00046940" w:rsidRDefault="00046940">
      <w:pPr>
        <w:spacing w:before="60"/>
      </w:pPr>
    </w:p>
    <w:p w:rsidR="00046940" w:rsidRDefault="00000000">
      <w:pPr>
        <w:spacing w:before="60" w:after="100" w:line="360" w:lineRule="auto"/>
        <w:ind w:firstLine="400"/>
      </w:pPr>
      <w:r>
        <w:rPr>
          <w:color w:val="1A1A2E"/>
        </w:rPr>
        <w:t>各成分は Stefan-Boltzmann 放射法則（第四乗）に従います：</w:t>
      </w:r>
    </w:p>
    <w:p w:rsidR="00046940" w:rsidRDefault="00046940">
      <w:pPr>
        <w:spacing w:before="60"/>
      </w:pPr>
    </w:p>
    <w:p w:rsidR="00046940" w:rsidRDefault="00000000">
      <w:pPr>
        <w:spacing w:before="180" w:after="180"/>
        <w:jc w:val="center"/>
      </w:pPr>
      <m:oMathPara>
        <m:oMath>
          <m:sSub>
            <m:sSubPr>
              <m:ctrlPr>
                <w:rPr>
                  <w:rFonts w:ascii="Cambria Math" w:hAnsi="Cambria Math"/>
                </w:rPr>
              </m:ctrlPr>
            </m:sSubPr>
            <m:e>
              <m:r>
                <w:rPr>
                  <w:rFonts w:ascii="Cambria Math" w:hAnsi="Cambria Math"/>
                </w:rPr>
                <m:t>Te</m:t>
              </m:r>
            </m:e>
            <m:sub>
              <m:r>
                <w:rPr>
                  <w:rFonts w:ascii="Cambria Math" w:hAnsi="Cambria Math"/>
                </w:rPr>
                <m:t>1</m:t>
              </m:r>
            </m:sub>
          </m:sSub>
          <m:r>
            <w:rPr>
              <w:rFonts w:ascii="Cambria Math" w:hAnsi="Cambria Math"/>
            </w:rPr>
            <m:t xml:space="preserve">(θ) = </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 xml:space="preserve"> </m:t>
          </m:r>
          <m:sSup>
            <m:sSupPr>
              <m:ctrlPr>
                <w:rPr>
                  <w:rFonts w:ascii="Cambria Math" w:hAnsi="Cambria Math"/>
                </w:rPr>
              </m:ctrlPr>
            </m:sSupPr>
            <m:e>
              <m:r>
                <w:rPr>
                  <w:rFonts w:ascii="Cambria Math" w:hAnsi="Cambria Math"/>
                </w:rPr>
                <m:t>cos</m:t>
              </m:r>
            </m:e>
            <m:sup>
              <m:r>
                <w:rPr>
                  <w:rFonts w:ascii="Cambria Math" w:hAnsi="Cambria Math"/>
                </w:rPr>
                <m:t>4</m:t>
              </m:r>
            </m:sup>
          </m:sSup>
          <m:d>
            <m:dPr>
              <m:ctrlPr>
                <w:rPr>
                  <w:rFonts w:ascii="Cambria Math" w:hAnsi="Cambria Math"/>
                </w:rPr>
              </m:ctrlPr>
            </m:dPr>
            <m:e>
              <m:f>
                <m:fPr>
                  <m:ctrlPr>
                    <w:rPr>
                      <w:rFonts w:ascii="Cambria Math" w:hAnsi="Cambria Math"/>
                    </w:rPr>
                  </m:ctrlPr>
                </m:fPr>
                <m:num>
                  <m:r>
                    <w:rPr>
                      <w:rFonts w:ascii="Cambria Math" w:hAnsi="Cambria Math"/>
                    </w:rPr>
                    <m:t>θ</m:t>
                  </m:r>
                </m:num>
                <m:den>
                  <m:r>
                    <w:rPr>
                      <w:rFonts w:ascii="Cambria Math" w:hAnsi="Cambria Math"/>
                    </w:rPr>
                    <m:t>2</m:t>
                  </m:r>
                </m:den>
              </m:f>
            </m:e>
          </m:d>
        </m:oMath>
      </m:oMathPara>
    </w:p>
    <w:p w:rsidR="00046940" w:rsidRDefault="00000000">
      <w:pPr>
        <w:spacing w:before="180" w:after="180"/>
        <w:jc w:val="center"/>
      </w:pPr>
      <m:oMathPara>
        <m:oMath>
          <m:r>
            <w:rPr>
              <w:rFonts w:ascii="Cambria Math" w:hAnsi="Cambria Math"/>
            </w:rPr>
            <m:t xml:space="preserve">T(θ) = </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0</m:t>
                  </m:r>
                </m:sub>
              </m:sSub>
            </m:num>
            <m:den>
              <m:r>
                <w:rPr>
                  <w:rFonts w:ascii="Cambria Math" w:hAnsi="Cambria Math"/>
                </w:rPr>
                <m:t>2</m:t>
              </m:r>
            </m:den>
          </m:f>
          <m:r>
            <w:rPr>
              <w:rFonts w:ascii="Cambria Math" w:hAnsi="Cambria Math"/>
            </w:rPr>
            <m:t xml:space="preserve"> </m:t>
          </m:r>
          <m:sSup>
            <m:sSupPr>
              <m:ctrlPr>
                <w:rPr>
                  <w:rFonts w:ascii="Cambria Math" w:hAnsi="Cambria Math"/>
                </w:rPr>
              </m:ctrlPr>
            </m:sSupPr>
            <m:e>
              <m:r>
                <w:rPr>
                  <w:rFonts w:ascii="Cambria Math" w:hAnsi="Cambria Math"/>
                </w:rPr>
                <m:t>sin</m:t>
              </m:r>
            </m:e>
            <m:sup>
              <m:r>
                <w:rPr>
                  <w:rFonts w:ascii="Cambria Math" w:hAnsi="Cambria Math"/>
                </w:rPr>
                <m:t>2</m:t>
              </m:r>
            </m:sup>
          </m:sSup>
          <m:r>
            <w:rPr>
              <w:rFonts w:ascii="Cambria Math" w:hAnsi="Cambria Math"/>
            </w:rPr>
            <m:t>θ</m:t>
          </m:r>
        </m:oMath>
      </m:oMathPara>
    </w:p>
    <w:p w:rsidR="00046940" w:rsidRDefault="00046940">
      <w:pPr>
        <w:spacing w:before="60"/>
      </w:pPr>
    </w:p>
    <w:p w:rsidR="00046940" w:rsidRDefault="00000000">
      <w:pPr>
        <w:pBdr>
          <w:left w:val="thick" w:sz="18" w:space="10" w:color="E87000"/>
        </w:pBdr>
        <w:shd w:val="clear" w:color="auto" w:fill="FFF3E0"/>
        <w:spacing w:before="120" w:after="120" w:line="340" w:lineRule="auto"/>
        <w:ind w:left="460" w:right="360"/>
      </w:pPr>
      <w:r>
        <w:rPr>
          <w:b/>
          <w:bCs/>
          <w:color w:val="E87000"/>
        </w:rPr>
        <w:t xml:space="preserve">ポイント　</w:t>
      </w:r>
      <w:r>
        <w:rPr>
          <w:color w:val="1A1A2E"/>
        </w:rPr>
        <w:t>cos⁴ の第四乗構造は Stefan-Boltzmann 則の反映。この指数構造が後で「g = 2 の 2 の幾何的起源」に直結します。</w:t>
      </w:r>
    </w:p>
    <w:p w:rsidR="00046940" w:rsidRDefault="00046940">
      <w:pPr>
        <w:spacing w:before="180"/>
      </w:pPr>
    </w:p>
    <w:p w:rsidR="00046940" w:rsidRDefault="00000000">
      <w:pPr>
        <w:pStyle w:val="Heading2"/>
      </w:pPr>
      <w:r>
        <w:t>1-2　内部位相変数 θ と三周期構造</w:t>
      </w:r>
    </w:p>
    <w:p w:rsidR="00046940" w:rsidRDefault="00000000">
      <w:pPr>
        <w:spacing w:before="60" w:after="100" w:line="360" w:lineRule="auto"/>
        <w:ind w:firstLine="400"/>
      </w:pPr>
      <w:r>
        <w:rPr>
          <w:color w:val="1A1A2E"/>
        </w:rPr>
        <w:t>θ = ωτ（τ は固有時間）を導入すると、θ: 0 → 2π が電子内部の一サイクルです。この 2π サイクルの中に三種類の周期が同居しています：</w:t>
      </w:r>
    </w:p>
    <w:p w:rsidR="00046940" w:rsidRDefault="00046940">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9"/>
        <w:gridCol w:w="1177"/>
        <w:gridCol w:w="5884"/>
      </w:tblGrid>
      <w:tr w:rsidR="00046940">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1B3A6B"/>
            <w:tcMar>
              <w:top w:w="100" w:type="dxa"/>
              <w:left w:w="160" w:type="dxa"/>
              <w:bottom w:w="100" w:type="dxa"/>
              <w:right w:w="160" w:type="dxa"/>
            </w:tcMar>
          </w:tcPr>
          <w:p w:rsidR="00046940" w:rsidRDefault="00000000">
            <w:pPr>
              <w:spacing w:before="60" w:after="60"/>
              <w:jc w:val="center"/>
            </w:pPr>
            <w:r>
              <w:rPr>
                <w:b/>
                <w:bCs/>
                <w:color w:val="FFFFFF"/>
                <w:sz w:val="20"/>
                <w:szCs w:val="20"/>
              </w:rPr>
              <w:t>位相構造</w:t>
            </w:r>
          </w:p>
        </w:tc>
        <w:tc>
          <w:tcPr>
            <w:tcW w:w="0" w:type="auto"/>
            <w:tcBorders>
              <w:top w:val="single" w:sz="4" w:space="0" w:color="B0C4DE"/>
              <w:left w:val="single" w:sz="4" w:space="0" w:color="B0C4DE"/>
              <w:bottom w:val="single" w:sz="4" w:space="0" w:color="B0C4DE"/>
              <w:right w:val="single" w:sz="4" w:space="0" w:color="B0C4DE"/>
            </w:tcBorders>
            <w:shd w:val="clear" w:color="auto" w:fill="1B3A6B"/>
            <w:tcMar>
              <w:top w:w="100" w:type="dxa"/>
              <w:left w:w="160" w:type="dxa"/>
              <w:bottom w:w="100" w:type="dxa"/>
              <w:right w:w="160" w:type="dxa"/>
            </w:tcMar>
          </w:tcPr>
          <w:p w:rsidR="00046940" w:rsidRDefault="00000000">
            <w:pPr>
              <w:spacing w:before="60" w:after="60"/>
              <w:jc w:val="center"/>
            </w:pPr>
            <w:r>
              <w:rPr>
                <w:b/>
                <w:bCs/>
                <w:color w:val="FFFFFF"/>
                <w:sz w:val="20"/>
                <w:szCs w:val="20"/>
              </w:rPr>
              <w:t>周期</w:t>
            </w:r>
          </w:p>
        </w:tc>
        <w:tc>
          <w:tcPr>
            <w:tcW w:w="0" w:type="auto"/>
            <w:tcBorders>
              <w:top w:val="single" w:sz="4" w:space="0" w:color="B0C4DE"/>
              <w:left w:val="single" w:sz="4" w:space="0" w:color="B0C4DE"/>
              <w:bottom w:val="single" w:sz="4" w:space="0" w:color="B0C4DE"/>
              <w:right w:val="single" w:sz="4" w:space="0" w:color="B0C4DE"/>
            </w:tcBorders>
            <w:shd w:val="clear" w:color="auto" w:fill="1B3A6B"/>
            <w:tcMar>
              <w:top w:w="100" w:type="dxa"/>
              <w:left w:w="160" w:type="dxa"/>
              <w:bottom w:w="100" w:type="dxa"/>
              <w:right w:w="160" w:type="dxa"/>
            </w:tcMar>
          </w:tcPr>
          <w:p w:rsidR="00046940" w:rsidRDefault="00000000">
            <w:pPr>
              <w:spacing w:before="60" w:after="60"/>
              <w:jc w:val="center"/>
            </w:pPr>
            <w:r>
              <w:rPr>
                <w:b/>
                <w:bCs/>
                <w:color w:val="FFFFFF"/>
                <w:sz w:val="20"/>
                <w:szCs w:val="20"/>
              </w:rPr>
              <w:t>物理量</w:t>
            </w:r>
          </w:p>
        </w:tc>
      </w:tr>
      <w:tr w:rsidR="00046940">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半角 θ/2</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π</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熱エネルギー Te₁（核 A → B 遷移）</w:t>
            </w:r>
          </w:p>
        </w:tc>
      </w:tr>
      <w:tr w:rsidR="00046940">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通常角 θ</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2π</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運動エネルギー T（光子球往復）</w:t>
            </w:r>
          </w:p>
        </w:tc>
      </w:tr>
      <w:tr w:rsidR="00046940">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倍角 2θ</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4π</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Thomas 角速度 Ω_T（スピノール）</w:t>
            </w:r>
          </w:p>
        </w:tc>
      </w:tr>
    </w:tbl>
    <w:p w:rsidR="00046940" w:rsidRDefault="00046940">
      <w:pPr>
        <w:spacing w:before="60"/>
      </w:pPr>
    </w:p>
    <w:p w:rsidR="00046940" w:rsidRDefault="00000000">
      <w:pPr>
        <w:pBdr>
          <w:left w:val="thick" w:sz="18" w:space="10" w:color="4A4A6A"/>
        </w:pBdr>
        <w:shd w:val="clear" w:color="auto" w:fill="F4F6FA"/>
        <w:spacing w:before="120" w:after="120" w:line="340" w:lineRule="auto"/>
        <w:ind w:left="460" w:right="360"/>
      </w:pPr>
      <w:r>
        <w:rPr>
          <w:b/>
          <w:bCs/>
          <w:color w:val="4A4A6A"/>
        </w:rPr>
        <w:t xml:space="preserve">直感　</w:t>
      </w:r>
      <w:r>
        <w:rPr>
          <w:color w:val="1A1A2E"/>
        </w:rPr>
        <w:t>一つの振動の中に π, 2π, 4π が同居している。これが後にスピン 2・1・1/2 に対応するという示唆を与えます。</w:t>
      </w:r>
    </w:p>
    <w:p w:rsidR="00046940" w:rsidRDefault="00046940">
      <w:pPr>
        <w:spacing w:before="220"/>
      </w:pPr>
    </w:p>
    <w:p w:rsidR="00046940" w:rsidRDefault="00000000">
      <w:pPr>
        <w:pStyle w:val="Heading1"/>
        <w:pBdr>
          <w:bottom w:val="single" w:sz="6" w:space="6" w:color="2E5DA8"/>
        </w:pBdr>
      </w:pPr>
      <w:r>
        <w:t>2.　なぜ U(1) ファイバー束が登場するのか</w:t>
      </w:r>
    </w:p>
    <w:p w:rsidR="00046940" w:rsidRDefault="00000000">
      <w:pPr>
        <w:spacing w:before="60" w:after="100" w:line="360" w:lineRule="auto"/>
        <w:ind w:firstLine="400"/>
      </w:pPr>
      <w:r>
        <w:rPr>
          <w:color w:val="1A1A2E"/>
        </w:rPr>
        <w:t>U(1) は外から「仮定」するものではなく、内部振動の幾何から自然に「湧き出て」くるものです。論理を四段階で追います。</w:t>
      </w:r>
    </w:p>
    <w:p w:rsidR="00046940" w:rsidRDefault="00046940">
      <w:pPr>
        <w:spacing w:before="160"/>
      </w:pPr>
    </w:p>
    <w:p w:rsidR="00046940" w:rsidRDefault="00000000">
      <w:pPr>
        <w:pStyle w:val="Heading2"/>
      </w:pPr>
      <w:r>
        <w:t>Step 1　2π 周期性の証明</w:t>
      </w:r>
    </w:p>
    <w:p w:rsidR="00046940" w:rsidRDefault="00000000">
      <w:pPr>
        <w:spacing w:before="60" w:after="100" w:line="360" w:lineRule="auto"/>
        <w:ind w:firstLine="400"/>
      </w:pPr>
      <w:r>
        <w:rPr>
          <w:color w:val="1A1A2E"/>
        </w:rPr>
        <w:lastRenderedPageBreak/>
        <w:t>T(θ) = (E₀/2) sin²θ はスカラーとして π 周期ですが、状態関数 |ψ(θ)⟩ の最小周期は 2π です（単一値性 Lemma）。スピン 1/2 には「4π 回転で一周」という性質があるため、スカラーの π でも完全な 4π でもなく、中間の 2π が状態関数の最小周期となります。</w:t>
      </w:r>
    </w:p>
    <w:p w:rsidR="00046940" w:rsidRDefault="00046940">
      <w:pPr>
        <w:spacing w:before="160"/>
      </w:pPr>
    </w:p>
    <w:p w:rsidR="00046940" w:rsidRDefault="00000000">
      <w:pPr>
        <w:pStyle w:val="Heading2"/>
      </w:pPr>
      <w:r>
        <w:t>Step 2　U(1) 主束の構成</w:t>
      </w:r>
    </w:p>
    <w:p w:rsidR="00046940" w:rsidRDefault="00000000">
      <w:pPr>
        <w:spacing w:before="60" w:after="100" w:line="360" w:lineRule="auto"/>
        <w:ind w:firstLine="400"/>
      </w:pPr>
      <w:r>
        <w:rPr>
          <w:color w:val="1A1A2E"/>
        </w:rPr>
        <w:t>θ ∈ [0, 2π) は円 S¹ を張ります。この円を底空間とし、各点に複素位相自由度 e^{iφ} をぶら下げると主束が自然に定まります：</w:t>
      </w:r>
    </w:p>
    <w:p w:rsidR="00046940" w:rsidRDefault="00046940">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5"/>
        <w:gridCol w:w="6785"/>
      </w:tblGrid>
      <w:tr w:rsidR="00046940">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1B3A6B"/>
            <w:tcMar>
              <w:top w:w="100" w:type="dxa"/>
              <w:left w:w="160" w:type="dxa"/>
              <w:bottom w:w="100" w:type="dxa"/>
              <w:right w:w="160" w:type="dxa"/>
            </w:tcMar>
          </w:tcPr>
          <w:p w:rsidR="00046940" w:rsidRDefault="00000000">
            <w:pPr>
              <w:spacing w:before="60" w:after="60"/>
              <w:jc w:val="center"/>
            </w:pPr>
            <w:r>
              <w:rPr>
                <w:b/>
                <w:bCs/>
                <w:color w:val="FFFFFF"/>
                <w:sz w:val="20"/>
                <w:szCs w:val="20"/>
              </w:rPr>
              <w:t>束の要素</w:t>
            </w:r>
          </w:p>
        </w:tc>
        <w:tc>
          <w:tcPr>
            <w:tcW w:w="0" w:type="auto"/>
            <w:tcBorders>
              <w:top w:val="single" w:sz="4" w:space="0" w:color="B0C4DE"/>
              <w:left w:val="single" w:sz="4" w:space="0" w:color="B0C4DE"/>
              <w:bottom w:val="single" w:sz="4" w:space="0" w:color="B0C4DE"/>
              <w:right w:val="single" w:sz="4" w:space="0" w:color="B0C4DE"/>
            </w:tcBorders>
            <w:shd w:val="clear" w:color="auto" w:fill="1B3A6B"/>
            <w:tcMar>
              <w:top w:w="100" w:type="dxa"/>
              <w:left w:w="160" w:type="dxa"/>
              <w:bottom w:w="100" w:type="dxa"/>
              <w:right w:w="160" w:type="dxa"/>
            </w:tcMar>
          </w:tcPr>
          <w:p w:rsidR="00046940" w:rsidRDefault="00000000">
            <w:pPr>
              <w:spacing w:before="60" w:after="60"/>
              <w:jc w:val="center"/>
            </w:pPr>
            <w:r>
              <w:rPr>
                <w:b/>
                <w:bCs/>
                <w:color w:val="FFFFFF"/>
                <w:sz w:val="20"/>
                <w:szCs w:val="20"/>
              </w:rPr>
              <w:t>定義</w:t>
            </w:r>
          </w:p>
        </w:tc>
      </w:tr>
      <w:tr w:rsidR="00046940">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底空間 M</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S¹ ≅ ℝ/(2πℤ)　← θ のパラメータ空間</w:t>
            </w:r>
          </w:p>
        </w:tc>
      </w:tr>
      <w:tr w:rsidR="00046940">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ファイバー F</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U(1) = { e^{iφ} | φ ∈ ℝ }　← 複素位相自由度</w:t>
            </w:r>
          </w:p>
        </w:tc>
      </w:tr>
      <w:tr w:rsidR="00046940">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全空間 P</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S¹ × U(1)</w:t>
            </w:r>
          </w:p>
        </w:tc>
      </w:tr>
      <w:tr w:rsidR="00046940">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射影 π</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π : (θ, e^{iφ}) ↦ θ</w:t>
            </w:r>
          </w:p>
        </w:tc>
      </w:tr>
    </w:tbl>
    <w:p w:rsidR="00046940" w:rsidRDefault="00046940">
      <w:pPr>
        <w:spacing w:before="80"/>
      </w:pPr>
    </w:p>
    <w:p w:rsidR="00046940" w:rsidRDefault="00000000">
      <w:pPr>
        <w:pBdr>
          <w:left w:val="thick" w:sz="18" w:space="10" w:color="2E5DA8"/>
        </w:pBdr>
        <w:shd w:val="clear" w:color="auto" w:fill="D6E4F7"/>
        <w:spacing w:before="120" w:after="120" w:line="340" w:lineRule="auto"/>
        <w:ind w:left="460" w:right="360"/>
      </w:pPr>
      <w:r>
        <w:rPr>
          <w:b/>
          <w:bCs/>
          <w:color w:val="2E5DA8"/>
        </w:rPr>
        <w:t xml:space="preserve">重要　</w:t>
      </w:r>
      <w:r>
        <w:rPr>
          <w:color w:val="1A1A2E"/>
        </w:rPr>
        <w:t>この束は「外から乗せた U(1) ゲージ対称性」ではなく、内部振動の 2π 周期性から構造的に誘起されたものです。</w:t>
      </w:r>
    </w:p>
    <w:p w:rsidR="00046940" w:rsidRDefault="00046940">
      <w:pPr>
        <w:spacing w:before="160"/>
      </w:pPr>
    </w:p>
    <w:p w:rsidR="00046940" w:rsidRDefault="00000000">
      <w:pPr>
        <w:pStyle w:val="Heading2"/>
      </w:pPr>
      <w:r>
        <w:t>Step 3　Berry 接続の計算</w:t>
      </w:r>
    </w:p>
    <w:p w:rsidR="00046940" w:rsidRDefault="00000000">
      <w:pPr>
        <w:spacing w:before="60" w:after="100" w:line="360" w:lineRule="auto"/>
        <w:ind w:firstLine="400"/>
      </w:pPr>
      <w:r>
        <w:rPr>
          <w:color w:val="1A1A2E"/>
        </w:rPr>
        <w:t>主束の上に Berry 接続 1-形式を定義します：</w:t>
      </w:r>
    </w:p>
    <w:p w:rsidR="00046940" w:rsidRDefault="00046940">
      <w:pPr>
        <w:spacing w:before="60"/>
      </w:pPr>
    </w:p>
    <w:p w:rsidR="00046940" w:rsidRDefault="00000000">
      <w:pPr>
        <w:spacing w:before="180" w:after="180"/>
        <w:jc w:val="center"/>
      </w:pPr>
      <m:oMathPara>
        <m:oMath>
          <m:sSub>
            <m:sSubPr>
              <m:ctrlPr>
                <w:rPr>
                  <w:rFonts w:ascii="Cambria Math" w:hAnsi="Cambria Math"/>
                </w:rPr>
              </m:ctrlPr>
            </m:sSubPr>
            <m:e>
              <m:r>
                <w:rPr>
                  <w:rFonts w:ascii="Cambria Math" w:hAnsi="Cambria Math"/>
                </w:rPr>
                <m:t>A</m:t>
              </m:r>
            </m:e>
            <m:sub>
              <m:r>
                <w:rPr>
                  <w:rFonts w:ascii="Cambria Math" w:hAnsi="Cambria Math"/>
                </w:rPr>
                <m:t>θ</m:t>
              </m:r>
            </m:sub>
          </m:sSub>
          <m:r>
            <w:rPr>
              <w:rFonts w:ascii="Cambria Math" w:hAnsi="Cambria Math"/>
            </w:rPr>
            <m:t xml:space="preserve">(θ) := </m:t>
          </m:r>
          <m:d>
            <m:dPr>
              <m:begChr m:val="〈"/>
              <m:endChr m:val="〉"/>
              <m:ctrlPr>
                <w:rPr>
                  <w:rFonts w:ascii="Cambria Math" w:hAnsi="Cambria Math"/>
                </w:rPr>
              </m:ctrlPr>
            </m:dPr>
            <m:e>
              <m:r>
                <w:rPr>
                  <w:rFonts w:ascii="Cambria Math" w:hAnsi="Cambria Math"/>
                </w:rPr>
                <m:t>ψ(θ) | i∂_θ | ψ(θ)</m:t>
              </m:r>
            </m:e>
          </m:d>
        </m:oMath>
      </m:oMathPara>
    </w:p>
    <w:p w:rsidR="00046940" w:rsidRDefault="00046940">
      <w:pPr>
        <w:spacing w:before="40"/>
      </w:pPr>
    </w:p>
    <w:p w:rsidR="00046940" w:rsidRDefault="00000000">
      <w:pPr>
        <w:spacing w:before="60" w:after="100" w:line="360" w:lineRule="auto"/>
        <w:ind w:firstLine="400"/>
      </w:pPr>
      <w:r>
        <w:rPr>
          <w:color w:val="1A1A2E"/>
        </w:rPr>
        <w:t>複素ゲージ表示で計算すると：</w:t>
      </w:r>
    </w:p>
    <w:p w:rsidR="00046940" w:rsidRDefault="00046940">
      <w:pPr>
        <w:spacing w:before="60"/>
      </w:pPr>
    </w:p>
    <w:p w:rsidR="00046940" w:rsidRDefault="00000000">
      <w:pPr>
        <w:spacing w:before="180" w:after="180"/>
        <w:jc w:val="center"/>
      </w:pPr>
      <m:oMathPara>
        <m:oMath>
          <m:sSub>
            <m:sSubPr>
              <m:ctrlPr>
                <w:rPr>
                  <w:rFonts w:ascii="Cambria Math" w:hAnsi="Cambria Math"/>
                </w:rPr>
              </m:ctrlPr>
            </m:sSubPr>
            <m:e>
              <m:r>
                <w:rPr>
                  <w:rFonts w:ascii="Cambria Math" w:hAnsi="Cambria Math"/>
                </w:rPr>
                <m:t>A</m:t>
              </m:r>
            </m:e>
            <m:sub>
              <m:r>
                <w:rPr>
                  <w:rFonts w:ascii="Cambria Math" w:hAnsi="Cambria Math"/>
                </w:rPr>
                <m:t>θ</m:t>
              </m:r>
            </m:sub>
          </m:sSub>
          <m:r>
            <w:rPr>
              <w:rFonts w:ascii="Cambria Math" w:hAnsi="Cambria Math"/>
            </w:rPr>
            <m:t xml:space="preserve">(θ) =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cos θ</m:t>
          </m:r>
        </m:oMath>
      </m:oMathPara>
    </w:p>
    <w:p w:rsidR="00046940" w:rsidRDefault="00046940">
      <w:pPr>
        <w:spacing w:before="160"/>
      </w:pPr>
    </w:p>
    <w:p w:rsidR="00046940" w:rsidRDefault="00000000">
      <w:pPr>
        <w:pStyle w:val="Heading2"/>
      </w:pPr>
      <w:r>
        <w:t>Step 4　ホロノミー（Berry 位相）の計算</w:t>
      </w:r>
    </w:p>
    <w:p w:rsidR="00046940" w:rsidRDefault="00000000">
      <w:pPr>
        <w:spacing w:before="60" w:after="100" w:line="360" w:lineRule="auto"/>
        <w:ind w:firstLine="400"/>
      </w:pPr>
      <w:r>
        <w:rPr>
          <w:color w:val="1A1A2E"/>
        </w:rPr>
        <w:t>S¹ 上の閉ループで積分します。実ゲージ代表では接続積分がゼロになるため、境界項 arg⟨ψ(0)|ψ(2π)⟩ = π を加えます：</w:t>
      </w:r>
    </w:p>
    <w:p w:rsidR="00046940" w:rsidRDefault="00046940">
      <w:pPr>
        <w:spacing w:before="60"/>
      </w:pPr>
    </w:p>
    <w:p w:rsidR="00046940" w:rsidRDefault="00000000">
      <w:pPr>
        <w:spacing w:before="180" w:after="180"/>
        <w:jc w:val="center"/>
      </w:pPr>
      <m:oMathPara>
        <m:oMath>
          <m:sSub>
            <m:sSubPr>
              <m:ctrlPr>
                <w:rPr>
                  <w:rFonts w:ascii="Cambria Math" w:hAnsi="Cambria Math"/>
                </w:rPr>
              </m:ctrlPr>
            </m:sSubPr>
            <m:e>
              <m:r>
                <w:rPr>
                  <w:rFonts w:ascii="Cambria Math" w:hAnsi="Cambria Math"/>
                </w:rPr>
                <m:t>γ</m:t>
              </m:r>
            </m:e>
            <m:sub>
              <m:r>
                <w:rPr>
                  <w:rFonts w:ascii="Cambria Math" w:hAnsi="Cambria Math"/>
                </w:rPr>
                <m:t>intrinsic</m:t>
              </m:r>
            </m:sub>
          </m:sSub>
          <m:r>
            <w:rPr>
              <w:rFonts w:ascii="Cambria Math" w:hAnsi="Cambria Math"/>
            </w:rPr>
            <m:t xml:space="preserve"> = </m:t>
          </m:r>
          <m:nary>
            <m:naryPr>
              <m:limLoc m:val="subSup"/>
              <m:ctrlPr>
                <w:rPr>
                  <w:rFonts w:ascii="Cambria Math" w:hAnsi="Cambria Math"/>
                </w:rPr>
              </m:ctrlPr>
            </m:naryPr>
            <m:sub>
              <m:r>
                <w:rPr>
                  <w:rFonts w:ascii="Cambria Math" w:hAnsi="Cambria Math"/>
                </w:rPr>
                <m:t>S¹</m:t>
              </m:r>
            </m:sub>
            <m:sup/>
            <m:e>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θ</m:t>
                  </m:r>
                </m:sub>
              </m:sSub>
              <m:r>
                <w:rPr>
                  <w:rFonts w:ascii="Cambria Math" w:hAnsi="Cambria Math"/>
                </w:rPr>
                <m:t xml:space="preserve"> dθ </m:t>
              </m:r>
            </m:e>
          </m:nary>
          <m:r>
            <w:rPr>
              <w:rFonts w:ascii="Cambria Math" w:hAnsi="Cambria Math"/>
            </w:rPr>
            <m:t xml:space="preserve"> + arg </m:t>
          </m:r>
          <m:d>
            <m:dPr>
              <m:begChr m:val="〈"/>
              <m:endChr m:val="〉"/>
              <m:ctrlPr>
                <w:rPr>
                  <w:rFonts w:ascii="Cambria Math" w:hAnsi="Cambria Math"/>
                </w:rPr>
              </m:ctrlPr>
            </m:dPr>
            <m:e>
              <m:r>
                <w:rPr>
                  <w:rFonts w:ascii="Cambria Math" w:hAnsi="Cambria Math"/>
                </w:rPr>
                <m:t>ψ(0) | ψ(2π)</m:t>
              </m:r>
            </m:e>
          </m:d>
          <m:r>
            <w:rPr>
              <w:rFonts w:ascii="Cambria Math" w:hAnsi="Cambria Math"/>
            </w:rPr>
            <m:t xml:space="preserve"> = 0 + π = π</m:t>
          </m:r>
        </m:oMath>
      </m:oMathPara>
    </w:p>
    <w:p w:rsidR="00046940" w:rsidRDefault="00046940">
      <w:pPr>
        <w:spacing w:before="60"/>
      </w:pPr>
    </w:p>
    <w:p w:rsidR="00046940" w:rsidRDefault="00000000">
      <w:pPr>
        <w:spacing w:before="60" w:after="100" w:line="360" w:lineRule="auto"/>
        <w:ind w:firstLine="400"/>
      </w:pPr>
      <w:r>
        <w:rPr>
          <w:color w:val="1A1A2E"/>
        </w:rPr>
        <w:t>あるいは Bloch 球の固体角から等価に：</w:t>
      </w:r>
    </w:p>
    <w:p w:rsidR="00046940" w:rsidRDefault="00046940">
      <w:pPr>
        <w:spacing w:before="60"/>
      </w:pPr>
    </w:p>
    <w:p w:rsidR="00046940" w:rsidRDefault="00000000">
      <w:pPr>
        <w:spacing w:before="180" w:after="180"/>
        <w:jc w:val="center"/>
      </w:pPr>
      <m:oMathPara>
        <m:oMath>
          <m:sSub>
            <m:sSubPr>
              <m:ctrlPr>
                <w:rPr>
                  <w:rFonts w:ascii="Cambria Math" w:hAnsi="Cambria Math"/>
                </w:rPr>
              </m:ctrlPr>
            </m:sSubPr>
            <m:e>
              <m:r>
                <w:rPr>
                  <w:rFonts w:ascii="Cambria Math" w:hAnsi="Cambria Math"/>
                </w:rPr>
                <m:t>γ</m:t>
              </m:r>
            </m:e>
            <m:sub>
              <m:r>
                <w:rPr>
                  <w:rFonts w:ascii="Cambria Math" w:hAnsi="Cambria Math"/>
                </w:rPr>
                <m:t>intrinsic</m:t>
              </m:r>
            </m:sub>
          </m:sSub>
          <m:r>
            <w:rPr>
              <w:rFonts w:ascii="Cambria Math" w:hAnsi="Cambria Math"/>
            </w:rPr>
            <m:t xml:space="preserve"> = </m:t>
          </m:r>
          <m:f>
            <m:fPr>
              <m:ctrlPr>
                <w:rPr>
                  <w:rFonts w:ascii="Cambria Math" w:hAnsi="Cambria Math"/>
                </w:rPr>
              </m:ctrlPr>
            </m:fPr>
            <m:num>
              <m:r>
                <w:rPr>
                  <w:rFonts w:ascii="Cambria Math" w:hAnsi="Cambria Math"/>
                </w:rPr>
                <m:t>Ω</m:t>
              </m:r>
            </m:num>
            <m:den>
              <m:r>
                <w:rPr>
                  <w:rFonts w:ascii="Cambria Math" w:hAnsi="Cambria Math"/>
                </w:rPr>
                <m:t>2</m:t>
              </m:r>
            </m:den>
          </m:f>
          <m:r>
            <w:rPr>
              <w:rFonts w:ascii="Cambria Math" w:hAnsi="Cambria Math"/>
            </w:rPr>
            <m:t xml:space="preserve"> = </m:t>
          </m:r>
          <m:f>
            <m:fPr>
              <m:ctrlPr>
                <w:rPr>
                  <w:rFonts w:ascii="Cambria Math" w:hAnsi="Cambria Math"/>
                </w:rPr>
              </m:ctrlPr>
            </m:fPr>
            <m:num>
              <m:r>
                <w:rPr>
                  <w:rFonts w:ascii="Cambria Math" w:hAnsi="Cambria Math"/>
                </w:rPr>
                <m:t>2π</m:t>
              </m:r>
            </m:num>
            <m:den>
              <m:r>
                <w:rPr>
                  <w:rFonts w:ascii="Cambria Math" w:hAnsi="Cambria Math"/>
                </w:rPr>
                <m:t>2</m:t>
              </m:r>
            </m:den>
          </m:f>
          <m:r>
            <w:rPr>
              <w:rFonts w:ascii="Cambria Math" w:hAnsi="Cambria Math"/>
            </w:rPr>
            <m:t xml:space="preserve"> = π</m:t>
          </m:r>
        </m:oMath>
      </m:oMathPara>
    </w:p>
    <w:p w:rsidR="00046940" w:rsidRDefault="00046940">
      <w:pPr>
        <w:spacing w:before="60"/>
      </w:pPr>
    </w:p>
    <w:p w:rsidR="00046940" w:rsidRDefault="00000000">
      <w:pPr>
        <w:spacing w:before="60" w:after="100" w:line="360" w:lineRule="auto"/>
        <w:ind w:firstLine="400"/>
      </w:pPr>
      <w:r>
        <w:rPr>
          <w:color w:val="1A1A2E"/>
        </w:rPr>
        <w:t>赤道大円が北半球を囲む固体角 Ω = 2π sr に、スピン 1/2 の幾何係数 1/2 を掛けると π になります。</w:t>
      </w:r>
    </w:p>
    <w:p w:rsidR="00046940" w:rsidRDefault="00046940">
      <w:pPr>
        <w:spacing w:before="220"/>
      </w:pPr>
    </w:p>
    <w:p w:rsidR="00046940" w:rsidRDefault="00000000">
      <w:pPr>
        <w:pStyle w:val="Heading1"/>
        <w:pBdr>
          <w:bottom w:val="single" w:sz="6" w:space="6" w:color="2E5DA8"/>
        </w:pBdr>
      </w:pPr>
      <w:r>
        <w:t>3.　主定理：g = 2 の幾何学的必然性</w:t>
      </w:r>
    </w:p>
    <w:p w:rsidR="00046940" w:rsidRDefault="00000000">
      <w:pPr>
        <w:pStyle w:val="Heading2"/>
      </w:pPr>
      <w:r>
        <w:t>3-1　g 因子の幾何的定義</w:t>
      </w:r>
    </w:p>
    <w:p w:rsidR="00046940" w:rsidRDefault="00000000">
      <w:pPr>
        <w:spacing w:before="60" w:after="100" w:line="360" w:lineRule="auto"/>
        <w:ind w:firstLine="400"/>
      </w:pPr>
      <w:r>
        <w:rPr>
          <w:color w:val="1A1A2E"/>
        </w:rPr>
        <w:t>論文では g 因子を次のように幾何的に定義します：</w:t>
      </w:r>
    </w:p>
    <w:p w:rsidR="00046940" w:rsidRDefault="00046940">
      <w:pPr>
        <w:spacing w:before="60"/>
      </w:pPr>
    </w:p>
    <w:p w:rsidR="00046940" w:rsidRDefault="00000000">
      <w:pPr>
        <w:spacing w:before="180" w:after="180"/>
        <w:jc w:val="center"/>
      </w:pPr>
      <m:oMathPara>
        <m:oMath>
          <m:r>
            <w:rPr>
              <w:rFonts w:ascii="Cambria Math" w:hAnsi="Cambria Math"/>
            </w:rPr>
            <m:t xml:space="preserve">g := </m:t>
          </m:r>
          <m:f>
            <m:fPr>
              <m:ctrlPr>
                <w:rPr>
                  <w:rFonts w:ascii="Cambria Math" w:hAnsi="Cambria Math"/>
                </w:rPr>
              </m:ctrlPr>
            </m:fPr>
            <m:num>
              <m:r>
                <w:rPr>
                  <w:rFonts w:ascii="Cambria Math" w:hAnsi="Cambria Math"/>
                </w:rPr>
                <m:t>2γ</m:t>
              </m:r>
            </m:num>
            <m:den>
              <m:r>
                <w:rPr>
                  <w:rFonts w:ascii="Cambria Math" w:hAnsi="Cambria Math"/>
                </w:rPr>
                <m:t>π</m:t>
              </m:r>
            </m:den>
          </m:f>
        </m:oMath>
      </m:oMathPara>
    </w:p>
    <w:p w:rsidR="00046940" w:rsidRDefault="00046940">
      <w:pPr>
        <w:spacing w:before="160"/>
      </w:pPr>
    </w:p>
    <w:p w:rsidR="00046940" w:rsidRDefault="00000000">
      <w:pPr>
        <w:pStyle w:val="Heading2"/>
      </w:pPr>
      <w:r>
        <w:t>3-2　定理と証明</w:t>
      </w:r>
    </w:p>
    <w:p w:rsidR="00046940" w:rsidRDefault="00000000">
      <w:pPr>
        <w:pBdr>
          <w:top w:val="single" w:sz="6" w:space="0" w:color="2E5DA8"/>
          <w:left w:val="thick" w:sz="20" w:space="0" w:color="1B3A6B"/>
        </w:pBdr>
        <w:shd w:val="clear" w:color="auto" w:fill="D6E4F7"/>
        <w:spacing w:before="160"/>
        <w:ind w:left="460" w:right="360"/>
      </w:pPr>
      <w:r>
        <w:rPr>
          <w:b/>
          <w:bCs/>
          <w:color w:val="1B3A6B"/>
        </w:rPr>
        <w:t>【定理】g = 2 の幾何学的必然性</w:t>
      </w:r>
    </w:p>
    <w:p w:rsidR="00046940" w:rsidRDefault="00000000">
      <w:pPr>
        <w:shd w:val="clear" w:color="auto" w:fill="D6E4F7"/>
        <w:spacing w:before="80" w:after="80"/>
        <w:ind w:left="460" w:right="360"/>
      </w:pPr>
      <w:r>
        <w:rPr>
          <w:color w:val="1A1A2E"/>
        </w:rPr>
        <w:t>固有時間系において Berry ホロノミーは γ_intrinsic = π。g の幾何的定義に代入すると：</w:t>
      </w:r>
    </w:p>
    <w:p w:rsidR="00046940" w:rsidRDefault="00000000">
      <w:pPr>
        <w:shd w:val="clear" w:color="auto" w:fill="D6E4F7"/>
        <w:spacing w:before="40" w:after="40"/>
        <w:jc w:val="center"/>
      </w:pPr>
      <m:oMathPara>
        <m:oMath>
          <m:sSub>
            <m:sSubPr>
              <m:ctrlPr>
                <w:rPr>
                  <w:rFonts w:ascii="Cambria Math" w:hAnsi="Cambria Math"/>
                </w:rPr>
              </m:ctrlPr>
            </m:sSubPr>
            <m:e>
              <m:r>
                <w:rPr>
                  <w:rFonts w:ascii="Cambria Math" w:hAnsi="Cambria Math"/>
                </w:rPr>
                <m:t>g</m:t>
              </m:r>
            </m:e>
            <m:sub>
              <m:r>
                <w:rPr>
                  <w:rFonts w:ascii="Cambria Math" w:hAnsi="Cambria Math"/>
                </w:rPr>
                <m:t>CM</m:t>
              </m:r>
            </m:sub>
          </m:sSub>
          <m:r>
            <w:rPr>
              <w:rFonts w:ascii="Cambria Math" w:hAnsi="Cambria Math"/>
            </w:rPr>
            <m:t xml:space="preserve"> = </m:t>
          </m:r>
          <m:f>
            <m:fPr>
              <m:ctrlPr>
                <w:rPr>
                  <w:rFonts w:ascii="Cambria Math" w:hAnsi="Cambria Math"/>
                </w:rPr>
              </m:ctrlPr>
            </m:fPr>
            <m:num>
              <m:r>
                <w:rPr>
                  <w:rFonts w:ascii="Cambria Math" w:hAnsi="Cambria Math"/>
                </w:rPr>
                <m:t>2 × π</m:t>
              </m:r>
            </m:num>
            <m:den>
              <m:r>
                <w:rPr>
                  <w:rFonts w:ascii="Cambria Math" w:hAnsi="Cambria Math"/>
                </w:rPr>
                <m:t>π</m:t>
              </m:r>
            </m:den>
          </m:f>
          <m:r>
            <w:rPr>
              <w:rFonts w:ascii="Cambria Math" w:hAnsi="Cambria Math"/>
            </w:rPr>
            <m:t xml:space="preserve"> = 2</m:t>
          </m:r>
        </m:oMath>
      </m:oMathPara>
    </w:p>
    <w:p w:rsidR="00046940" w:rsidRDefault="00000000">
      <w:pPr>
        <w:pBdr>
          <w:bottom w:val="single" w:sz="6" w:space="0" w:color="2E5DA8"/>
        </w:pBdr>
        <w:shd w:val="clear" w:color="auto" w:fill="D6E4F7"/>
        <w:spacing w:before="80" w:after="160"/>
        <w:ind w:left="460" w:right="360"/>
      </w:pPr>
      <w:r>
        <w:rPr>
          <w:color w:val="1A1A2E"/>
        </w:rPr>
        <w:lastRenderedPageBreak/>
        <w:t>これは摂動補正なしの厳密な値であり、連続変形に対してトポロジカルに保護されています。　□</w:t>
      </w:r>
    </w:p>
    <w:p w:rsidR="00046940" w:rsidRDefault="00046940">
      <w:pPr>
        <w:spacing w:before="100"/>
      </w:pPr>
    </w:p>
    <w:p w:rsidR="00046940" w:rsidRDefault="00000000">
      <w:pPr>
        <w:spacing w:before="180" w:after="80"/>
      </w:pPr>
      <w:r>
        <w:rPr>
          <w:b/>
          <w:bCs/>
          <w:color w:val="4A4A6A"/>
        </w:rPr>
        <w:t>証明のスケッチ（3ステップ）</w:t>
      </w:r>
    </w:p>
    <w:p w:rsidR="00046940" w:rsidRDefault="00000000">
      <w:pPr>
        <w:pStyle w:val="ListParagraph"/>
        <w:numPr>
          <w:ilvl w:val="0"/>
          <w:numId w:val="2"/>
        </w:numPr>
        <w:spacing w:before="60" w:after="60"/>
      </w:pPr>
      <w:r>
        <w:rPr>
          <w:color w:val="1A1A2E"/>
        </w:rPr>
        <w:t>内部振動の 2π 周期性 → U(1) 主束の構成</w:t>
      </w:r>
    </w:p>
    <w:p w:rsidR="00046940" w:rsidRDefault="00000000">
      <w:pPr>
        <w:pStyle w:val="ListParagraph"/>
        <w:numPr>
          <w:ilvl w:val="0"/>
          <w:numId w:val="2"/>
        </w:numPr>
        <w:spacing w:before="60" w:after="60"/>
      </w:pPr>
      <w:r>
        <w:rPr>
          <w:color w:val="1A1A2E"/>
        </w:rPr>
        <w:t>Berry 接続の計算 → ホロノミー γ_intrinsic = π（境界項を含む）</w:t>
      </w:r>
    </w:p>
    <w:p w:rsidR="00046940" w:rsidRDefault="00000000">
      <w:pPr>
        <w:pStyle w:val="ListParagraph"/>
        <w:numPr>
          <w:ilvl w:val="0"/>
          <w:numId w:val="2"/>
        </w:numPr>
        <w:spacing w:before="60" w:after="60"/>
      </w:pPr>
      <w:r>
        <w:rPr>
          <w:color w:val="1A1A2E"/>
        </w:rPr>
        <w:t>幾何的定義 g := 2γ/π に代入 → g_CM = 2　□</w:t>
      </w:r>
    </w:p>
    <w:p w:rsidR="00046940" w:rsidRDefault="00046940">
      <w:pPr>
        <w:spacing w:before="80"/>
      </w:pPr>
    </w:p>
    <w:p w:rsidR="00046940" w:rsidRDefault="00000000">
      <w:pPr>
        <w:pBdr>
          <w:left w:val="thick" w:sz="18" w:space="10" w:color="2E8B57"/>
        </w:pBdr>
        <w:shd w:val="clear" w:color="auto" w:fill="F0FFF4"/>
        <w:spacing w:before="120" w:after="120" w:line="340" w:lineRule="auto"/>
        <w:ind w:left="460" w:right="360"/>
      </w:pPr>
      <w:r>
        <w:rPr>
          <w:b/>
          <w:bCs/>
          <w:color w:val="2E8B57"/>
        </w:rPr>
        <w:t xml:space="preserve">保護の意味　</w:t>
      </w:r>
      <w:r>
        <w:rPr>
          <w:color w:val="1A1A2E"/>
        </w:rPr>
        <w:t>ホロノミーはゲージ変換の寄与が閉ループ上でキャンセルするため（∮ ∂_θ α dθ = 0）、どのゲージ代表を選んでも π は変わりません。これが「トポロジカル保護」の意味です。</w:t>
      </w:r>
    </w:p>
    <w:p w:rsidR="00046940" w:rsidRDefault="00046940">
      <w:pPr>
        <w:spacing w:before="220"/>
      </w:pPr>
    </w:p>
    <w:p w:rsidR="00046940" w:rsidRDefault="00000000">
      <w:pPr>
        <w:pStyle w:val="Heading1"/>
        <w:pBdr>
          <w:bottom w:val="single" w:sz="6" w:space="6" w:color="2E5DA8"/>
        </w:pBdr>
      </w:pPr>
      <w:r>
        <w:t>4.　実験室系への拡張と異常磁気モーメント</w:t>
      </w:r>
    </w:p>
    <w:p w:rsidR="00046940" w:rsidRDefault="00000000">
      <w:pPr>
        <w:pStyle w:val="Heading2"/>
      </w:pPr>
      <w:r>
        <w:t>4-1　双対フレームとフーコー振り子のアナロジー</w:t>
      </w:r>
    </w:p>
    <w:p w:rsidR="00046940" w:rsidRDefault="00000000">
      <w:pPr>
        <w:spacing w:before="60" w:after="100" w:line="360" w:lineRule="auto"/>
        <w:ind w:firstLine="400"/>
      </w:pPr>
      <w:r>
        <w:rPr>
          <w:color w:val="1A1A2E"/>
        </w:rPr>
        <w:t>「固有時間系（重心系）」と「実験室系」では電子内部位相サイクルの見え方が異なります。この違いが g − 2 の起源です。フーコー振り子のアナロジーが直感を助けます：赤道では歳差がゼロ、緯度が上がると歳差が生じます。</w:t>
      </w:r>
    </w:p>
    <w:p w:rsidR="00046940" w:rsidRDefault="00046940">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5940"/>
      </w:tblGrid>
      <w:tr w:rsidR="00046940">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1B3A6B"/>
            <w:tcMar>
              <w:top w:w="100" w:type="dxa"/>
              <w:left w:w="160" w:type="dxa"/>
              <w:bottom w:w="100" w:type="dxa"/>
              <w:right w:w="160" w:type="dxa"/>
            </w:tcMar>
          </w:tcPr>
          <w:p w:rsidR="00046940" w:rsidRDefault="00000000">
            <w:pPr>
              <w:spacing w:before="60" w:after="60"/>
              <w:jc w:val="center"/>
            </w:pPr>
            <w:r>
              <w:rPr>
                <w:b/>
                <w:bCs/>
                <w:color w:val="FFFFFF"/>
                <w:sz w:val="20"/>
                <w:szCs w:val="20"/>
              </w:rPr>
              <w:t>フーコー振り子</w:t>
            </w:r>
          </w:p>
        </w:tc>
        <w:tc>
          <w:tcPr>
            <w:tcW w:w="0" w:type="auto"/>
            <w:tcBorders>
              <w:top w:val="single" w:sz="4" w:space="0" w:color="B0C4DE"/>
              <w:left w:val="single" w:sz="4" w:space="0" w:color="B0C4DE"/>
              <w:bottom w:val="single" w:sz="4" w:space="0" w:color="B0C4DE"/>
              <w:right w:val="single" w:sz="4" w:space="0" w:color="B0C4DE"/>
            </w:tcBorders>
            <w:shd w:val="clear" w:color="auto" w:fill="1B3A6B"/>
            <w:tcMar>
              <w:top w:w="100" w:type="dxa"/>
              <w:left w:w="160" w:type="dxa"/>
              <w:bottom w:w="100" w:type="dxa"/>
              <w:right w:w="160" w:type="dxa"/>
            </w:tcMar>
          </w:tcPr>
          <w:p w:rsidR="00046940" w:rsidRDefault="00000000">
            <w:pPr>
              <w:spacing w:before="60" w:after="60"/>
              <w:jc w:val="center"/>
            </w:pPr>
            <w:r>
              <w:rPr>
                <w:b/>
                <w:bCs/>
                <w:color w:val="FFFFFF"/>
                <w:sz w:val="20"/>
                <w:szCs w:val="20"/>
              </w:rPr>
              <w:t>0-Sphere Model</w:t>
            </w:r>
          </w:p>
        </w:tc>
      </w:tr>
      <w:tr w:rsidR="00046940">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赤道（φ = 0）</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重心系（固有時間系）</w:t>
            </w:r>
          </w:p>
        </w:tc>
      </w:tr>
      <w:tr w:rsidR="00046940">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歳差角ゼロ</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γ_intrinsic = π、g_CM = 2 厳密</w:t>
            </w:r>
          </w:p>
        </w:tc>
      </w:tr>
      <w:tr w:rsidR="00046940">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地理的緯度 φ</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ローレンツブーストの大きさ v_ZB/</w:t>
            </w:r>
            <w:proofErr w:type="gramStart"/>
            <w:r>
              <w:rPr>
                <w:color w:val="1A1A2E"/>
                <w:sz w:val="20"/>
                <w:szCs w:val="20"/>
              </w:rPr>
              <w:t>c</w:t>
            </w:r>
            <w:proofErr w:type="gramEnd"/>
          </w:p>
        </w:tc>
      </w:tr>
      <w:tr w:rsidR="00046940">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小緯度 φ ≪ 1</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小さい補正 a_e ≈ 0.00116</w:t>
            </w:r>
          </w:p>
        </w:tc>
      </w:tr>
      <w:tr w:rsidR="00046940">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歳差角 2π sin φ</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γ_anomalous（異常 Berry 位相）</w:t>
            </w:r>
          </w:p>
        </w:tc>
      </w:tr>
    </w:tbl>
    <w:p w:rsidR="00046940" w:rsidRDefault="00046940">
      <w:pPr>
        <w:spacing w:before="160"/>
      </w:pPr>
    </w:p>
    <w:p w:rsidR="00046940" w:rsidRDefault="00000000">
      <w:pPr>
        <w:pStyle w:val="Heading2"/>
      </w:pPr>
      <w:r>
        <w:t>4-2　Berry 位相の分解</w:t>
      </w:r>
    </w:p>
    <w:p w:rsidR="00046940" w:rsidRDefault="00000000">
      <w:pPr>
        <w:spacing w:before="60" w:after="100" w:line="360" w:lineRule="auto"/>
        <w:ind w:firstLine="400"/>
      </w:pPr>
      <w:r>
        <w:rPr>
          <w:color w:val="1A1A2E"/>
        </w:rPr>
        <w:t>実験室系における全 Berry 位相は：</w:t>
      </w:r>
    </w:p>
    <w:p w:rsidR="00046940" w:rsidRDefault="00046940">
      <w:pPr>
        <w:spacing w:before="60"/>
      </w:pPr>
    </w:p>
    <w:p w:rsidR="00046940" w:rsidRDefault="00000000">
      <w:pPr>
        <w:spacing w:before="180" w:after="180"/>
        <w:jc w:val="center"/>
      </w:pPr>
      <m:oMathPara>
        <m:oMath>
          <m:sSub>
            <m:sSubPr>
              <m:ctrlPr>
                <w:rPr>
                  <w:rFonts w:ascii="Cambria Math" w:hAnsi="Cambria Math"/>
                </w:rPr>
              </m:ctrlPr>
            </m:sSubPr>
            <m:e>
              <m:r>
                <w:rPr>
                  <w:rFonts w:ascii="Cambria Math" w:hAnsi="Cambria Math"/>
                </w:rPr>
                <m:t>γ</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intrinsic</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anomalous</m:t>
              </m:r>
            </m:sub>
          </m:sSub>
          <m:r>
            <w:rPr>
              <w:rFonts w:ascii="Cambria Math" w:hAnsi="Cambria Math"/>
            </w:rPr>
            <m:t xml:space="preserve"> = π + a · 2π</m:t>
          </m:r>
        </m:oMath>
      </m:oMathPara>
    </w:p>
    <w:p w:rsidR="00046940" w:rsidRDefault="00000000">
      <w:pPr>
        <w:spacing w:before="180" w:after="180"/>
        <w:jc w:val="center"/>
      </w:pPr>
      <m:oMathPara>
        <m:oMath>
          <m:sSub>
            <m:sSubPr>
              <m:ctrlPr>
                <w:rPr>
                  <w:rFonts w:ascii="Cambria Math" w:hAnsi="Cambria Math"/>
                </w:rPr>
              </m:ctrlPr>
            </m:sSubPr>
            <m:e>
              <m:r>
                <w:rPr>
                  <w:rFonts w:ascii="Cambria Math" w:hAnsi="Cambria Math"/>
                </w:rPr>
                <m:t>g</m:t>
              </m:r>
            </m:e>
            <m:sub>
              <m:r>
                <w:rPr>
                  <w:rFonts w:ascii="Cambria Math" w:hAnsi="Cambria Math"/>
                </w:rPr>
                <m:t>lab</m:t>
              </m:r>
            </m:sub>
          </m:sSub>
          <m:r>
            <w:rPr>
              <w:rFonts w:ascii="Cambria Math" w:hAnsi="Cambria Math"/>
            </w:rPr>
            <m:t xml:space="preserve"> = 2(1 + a),    a := </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anomalous</m:t>
                  </m:r>
                </m:sub>
              </m:sSub>
            </m:num>
            <m:den>
              <m:r>
                <w:rPr>
                  <w:rFonts w:ascii="Cambria Math" w:hAnsi="Cambria Math"/>
                </w:rPr>
                <m:t>2π</m:t>
              </m:r>
            </m:den>
          </m:f>
        </m:oMath>
      </m:oMathPara>
    </w:p>
    <w:p w:rsidR="00046940" w:rsidRDefault="00046940">
      <w:pPr>
        <w:spacing w:before="160"/>
      </w:pPr>
    </w:p>
    <w:p w:rsidR="00046940" w:rsidRDefault="00000000">
      <w:pPr>
        <w:pStyle w:val="Heading2"/>
      </w:pPr>
      <w:r>
        <w:t>4-3　弧長引数による v_ZB の導出</w:t>
      </w:r>
    </w:p>
    <w:p w:rsidR="00046940" w:rsidRDefault="00000000">
      <w:pPr>
        <w:spacing w:before="60" w:after="100" w:line="360" w:lineRule="auto"/>
        <w:ind w:firstLine="400"/>
      </w:pPr>
      <w:r>
        <w:rPr>
          <w:color w:val="1A1A2E"/>
        </w:rPr>
        <w:t>内部軌道に回転ローレンツ収縮が働くとすると、弧長 2πr は実験室系で短縮されます。これを逆算すると：</w:t>
      </w:r>
    </w:p>
    <w:p w:rsidR="00046940" w:rsidRDefault="00046940">
      <w:pPr>
        <w:spacing w:before="60"/>
      </w:pPr>
    </w:p>
    <w:p w:rsidR="00046940" w:rsidRDefault="00000000">
      <w:pPr>
        <w:spacing w:before="180" w:after="180"/>
        <w:jc w:val="center"/>
      </w:pPr>
      <m:oMathPara>
        <m:oMath>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rPr>
            <m:t xml:space="preserve"> = </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 xml:space="preserve">1 - </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ZB</m:t>
                          </m:r>
                        </m:sub>
                        <m:sup>
                          <m:r>
                            <w:rPr>
                              <w:rFonts w:ascii="Cambria Math" w:hAnsi="Cambria Math"/>
                            </w:rPr>
                            <m:t>2</m:t>
                          </m:r>
                        </m:sup>
                      </m:sSubSup>
                    </m:num>
                    <m:den>
                      <m:sSup>
                        <m:sSupPr>
                          <m:ctrlPr>
                            <w:rPr>
                              <w:rFonts w:ascii="Cambria Math" w:hAnsi="Cambria Math"/>
                            </w:rPr>
                          </m:ctrlPr>
                        </m:sSupPr>
                        <m:e>
                          <m:r>
                            <w:rPr>
                              <w:rFonts w:ascii="Cambria Math" w:hAnsi="Cambria Math"/>
                            </w:rPr>
                            <m:t>c</m:t>
                          </m:r>
                        </m:e>
                        <m:sup>
                          <m:r>
                            <w:rPr>
                              <w:rFonts w:ascii="Cambria Math" w:hAnsi="Cambria Math"/>
                            </w:rPr>
                            <m:t>2</m:t>
                          </m:r>
                        </m:sup>
                      </m:sSup>
                    </m:den>
                  </m:f>
                </m:e>
              </m:rad>
            </m:den>
          </m:f>
          <m:r>
            <w:rPr>
              <w:rFonts w:ascii="Cambria Math" w:hAnsi="Cambria Math"/>
            </w:rPr>
            <m:t xml:space="preserve"> = 1 + </m:t>
          </m:r>
          <m:sSub>
            <m:sSubPr>
              <m:ctrlPr>
                <w:rPr>
                  <w:rFonts w:ascii="Cambria Math" w:hAnsi="Cambria Math"/>
                </w:rPr>
              </m:ctrlPr>
            </m:sSubPr>
            <m:e>
              <m:r>
                <w:rPr>
                  <w:rFonts w:ascii="Cambria Math" w:hAnsi="Cambria Math"/>
                </w:rPr>
                <m:t>a</m:t>
              </m:r>
            </m:e>
            <m:sub>
              <m:r>
                <w:rPr>
                  <w:rFonts w:ascii="Cambria Math" w:hAnsi="Cambria Math"/>
                </w:rPr>
                <m:t>e</m:t>
              </m:r>
            </m:sub>
          </m:sSub>
        </m:oMath>
      </m:oMathPara>
    </w:p>
    <w:p w:rsidR="00046940" w:rsidRDefault="00046940">
      <w:pPr>
        <w:spacing w:before="60"/>
      </w:pPr>
    </w:p>
    <w:p w:rsidR="00046940" w:rsidRDefault="00000000">
      <w:pPr>
        <w:spacing w:before="60" w:after="100" w:line="360" w:lineRule="auto"/>
        <w:ind w:firstLine="400"/>
      </w:pPr>
      <w:r>
        <w:rPr>
          <w:color w:val="1A1A2E"/>
        </w:rPr>
        <w:t>これを解くと v_ZB ≈ 0.04c が得られます。</w:t>
      </w:r>
    </w:p>
    <w:p w:rsidR="00046940" w:rsidRDefault="00046940">
      <w:pPr>
        <w:spacing w:before="80"/>
      </w:pPr>
    </w:p>
    <w:p w:rsidR="00046940" w:rsidRDefault="00000000">
      <w:pPr>
        <w:pBdr>
          <w:left w:val="thick" w:sz="18" w:space="10" w:color="B8860B"/>
        </w:pBdr>
        <w:shd w:val="clear" w:color="auto" w:fill="FFF8E8"/>
        <w:spacing w:before="120" w:after="120" w:line="340" w:lineRule="auto"/>
        <w:ind w:left="460" w:right="360"/>
      </w:pPr>
      <w:r>
        <w:rPr>
          <w:b/>
          <w:bCs/>
          <w:color w:val="B8860B"/>
        </w:rPr>
        <w:t xml:space="preserve">鍵となる統一　</w:t>
      </w:r>
      <w:r>
        <w:rPr>
          <w:color w:val="1A1A2E"/>
        </w:rPr>
        <w:t>「電子の異常磁気モーメント a_e」と「ミュオンの大気中飛程延長（ローレンツ収縮）」は、同じ相対論的弧長延長構造の二つの現れである——これが論文の中心的物理的主張です。</w:t>
      </w:r>
    </w:p>
    <w:p w:rsidR="00046940" w:rsidRDefault="00046940">
      <w:pPr>
        <w:spacing w:before="220"/>
      </w:pPr>
    </w:p>
    <w:p w:rsidR="00046940" w:rsidRDefault="00000000">
      <w:pPr>
        <w:pStyle w:val="Heading1"/>
        <w:pBdr>
          <w:bottom w:val="single" w:sz="6" w:space="6" w:color="2E5DA8"/>
        </w:pBdr>
      </w:pPr>
      <w:r>
        <w:t>5.　三周期構造とゲージ対称性への示唆</w:t>
      </w:r>
    </w:p>
    <w:p w:rsidR="00046940" w:rsidRDefault="00000000">
      <w:pPr>
        <w:spacing w:before="60" w:after="100" w:line="360" w:lineRule="auto"/>
        <w:ind w:firstLine="400"/>
      </w:pPr>
      <w:r>
        <w:rPr>
          <w:color w:val="1A1A2E"/>
        </w:rPr>
        <w:t>スピン周期関係 s = 2π/T で三周期構造を解釈すると：</w:t>
      </w:r>
    </w:p>
    <w:p w:rsidR="00046940" w:rsidRDefault="00046940">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6"/>
        <w:gridCol w:w="1484"/>
        <w:gridCol w:w="2118"/>
        <w:gridCol w:w="3462"/>
      </w:tblGrid>
      <w:tr w:rsidR="00046940">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1B3A6B"/>
            <w:tcMar>
              <w:top w:w="100" w:type="dxa"/>
              <w:left w:w="160" w:type="dxa"/>
              <w:bottom w:w="100" w:type="dxa"/>
              <w:right w:w="160" w:type="dxa"/>
            </w:tcMar>
          </w:tcPr>
          <w:p w:rsidR="00046940" w:rsidRDefault="00000000">
            <w:pPr>
              <w:spacing w:before="60" w:after="60"/>
              <w:jc w:val="center"/>
            </w:pPr>
            <w:r>
              <w:rPr>
                <w:b/>
                <w:bCs/>
                <w:color w:val="FFFFFF"/>
                <w:sz w:val="20"/>
                <w:szCs w:val="20"/>
              </w:rPr>
              <w:t>位相構造</w:t>
            </w:r>
          </w:p>
        </w:tc>
        <w:tc>
          <w:tcPr>
            <w:tcW w:w="0" w:type="auto"/>
            <w:tcBorders>
              <w:top w:val="single" w:sz="4" w:space="0" w:color="B0C4DE"/>
              <w:left w:val="single" w:sz="4" w:space="0" w:color="B0C4DE"/>
              <w:bottom w:val="single" w:sz="4" w:space="0" w:color="B0C4DE"/>
              <w:right w:val="single" w:sz="4" w:space="0" w:color="B0C4DE"/>
            </w:tcBorders>
            <w:shd w:val="clear" w:color="auto" w:fill="1B3A6B"/>
            <w:tcMar>
              <w:top w:w="100" w:type="dxa"/>
              <w:left w:w="160" w:type="dxa"/>
              <w:bottom w:w="100" w:type="dxa"/>
              <w:right w:w="160" w:type="dxa"/>
            </w:tcMar>
          </w:tcPr>
          <w:p w:rsidR="00046940" w:rsidRDefault="00000000">
            <w:pPr>
              <w:spacing w:before="60" w:after="60"/>
              <w:jc w:val="center"/>
            </w:pPr>
            <w:r>
              <w:rPr>
                <w:b/>
                <w:bCs/>
                <w:color w:val="FFFFFF"/>
                <w:sz w:val="20"/>
                <w:szCs w:val="20"/>
              </w:rPr>
              <w:t>周期 T</w:t>
            </w:r>
          </w:p>
        </w:tc>
        <w:tc>
          <w:tcPr>
            <w:tcW w:w="0" w:type="auto"/>
            <w:tcBorders>
              <w:top w:val="single" w:sz="4" w:space="0" w:color="B0C4DE"/>
              <w:left w:val="single" w:sz="4" w:space="0" w:color="B0C4DE"/>
              <w:bottom w:val="single" w:sz="4" w:space="0" w:color="B0C4DE"/>
              <w:right w:val="single" w:sz="4" w:space="0" w:color="B0C4DE"/>
            </w:tcBorders>
            <w:shd w:val="clear" w:color="auto" w:fill="1B3A6B"/>
            <w:tcMar>
              <w:top w:w="100" w:type="dxa"/>
              <w:left w:w="160" w:type="dxa"/>
              <w:bottom w:w="100" w:type="dxa"/>
              <w:right w:w="160" w:type="dxa"/>
            </w:tcMar>
          </w:tcPr>
          <w:p w:rsidR="00046940" w:rsidRDefault="00000000">
            <w:pPr>
              <w:spacing w:before="60" w:after="60"/>
              <w:jc w:val="center"/>
            </w:pPr>
            <w:r>
              <w:rPr>
                <w:b/>
                <w:bCs/>
                <w:color w:val="FFFFFF"/>
                <w:sz w:val="20"/>
                <w:szCs w:val="20"/>
              </w:rPr>
              <w:t xml:space="preserve">スピン </w:t>
            </w:r>
            <w:proofErr w:type="gramStart"/>
            <w:r>
              <w:rPr>
                <w:b/>
                <w:bCs/>
                <w:color w:val="FFFFFF"/>
                <w:sz w:val="20"/>
                <w:szCs w:val="20"/>
              </w:rPr>
              <w:t>s</w:t>
            </w:r>
            <w:proofErr w:type="gramEnd"/>
          </w:p>
        </w:tc>
        <w:tc>
          <w:tcPr>
            <w:tcW w:w="0" w:type="auto"/>
            <w:tcBorders>
              <w:top w:val="single" w:sz="4" w:space="0" w:color="B0C4DE"/>
              <w:left w:val="single" w:sz="4" w:space="0" w:color="B0C4DE"/>
              <w:bottom w:val="single" w:sz="4" w:space="0" w:color="B0C4DE"/>
              <w:right w:val="single" w:sz="4" w:space="0" w:color="B0C4DE"/>
            </w:tcBorders>
            <w:shd w:val="clear" w:color="auto" w:fill="1B3A6B"/>
            <w:tcMar>
              <w:top w:w="100" w:type="dxa"/>
              <w:left w:w="160" w:type="dxa"/>
              <w:bottom w:w="100" w:type="dxa"/>
              <w:right w:w="160" w:type="dxa"/>
            </w:tcMar>
          </w:tcPr>
          <w:p w:rsidR="00046940" w:rsidRDefault="00000000">
            <w:pPr>
              <w:spacing w:before="60" w:after="60"/>
              <w:jc w:val="center"/>
            </w:pPr>
            <w:r>
              <w:rPr>
                <w:b/>
                <w:bCs/>
                <w:color w:val="FFFFFF"/>
                <w:sz w:val="20"/>
                <w:szCs w:val="20"/>
              </w:rPr>
              <w:t>ゲージ対称性の示唆</w:t>
            </w:r>
          </w:p>
        </w:tc>
      </w:tr>
      <w:tr w:rsidR="00046940">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半角 θ/2</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π</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スピン 2</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重力（重力子）</w:t>
            </w:r>
          </w:p>
        </w:tc>
      </w:tr>
      <w:tr w:rsidR="00046940">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通常角 θ</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2π</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スピン 1</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電磁気（光子）</w:t>
            </w:r>
          </w:p>
        </w:tc>
      </w:tr>
      <w:tr w:rsidR="00046940">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倍角 2θ</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4π</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スピン 1/2</w:t>
            </w:r>
          </w:p>
        </w:tc>
        <w:tc>
          <w:tcPr>
            <w:tcW w:w="0" w:type="auto"/>
            <w:tcBorders>
              <w:top w:val="single" w:sz="4" w:space="0" w:color="B0C4DE"/>
              <w:left w:val="single" w:sz="4" w:space="0" w:color="B0C4DE"/>
              <w:bottom w:val="single" w:sz="4" w:space="0" w:color="B0C4DE"/>
              <w:right w:val="single" w:sz="4" w:space="0" w:color="B0C4DE"/>
            </w:tcBorders>
            <w:shd w:val="clear" w:color="auto" w:fill="FFFFFF"/>
            <w:tcMar>
              <w:top w:w="100" w:type="dxa"/>
              <w:left w:w="160" w:type="dxa"/>
              <w:bottom w:w="100" w:type="dxa"/>
              <w:right w:w="160" w:type="dxa"/>
            </w:tcMar>
          </w:tcPr>
          <w:p w:rsidR="00046940" w:rsidRDefault="00000000">
            <w:pPr>
              <w:spacing w:before="60" w:after="60"/>
              <w:jc w:val="center"/>
            </w:pPr>
            <w:r>
              <w:rPr>
                <w:color w:val="1A1A2E"/>
                <w:sz w:val="20"/>
                <w:szCs w:val="20"/>
              </w:rPr>
              <w:t>弱相互作用（電子）</w:t>
            </w:r>
          </w:p>
        </w:tc>
      </w:tr>
    </w:tbl>
    <w:p w:rsidR="00046940" w:rsidRDefault="00046940">
      <w:pPr>
        <w:spacing w:before="60"/>
      </w:pPr>
    </w:p>
    <w:p w:rsidR="00046940" w:rsidRDefault="00000000">
      <w:pPr>
        <w:pBdr>
          <w:left w:val="thick" w:sz="18" w:space="10" w:color="4A4A6A"/>
        </w:pBdr>
        <w:shd w:val="clear" w:color="auto" w:fill="F4F6FA"/>
        <w:spacing w:before="120" w:after="120" w:line="340" w:lineRule="auto"/>
        <w:ind w:left="460" w:right="360"/>
      </w:pPr>
      <w:r>
        <w:rPr>
          <w:b/>
          <w:bCs/>
          <w:color w:val="4A4A6A"/>
        </w:rPr>
        <w:lastRenderedPageBreak/>
        <w:t xml:space="preserve">注意　</w:t>
      </w:r>
      <w:r>
        <w:rPr>
          <w:color w:val="1A1A2E"/>
        </w:rPr>
        <w:t>この対応はあくまで「構造的示唆」であり、定量的な第一原理的証明ではありません。論文もこの点を明示し、今後の研究課題としています。</w:t>
      </w:r>
    </w:p>
    <w:p w:rsidR="00046940" w:rsidRDefault="00046940">
      <w:pPr>
        <w:spacing w:before="220"/>
      </w:pPr>
    </w:p>
    <w:p w:rsidR="00046940" w:rsidRDefault="00000000">
      <w:pPr>
        <w:pStyle w:val="Heading1"/>
        <w:pBdr>
          <w:bottom w:val="single" w:sz="6" w:space="6" w:color="2E5DA8"/>
        </w:pBdr>
      </w:pPr>
      <w:r>
        <w:t>6.　まとめ</w:t>
      </w:r>
    </w:p>
    <w:p w:rsidR="00046940" w:rsidRDefault="00000000">
      <w:pPr>
        <w:pBdr>
          <w:left w:val="thick" w:sz="18" w:space="10" w:color="1B3A6B"/>
        </w:pBdr>
        <w:shd w:val="clear" w:color="auto" w:fill="D6E4F7"/>
        <w:spacing w:before="120" w:after="120" w:line="340" w:lineRule="auto"/>
        <w:ind w:left="460" w:right="360"/>
      </w:pPr>
      <w:r>
        <w:rPr>
          <w:b/>
          <w:bCs/>
          <w:color w:val="1B3A6B"/>
        </w:rPr>
        <w:t xml:space="preserve">結論　</w:t>
      </w:r>
      <w:r>
        <w:rPr>
          <w:color w:val="1A1A2E"/>
        </w:rPr>
        <w:t>電子内部の 2π 周期振動が U(1) 主束を誘起し、その Berry ホロノミー γ = π が幾何学的定義 g := 2γ/π を通じて g_CM = 2 を厳密に与える。実験室系へのローレンツブーストが g−2 の異常項を生み、その弧長引数がミュオン飛程延長と同一構造であることを示す。</w:t>
      </w:r>
    </w:p>
    <w:p w:rsidR="00046940" w:rsidRDefault="00046940">
      <w:pPr>
        <w:spacing w:before="100"/>
      </w:pPr>
    </w:p>
    <w:p w:rsidR="00046940" w:rsidRDefault="00000000">
      <w:pPr>
        <w:spacing w:before="60" w:after="100" w:line="360" w:lineRule="auto"/>
        <w:ind w:firstLine="400"/>
      </w:pPr>
      <w:r>
        <w:rPr>
          <w:color w:val="1A1A2E"/>
        </w:rPr>
        <w:t>この論文が達成したこと：</w:t>
      </w:r>
    </w:p>
    <w:p w:rsidR="00046940" w:rsidRDefault="00046940">
      <w:pPr>
        <w:spacing w:before="60"/>
      </w:pPr>
    </w:p>
    <w:p w:rsidR="00046940" w:rsidRDefault="00000000">
      <w:pPr>
        <w:pStyle w:val="ListParagraph"/>
        <w:numPr>
          <w:ilvl w:val="0"/>
          <w:numId w:val="3"/>
        </w:numPr>
        <w:spacing w:before="60" w:after="60"/>
      </w:pPr>
      <w:r>
        <w:rPr>
          <w:color w:val="1A1A2E"/>
        </w:rPr>
        <w:t>g = 2 を「代入して得る数値」ではなく「幾何学的に証明できる定理」として定式化</w:t>
      </w:r>
    </w:p>
    <w:p w:rsidR="00046940" w:rsidRDefault="00000000">
      <w:pPr>
        <w:pStyle w:val="ListParagraph"/>
        <w:numPr>
          <w:ilvl w:val="0"/>
          <w:numId w:val="3"/>
        </w:numPr>
        <w:spacing w:before="60" w:after="60"/>
      </w:pPr>
      <w:r>
        <w:rPr>
          <w:color w:val="1A1A2E"/>
        </w:rPr>
        <w:t>異常磁気モーメント a_e を双対フレームの Berry 位相ズレとして幾何的に位置づけ</w:t>
      </w:r>
    </w:p>
    <w:p w:rsidR="00046940" w:rsidRDefault="00000000">
      <w:pPr>
        <w:pStyle w:val="ListParagraph"/>
        <w:numPr>
          <w:ilvl w:val="0"/>
          <w:numId w:val="3"/>
        </w:numPr>
        <w:spacing w:before="60" w:after="60"/>
      </w:pPr>
      <w:r>
        <w:rPr>
          <w:color w:val="1A1A2E"/>
        </w:rPr>
        <w:t>a_e とミュオン飛程延長が相対論的弧長延長構造の二つの顔であることを示唆</w:t>
      </w:r>
    </w:p>
    <w:p w:rsidR="00046940" w:rsidRDefault="00000000">
      <w:pPr>
        <w:pStyle w:val="ListParagraph"/>
        <w:numPr>
          <w:ilvl w:val="0"/>
          <w:numId w:val="3"/>
        </w:numPr>
        <w:spacing w:before="60" w:after="60"/>
      </w:pPr>
      <w:r>
        <w:rPr>
          <w:color w:val="1A1A2E"/>
        </w:rPr>
        <w:t>三周期構造（π, 2π, 4π）とゲージ対称性（重力・電磁・弱）の構造的対応を提示</w:t>
      </w:r>
    </w:p>
    <w:p w:rsidR="00046940" w:rsidRDefault="00046940">
      <w:pPr>
        <w:spacing w:before="80"/>
      </w:pPr>
    </w:p>
    <w:p w:rsidR="00046940" w:rsidRDefault="00046940">
      <w:pPr>
        <w:spacing w:before="200"/>
      </w:pPr>
    </w:p>
    <w:p w:rsidR="00046940" w:rsidRDefault="00000000">
      <w:pPr>
        <w:pBdr>
          <w:top w:val="single" w:sz="4" w:space="0" w:color="2E5DA8"/>
        </w:pBdr>
        <w:spacing w:before="200" w:after="80"/>
        <w:jc w:val="center"/>
      </w:pPr>
      <w:r>
        <w:rPr>
          <w:color w:val="4A4A6A"/>
          <w:sz w:val="18"/>
          <w:szCs w:val="18"/>
        </w:rPr>
        <w:t>0-Sphere Model Papers　|　Satoshi Hanamura　|　2026</w:t>
      </w:r>
    </w:p>
    <w:sectPr w:rsidR="0004694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Gothic Light">
    <w:altName w:val="游ゴシック Light"/>
    <w:panose1 w:val="020B0300000000000000"/>
    <w:charset w:val="80"/>
    <w:family w:val="roman"/>
    <w:notTrueType/>
    <w:pitch w:val="default"/>
  </w:font>
  <w:font w:name="Calibri Light">
    <w:panose1 w:val="020F0302020204030204"/>
    <w:charset w:val="00"/>
    <w:family w:val="modern"/>
    <w:pitch w:val="variable"/>
    <w:sig w:usb0="00000003" w:usb1="00000000" w:usb2="00000000" w:usb3="00000000" w:csb0="00000001" w:csb1="00000000"/>
  </w:font>
  <w:font w:name="Yu Mincho">
    <w:altName w:val="游明朝"/>
    <w:panose1 w:val="020204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22557"/>
    <w:multiLevelType w:val="hybridMultilevel"/>
    <w:tmpl w:val="8982B2FC"/>
    <w:lvl w:ilvl="0" w:tplc="E7BEECD8">
      <w:start w:val="1"/>
      <w:numFmt w:val="bullet"/>
      <w:lvlText w:val="●"/>
      <w:lvlJc w:val="left"/>
      <w:pPr>
        <w:ind w:left="720" w:hanging="360"/>
      </w:pPr>
    </w:lvl>
    <w:lvl w:ilvl="1" w:tplc="D50A7072">
      <w:start w:val="1"/>
      <w:numFmt w:val="bullet"/>
      <w:lvlText w:val="○"/>
      <w:lvlJc w:val="left"/>
      <w:pPr>
        <w:ind w:left="1440" w:hanging="360"/>
      </w:pPr>
    </w:lvl>
    <w:lvl w:ilvl="2" w:tplc="5150F2E6">
      <w:start w:val="1"/>
      <w:numFmt w:val="bullet"/>
      <w:lvlText w:val="■"/>
      <w:lvlJc w:val="left"/>
      <w:pPr>
        <w:ind w:left="2160" w:hanging="360"/>
      </w:pPr>
    </w:lvl>
    <w:lvl w:ilvl="3" w:tplc="0A6E79B2">
      <w:start w:val="1"/>
      <w:numFmt w:val="bullet"/>
      <w:lvlText w:val="●"/>
      <w:lvlJc w:val="left"/>
      <w:pPr>
        <w:ind w:left="2880" w:hanging="360"/>
      </w:pPr>
    </w:lvl>
    <w:lvl w:ilvl="4" w:tplc="01821280">
      <w:start w:val="1"/>
      <w:numFmt w:val="bullet"/>
      <w:lvlText w:val="○"/>
      <w:lvlJc w:val="left"/>
      <w:pPr>
        <w:ind w:left="3600" w:hanging="360"/>
      </w:pPr>
    </w:lvl>
    <w:lvl w:ilvl="5" w:tplc="208AD564">
      <w:start w:val="1"/>
      <w:numFmt w:val="bullet"/>
      <w:lvlText w:val="■"/>
      <w:lvlJc w:val="left"/>
      <w:pPr>
        <w:ind w:left="4320" w:hanging="360"/>
      </w:pPr>
    </w:lvl>
    <w:lvl w:ilvl="6" w:tplc="EB442A4E">
      <w:start w:val="1"/>
      <w:numFmt w:val="bullet"/>
      <w:lvlText w:val="●"/>
      <w:lvlJc w:val="left"/>
      <w:pPr>
        <w:ind w:left="5040" w:hanging="360"/>
      </w:pPr>
    </w:lvl>
    <w:lvl w:ilvl="7" w:tplc="5C267066">
      <w:start w:val="1"/>
      <w:numFmt w:val="bullet"/>
      <w:lvlText w:val="●"/>
      <w:lvlJc w:val="left"/>
      <w:pPr>
        <w:ind w:left="5760" w:hanging="360"/>
      </w:pPr>
    </w:lvl>
    <w:lvl w:ilvl="8" w:tplc="5DDE68BC">
      <w:start w:val="1"/>
      <w:numFmt w:val="bullet"/>
      <w:lvlText w:val="●"/>
      <w:lvlJc w:val="left"/>
      <w:pPr>
        <w:ind w:left="6480" w:hanging="360"/>
      </w:pPr>
    </w:lvl>
  </w:abstractNum>
  <w:abstractNum w:abstractNumId="1" w15:restartNumberingAfterBreak="0">
    <w:nsid w:val="228A3293"/>
    <w:multiLevelType w:val="hybridMultilevel"/>
    <w:tmpl w:val="BC0000D2"/>
    <w:lvl w:ilvl="0" w:tplc="D228D7F0">
      <w:start w:val="1"/>
      <w:numFmt w:val="decimal"/>
      <w:lvlText w:val="%1."/>
      <w:lvlJc w:val="left"/>
      <w:pPr>
        <w:ind w:left="640" w:hanging="320"/>
      </w:pPr>
    </w:lvl>
    <w:lvl w:ilvl="1" w:tplc="C4BC1DF6">
      <w:numFmt w:val="decimal"/>
      <w:lvlText w:val=""/>
      <w:lvlJc w:val="left"/>
    </w:lvl>
    <w:lvl w:ilvl="2" w:tplc="C756E50C">
      <w:numFmt w:val="decimal"/>
      <w:lvlText w:val=""/>
      <w:lvlJc w:val="left"/>
    </w:lvl>
    <w:lvl w:ilvl="3" w:tplc="97AA02AE">
      <w:numFmt w:val="decimal"/>
      <w:lvlText w:val=""/>
      <w:lvlJc w:val="left"/>
    </w:lvl>
    <w:lvl w:ilvl="4" w:tplc="10DAE860">
      <w:numFmt w:val="decimal"/>
      <w:lvlText w:val=""/>
      <w:lvlJc w:val="left"/>
    </w:lvl>
    <w:lvl w:ilvl="5" w:tplc="6ED0A08C">
      <w:numFmt w:val="decimal"/>
      <w:lvlText w:val=""/>
      <w:lvlJc w:val="left"/>
    </w:lvl>
    <w:lvl w:ilvl="6" w:tplc="AE3EECA2">
      <w:numFmt w:val="decimal"/>
      <w:lvlText w:val=""/>
      <w:lvlJc w:val="left"/>
    </w:lvl>
    <w:lvl w:ilvl="7" w:tplc="B6AC5284">
      <w:numFmt w:val="decimal"/>
      <w:lvlText w:val=""/>
      <w:lvlJc w:val="left"/>
    </w:lvl>
    <w:lvl w:ilvl="8" w:tplc="15C48046">
      <w:numFmt w:val="decimal"/>
      <w:lvlText w:val=""/>
      <w:lvlJc w:val="left"/>
    </w:lvl>
  </w:abstractNum>
  <w:abstractNum w:abstractNumId="2" w15:restartNumberingAfterBreak="0">
    <w:nsid w:val="3DD567AD"/>
    <w:multiLevelType w:val="hybridMultilevel"/>
    <w:tmpl w:val="6A5CC680"/>
    <w:lvl w:ilvl="0" w:tplc="BBE6EDB2">
      <w:start w:val="1"/>
      <w:numFmt w:val="bullet"/>
      <w:lvlText w:val="◆"/>
      <w:lvlJc w:val="left"/>
      <w:pPr>
        <w:ind w:left="640" w:hanging="320"/>
      </w:pPr>
    </w:lvl>
    <w:lvl w:ilvl="1" w:tplc="7496FC84">
      <w:numFmt w:val="decimal"/>
      <w:lvlText w:val=""/>
      <w:lvlJc w:val="left"/>
    </w:lvl>
    <w:lvl w:ilvl="2" w:tplc="0C46508A">
      <w:numFmt w:val="decimal"/>
      <w:lvlText w:val=""/>
      <w:lvlJc w:val="left"/>
    </w:lvl>
    <w:lvl w:ilvl="3" w:tplc="3836D1F4">
      <w:numFmt w:val="decimal"/>
      <w:lvlText w:val=""/>
      <w:lvlJc w:val="left"/>
    </w:lvl>
    <w:lvl w:ilvl="4" w:tplc="F58488F6">
      <w:numFmt w:val="decimal"/>
      <w:lvlText w:val=""/>
      <w:lvlJc w:val="left"/>
    </w:lvl>
    <w:lvl w:ilvl="5" w:tplc="D9E6E036">
      <w:numFmt w:val="decimal"/>
      <w:lvlText w:val=""/>
      <w:lvlJc w:val="left"/>
    </w:lvl>
    <w:lvl w:ilvl="6" w:tplc="F2FA014A">
      <w:numFmt w:val="decimal"/>
      <w:lvlText w:val=""/>
      <w:lvlJc w:val="left"/>
    </w:lvl>
    <w:lvl w:ilvl="7" w:tplc="BED6AB44">
      <w:numFmt w:val="decimal"/>
      <w:lvlText w:val=""/>
      <w:lvlJc w:val="left"/>
    </w:lvl>
    <w:lvl w:ilvl="8" w:tplc="C574948C">
      <w:numFmt w:val="decimal"/>
      <w:lvlText w:val=""/>
      <w:lvlJc w:val="left"/>
    </w:lvl>
  </w:abstractNum>
  <w:num w:numId="1" w16cid:durableId="1047796146">
    <w:abstractNumId w:val="0"/>
    <w:lvlOverride w:ilvl="0">
      <w:startOverride w:val="1"/>
    </w:lvlOverride>
  </w:num>
  <w:num w:numId="2" w16cid:durableId="1090157701">
    <w:abstractNumId w:val="1"/>
    <w:lvlOverride w:ilvl="0">
      <w:startOverride w:val="1"/>
    </w:lvlOverride>
  </w:num>
  <w:num w:numId="3" w16cid:durableId="10267163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940"/>
    <w:rsid w:val="00046940"/>
    <w:rsid w:val="0027223E"/>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5:docId w15:val="{73DF8342-D1BB-B044-B626-6C4B99F1D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Yu Gothic" w:eastAsia="Yu Gothic" w:hAnsi="Yu Gothic" w:cs="Yu Gothic"/>
        <w:sz w:val="22"/>
        <w:szCs w:val="22"/>
        <w:lang w:val="en-JP"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80" w:after="180"/>
      <w:outlineLvl w:val="0"/>
    </w:pPr>
    <w:rPr>
      <w:b/>
      <w:bCs/>
      <w:color w:val="1B3A6B"/>
      <w:sz w:val="30"/>
      <w:szCs w:val="30"/>
    </w:rPr>
  </w:style>
  <w:style w:type="paragraph" w:styleId="Heading2">
    <w:name w:val="heading 2"/>
    <w:uiPriority w:val="9"/>
    <w:unhideWhenUsed/>
    <w:qFormat/>
    <w:pPr>
      <w:spacing w:before="240" w:after="100"/>
      <w:outlineLvl w:val="1"/>
    </w:pPr>
    <w:rPr>
      <w:b/>
      <w:bCs/>
      <w:color w:val="2E5DA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571</Words>
  <Characters>3258</Characters>
  <Application>Microsoft Office Word</Application>
  <DocSecurity>0</DocSecurity>
  <Lines>27</Lines>
  <Paragraphs>7</Paragraphs>
  <ScaleCrop>false</ScaleCrop>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Hana S.</cp:lastModifiedBy>
  <cp:revision>2</cp:revision>
  <dcterms:created xsi:type="dcterms:W3CDTF">2026-03-26T22:43:00Z</dcterms:created>
  <dcterms:modified xsi:type="dcterms:W3CDTF">2026-03-27T01:46:00Z</dcterms:modified>
</cp:coreProperties>
</file>