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19CC" w:rsidRDefault="00000000">
      <w:pPr>
        <w:spacing w:after="40" w:line="276" w:lineRule="auto"/>
      </w:pPr>
      <w:r>
        <w:rPr>
          <w:rFonts w:ascii="Arial" w:eastAsia="Arial" w:hAnsi="Arial" w:cs="Arial"/>
          <w:b/>
          <w:bCs/>
          <w:color w:val="003D82"/>
          <w:sz w:val="28"/>
          <w:szCs w:val="28"/>
        </w:rPr>
        <w:t>0-Sphere Model  ―  Conceptual Overview</w:t>
      </w:r>
    </w:p>
    <w:p w:rsidR="00BF19CC" w:rsidRDefault="00000000">
      <w:pPr>
        <w:spacing w:after="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Helical Trajectory, Fixed-Endpoint Line Integrals,</w:t>
      </w:r>
    </w:p>
    <w:p w:rsidR="00BF19CC" w:rsidRDefault="00000000">
      <w:pPr>
        <w:spacing w:after="20" w:line="276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and the Emergence of the Spacetime Metric</w:t>
      </w:r>
    </w:p>
    <w:p w:rsidR="00BF19CC" w:rsidRDefault="00000000">
      <w:pPr>
        <w:spacing w:after="10" w:line="276" w:lineRule="auto"/>
      </w:pPr>
      <w:r>
        <w:rPr>
          <w:rFonts w:ascii="Arial" w:eastAsia="Arial" w:hAnsi="Arial" w:cs="Arial"/>
          <w:i/>
          <w:iCs/>
          <w:color w:val="5A5A5A"/>
          <w:sz w:val="18"/>
          <w:szCs w:val="18"/>
        </w:rPr>
        <w:t>How Topology, Curvature, and Phase Accumulation</w:t>
      </w:r>
    </w:p>
    <w:p w:rsidR="00BF19CC" w:rsidRDefault="00000000">
      <w:pPr>
        <w:spacing w:after="20" w:line="276" w:lineRule="auto"/>
      </w:pPr>
      <w:r>
        <w:rPr>
          <w:rFonts w:ascii="Arial" w:eastAsia="Arial" w:hAnsi="Arial" w:cs="Arial"/>
          <w:i/>
          <w:iCs/>
          <w:color w:val="5A5A5A"/>
          <w:sz w:val="18"/>
          <w:szCs w:val="18"/>
        </w:rPr>
        <w:t>Derive the Spacetime Metric in the 0-Sphere Model</w:t>
      </w:r>
    </w:p>
    <w:p w:rsidR="00BF19CC" w:rsidRDefault="00000000">
      <w:pPr>
        <w:spacing w:after="60" w:line="276" w:lineRule="auto"/>
      </w:pPr>
      <w:r>
        <w:rPr>
          <w:rFonts w:ascii="Arial" w:eastAsia="Arial" w:hAnsi="Arial" w:cs="Arial"/>
          <w:color w:val="5A5A5A"/>
          <w:sz w:val="18"/>
          <w:szCs w:val="18"/>
        </w:rPr>
        <w:t>Satoshi Hanamura  |  2026  |  Companion paper (#51)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i/>
                <w:iCs/>
                <w:color w:val="5A5A5A"/>
                <w:sz w:val="18"/>
                <w:szCs w:val="18"/>
              </w:rPr>
              <w:t>This accessible overview accompanies research paper #51. It presents the paper's central arguments for readers approaching the 0-Sphere Model for the first time, or seeking a conceptual entry point before engaging with the full technical text. All physical claims follow those of the companion paper.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0.  Background: The 0-Sphere Model and the Three-Part Arc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Paper #51 is the third part of a closely coupled trilogy: Papers #49, #50, and #51. Each paper answers a question raised by the previous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3501"/>
        <w:gridCol w:w="5118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Central 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Key Result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What is the mediating quantum of gravity?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Photon-sphere fragment ejected at θ = π/2; Thomas-precession stress drives ejection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How do scalar oscillators produce angular momentum?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Phase-staggered array → emergent rotation; chirality χ = sign(da/dt)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What does the 3D extension of that rotation look like?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Helical trajectory; two velocity scales; spacetime metric as emergent second derivative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0-1  The Energy Identity (Paper #1)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foundational equation of the 0-Sphere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Hamiltonian identity: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E₀ = E₀·cos⁴(θ/2) + E₀·sin⁴(θ/2) + (E₀/2)·sin²θ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where θ = ωτ is the internal phase. The three terms are the thermal potential energies of Kernel A and B, and the kinetic energy of the photon sphere. This identity is the unchanged foundation for all three papers in the trilogy.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0-2  Why a Helix?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Paper #50 showed that the photon sphere rotates in the yz-plane, producing chirality. But that analysis treated the propagation direction x as an external label. Paper #51 asks: what happens when we include the longitudinal advance of the photon sphere along x?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Answer: the planar rotation of Paper #50 becomes a three-dimensional helix. Without two spatially separated kernels, the trajectory would remain a closed circle. The helix is the geometric signature of the two-kernel structure.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1.  The Helical Trajectory and Its Two Velocity Scales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1-1  From Planar Rotation to Helix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lastRenderedPageBreak/>
        <w:t>The photon sphere executes its rotation in the transverse (yz) plane at the Zitterbewegung speed. At the same time, the active kernel shuttles between Kernel A and Kernel B along the propagation (x) axis, with a separation of order the Compton wavelength: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Compton wavelength (kernel separation scale):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λ_C = ℏ / (m_e c) ≈ 2.4 × 10⁻¹² m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Each half-cycle, the kernel advances Δx ~ λ_C along x, while completing one full rotation in yz. The resulting trajectory is a helix whose axis points in the propagation direction.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1-2  Two Velocity Scales (New Result)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central kinematic result of Paper #51 is the identification of two physically distinct velocity scales within the helix, both derived from the two-kernel architecture without free parameters: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6"/>
        <w:gridCol w:w="1785"/>
        <w:gridCol w:w="5659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Scale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Physical Origin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Transverse (rotation)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v_ZB ≈ 0.04c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Anomalous magnetic moment: γ = 1 + a_e (Paper #10)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Longitudinal (pitch)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v_pitch ~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Compton-scale kernel separation Δx ~ λ_C and ZB frequency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v_pitch / v_ZB ≈ 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Breaks the uniform-speed assumption of the Dirac–Hestenes model</w:t>
            </w:r>
          </w:p>
        </w:tc>
      </w:tr>
    </w:tbl>
    <w:p w:rsidR="00BF19CC" w:rsidRDefault="00BF19CC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Key distinction from the Dirac–Hestenes helical model: in that model, the helical velocity is uniformly c in all directions. In the 0-Sphere framework, the two scales arise from different physical origins and are separately anchored to measurable quantities.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1-3  Zitterbewegung Frequency Prediction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two-scale structure yields a ZB frequency prediction that differs from the Dirac value: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2222"/>
        <w:gridCol w:w="4936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ZB Frequency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Energy Regime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Dirac theory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≈ 3.93 × 10²⁰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Gamma-ray (~100 keV)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0-Sphere 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≈ 5.0 × 10¹⁸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X-ray (~keV)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Factor of ~80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Arises from replacing c → v_ZB ≈ 0.04c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This is a verifiable prediction. Trapped-ion quantum simulations of the Dirac equation can in principle distinguish the two predictions by measuring the transverse component of the ZB oscillation.</w:t>
      </w: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2.  Foundational Prerequisites: Confinement as a Theorem</w:t>
      </w:r>
    </w:p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Before a line integral can be defined, two prerequisites must be secured: existence and uniqueness of the path. Paper #51 establishes both from first principles, converting what was previously an external assumption (Paper #33) into a derived theorem.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2-1  Why S⁰ is Not Enough</w:t>
      </w:r>
    </w:p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The 0-Sphere S⁰ = {A, B} consists of exactly two points. Two isolated points are not arcwise connected — no continuous curve can travel from A to B while remaining within S⁰. The photon sphere, modeled as S^n (n ≥ 1), provides the required arcwise-connected embedding space.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2-2  Bonnet–Myers Theorem → Confinement (New Result)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photon sphere has Compton-scale radius r ~ λ_C and positive curvature. The Bonnet–Myers theorem states that any complete Riemannian manifold with Ricci curvature bounded below by a positive constant has finite diameter: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lastRenderedPageBreak/>
              <w:t>Bonnet–Myers diameter bound: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diam(S^n_λC) ≤ π · r ~ π · λ_C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This bound defines the confinement domain D of Paper #33 — not as an external assumption but as a geometric consequence of the photon-sphere curvature. A topological input (S⁰ not arcwise connected → S^n provides embedding) becomes a geometric output (finite diameter → confinement).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The logical chain established in Paper #51:</w:t>
            </w:r>
          </w:p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S⁰ not arcwise connected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S^n (n≥1) provides arcwise-connected embedding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Compton radius + Bonnet–Myers → diam ≤ π·λ_C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Confinement domain D established as theorem (upgrading #33)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Kernels A, B are non-antipodal → unique thermal geodesic</w:t>
            </w:r>
          </w:p>
          <w:p w:rsidR="00BF19CC" w:rsidRDefault="00000000">
            <w:pPr>
              <w:spacing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Phase accumulation functional S(x_A, x_B) is well-defined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3.  Phase Accumulation as a World Function</w:t>
      </w: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3-1  The Fixed-Endpoint Line Integral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Berry connection 1-form A_μ encodes how the photon-sphere quantum state rotates during transport along the helical arc. The phase accumulated between Kernel A and Kernel B along the unique helical arc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Phase accumulation functional: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S(x_A, x_B) = ∫[Γ_ext] A_μ dx^μ</w:t>
            </w:r>
          </w:p>
        </w:tc>
      </w:tr>
    </w:tbl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Three structural properties follow directly from the construction:</w:t>
      </w:r>
    </w:p>
    <w:p w:rsidR="00BF19CC" w:rsidRDefault="00000000">
      <w:pPr>
        <w:spacing w:before="30" w:after="30" w:line="276" w:lineRule="auto"/>
        <w:ind w:left="540" w:hanging="240"/>
      </w:pPr>
      <w:r>
        <w:rPr>
          <w:rFonts w:ascii="Arial" w:eastAsia="Arial" w:hAnsi="Arial" w:cs="Arial"/>
          <w:color w:val="003D82"/>
        </w:rPr>
        <w:t>•</w:t>
      </w:r>
      <w:r>
        <w:rPr>
          <w:rFonts w:ascii="Arial" w:eastAsia="Arial" w:hAnsi="Arial" w:cs="Arial"/>
          <w:color w:val="000000"/>
        </w:rPr>
        <w:t xml:space="preserve">  S(x, x) = 0  (vanishes at coincidence — first Synge axiom)</w:t>
      </w:r>
    </w:p>
    <w:p w:rsidR="00BF19CC" w:rsidRDefault="00000000">
      <w:pPr>
        <w:spacing w:before="30" w:after="30" w:line="276" w:lineRule="auto"/>
        <w:ind w:left="540" w:hanging="240"/>
      </w:pPr>
      <w:r>
        <w:rPr>
          <w:rFonts w:ascii="Arial" w:eastAsia="Arial" w:hAnsi="Arial" w:cs="Arial"/>
          <w:color w:val="003D82"/>
        </w:rPr>
        <w:t>•</w:t>
      </w:r>
      <w:r>
        <w:rPr>
          <w:rFonts w:ascii="Arial" w:eastAsia="Arial" w:hAnsi="Arial" w:cs="Arial"/>
          <w:color w:val="000000"/>
        </w:rPr>
        <w:t xml:space="preserve">  S(x_B, x_A) = −S(x_A, x_B)  (antisymmetric — encodes chirality)</w:t>
      </w:r>
    </w:p>
    <w:p w:rsidR="00BF19CC" w:rsidRDefault="00000000">
      <w:pPr>
        <w:spacing w:before="30" w:after="30" w:line="276" w:lineRule="auto"/>
        <w:ind w:left="540" w:hanging="240"/>
      </w:pPr>
      <w:r>
        <w:rPr>
          <w:rFonts w:ascii="Arial" w:eastAsia="Arial" w:hAnsi="Arial" w:cs="Arial"/>
          <w:color w:val="003D82"/>
        </w:rPr>
        <w:t>•</w:t>
      </w:r>
      <w:r>
        <w:rPr>
          <w:rFonts w:ascii="Arial" w:eastAsia="Arial" w:hAnsi="Arial" w:cs="Arial"/>
          <w:color w:val="000000"/>
        </w:rPr>
        <w:t xml:space="preserve">  Depends only on the endpoint pair, not on which arc — uniqueness guarantees this</w:t>
      </w:r>
    </w:p>
    <w:p w:rsidR="00BF19CC" w:rsidRDefault="00BF19CC">
      <w:pPr>
        <w:spacing w:before="40" w:line="276" w:lineRule="auto"/>
      </w:pP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3-2  Identification with Synge's World Function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Synge's world function σ(x_A, x_B) is half the squared geodesic distance between two spacetime points. The Synge reconstruction theorem states: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Synge reconstruction theorem: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g_μν(x) = ∂_Aμ ∂_Bν σ(x_A, x_B)|_{x_A = x_B = x}</w:t>
            </w:r>
          </w:p>
        </w:tc>
      </w:tr>
    </w:tbl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Paper #51 proposes the identification: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6"/>
        <w:gridCol w:w="4724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Synge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0-Sphere Model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σ(x_A, x_B) — squared geodesic distance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S(x_A, x_B) — accumulated internal phase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d²(x_A, x_B) — squared distance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2·S(x_A, x_B) — phase history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000000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003D82"/>
          <w:sz w:val="22"/>
          <w:szCs w:val="22"/>
        </w:rPr>
        <w:t>3-3  The Metric Proposal (New Result)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Applying the Synge reconstruction theorem to the symmetrized phase functional yields the central proposal of Paper #51: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D82"/>
              <w:left w:val="none" w:sz="0" w:space="0" w:color="FFFFFF"/>
              <w:bottom w:val="single" w:sz="4" w:space="0" w:color="003D82"/>
              <w:right w:val="none" w:sz="0" w:space="0" w:color="FFFFFF"/>
            </w:tcBorders>
            <w:shd w:val="clear" w:color="auto" w:fill="F0F5FF"/>
            <w:tcMar>
              <w:top w:w="100" w:type="dxa"/>
              <w:left w:w="240" w:type="dxa"/>
              <w:bottom w:w="100" w:type="dxa"/>
              <w:right w:w="240" w:type="dxa"/>
            </w:tcMar>
          </w:tcPr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Metric emergence proposal:</w:t>
            </w:r>
          </w:p>
          <w:p w:rsidR="00BF19CC" w:rsidRDefault="00000000">
            <w:pPr>
              <w:spacing w:before="10" w:after="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</w:rPr>
              <w:t>g_μν(x) = ∂_Aμ ∂_Bν S_s(x_A, x_B)|_{x_A = x_B = x}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lastRenderedPageBreak/>
        <w:t>The spacetime metric emerges as the second functional derivative of the internal phase history. The standard derivation in Riemannian geometry proceeds metric → connection → curvature; the present construction inverts this chain.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Berry connection A_μ</w:t>
            </w:r>
          </w:p>
          <w:p w:rsidR="00BF19CC" w:rsidRDefault="00000000">
            <w:pPr>
              <w:spacing w:before="10"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Phase functional S(x_A, x_B) = ∫ A_μ dx^μ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Symmetrized world function S_s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Spacetime metric g_μν = ∂∂S_s  (Synge reconstruction)</w:t>
            </w:r>
          </w:p>
          <w:p w:rsidR="00BF19CC" w:rsidRDefault="00000000">
            <w:pPr>
              <w:spacing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→ Christoffel symbols Γ^μ_νρ  (standard from g_μν)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Flat-space consistency check: in the limit A_μ = const, S ∝ L(x_A, x_B) (arc length), and the second derivatives recover η_μν. The curved-spacetime computation is deferred to subsequent work.</w:t>
      </w: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4.  Internal vs. External Observer: g = 2 Revisited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The helical structure provides a new resolution of the g-factor dichotomy: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2265"/>
        <w:gridCol w:w="4508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Observer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Measured g-factor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Physical reason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Internal (co-rotating with photon sphere)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g_internal = 2  (exact Dirac value)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 anomalous contribution in co-rotating frame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External (laboratory frame)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g_external = 2(1 + a_e)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Lorentz contraction of helical trajectory modifies apparent angular momentum</w:t>
            </w:r>
          </w:p>
        </w:tc>
      </w:tr>
    </w:tbl>
    <w:p w:rsidR="00BF19CC" w:rsidRDefault="00BF19CC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3D82"/>
              <w:left w:val="single" w:sz="20" w:space="0" w:color="003D82"/>
              <w:bottom w:val="single" w:sz="8" w:space="0" w:color="003D82"/>
              <w:right w:val="none" w:sz="0" w:space="0" w:color="FFFFFF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F19CC" w:rsidRDefault="00000000">
            <w:pPr>
              <w:spacing w:before="6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Analogy with the muon lifetime:</w:t>
            </w:r>
          </w:p>
          <w:p w:rsidR="00BF19CC" w:rsidRDefault="00000000">
            <w:pPr>
              <w:spacing w:before="20"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muon's own frame: proper lifetime τ₀ ≈ 2.2 μs  (no anomaly).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Ground observer: lifetime τ = γτ₀  (time dilation).</w:t>
            </w:r>
          </w:p>
          <w:p w:rsidR="00BF19CC" w:rsidRDefault="00000000">
            <w:pPr>
              <w:spacing w:after="1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Electron's internal frame: g = 2  (no anomaly).</w:t>
            </w:r>
          </w:p>
          <w:p w:rsidR="00BF19CC" w:rsidRDefault="00000000">
            <w:pPr>
              <w:spacing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Laboratory observer: g = 2(1 + a_e)  (Lorentz contraction of helical geometry).</w:t>
            </w:r>
          </w:p>
          <w:p w:rsidR="00BF19CC" w:rsidRDefault="00000000">
            <w:pPr>
              <w:spacing w:after="20" w:line="276" w:lineRule="auto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The anomaly a_e is the 'time dilation' of the magnetic moment.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5.  Resolving the Derivative-Order Mismatch</w:t>
      </w:r>
    </w:p>
    <w:p w:rsidR="00BF19CC" w:rsidRDefault="00000000">
      <w:pPr>
        <w:spacing w:before="60" w:after="40" w:line="276" w:lineRule="auto"/>
      </w:pPr>
      <w:r>
        <w:rPr>
          <w:rFonts w:ascii="Arial" w:eastAsia="Arial" w:hAnsi="Arial" w:cs="Arial"/>
          <w:color w:val="000000"/>
        </w:rPr>
        <w:t>Paper #40 identified a structural asymmetry between gauge theory and general relativity: gauge forces appear at the curvature (second-derivative) level, while gravity appears at the connection (first-derivative) level. Paper #51 proposes a resolution: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199"/>
        <w:gridCol w:w="2449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Differentiation direction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Object obtained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Physical meaning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Path deformation of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Berry curvature F_μν (gauge connection)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Gauge field strength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Endpoint variation of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Metric g_μν (via Synge reconstruction)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Gravitational geometry</w:t>
            </w:r>
          </w:p>
        </w:tc>
      </w:tr>
    </w:tbl>
    <w:p w:rsidR="00BF19CC" w:rsidRDefault="00000000">
      <w:pPr>
        <w:spacing w:before="60" w:after="60" w:line="276" w:lineRule="auto"/>
      </w:pPr>
      <w:r>
        <w:rPr>
          <w:rFonts w:ascii="Arial" w:eastAsia="Arial" w:hAnsi="Arial" w:cs="Arial"/>
          <w:color w:val="000000"/>
        </w:rPr>
        <w:t>What appears as a fundamental incompatibility between two separate theories may reflect two projections of a single underlying phase-history structure. The bridge equation between Berry curvature F_μν and the Riemann tensor remains an open task.</w:t>
      </w: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6.  Key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5345"/>
        <w:gridCol w:w="3525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Status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(i)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Explicit computation of g_μν in curved spacetime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Flat-space check performed; full proof deferred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(ii)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Bridge equation: Berry curvature F_μν ↔ Riemann tensor R^μ_νρσ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Open task (Appendix)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(iii)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Derivation of γ-matrix algebra from helical line-integral geometry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Future task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(iv)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Explicit form of the Berry connection A_μ from first principles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Key missing link for quantitative predictions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Extension to composite systems (hydrogen atom, molecular bound states)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New regime of 0-Sphere framework</w:t>
            </w:r>
          </w:p>
        </w:tc>
      </w:tr>
    </w:tbl>
    <w:p w:rsidR="00BF19CC" w:rsidRDefault="00BF19CC">
      <w:pPr>
        <w:spacing w:before="60" w:line="276" w:lineRule="auto"/>
      </w:pPr>
    </w:p>
    <w:p w:rsidR="00BF19CC" w:rsidRDefault="00BF19CC">
      <w:pPr>
        <w:pBdr>
          <w:bottom w:val="single" w:sz="6" w:space="1" w:color="003D82"/>
        </w:pBdr>
        <w:spacing w:before="80" w:after="80"/>
      </w:pPr>
    </w:p>
    <w:p w:rsidR="00BF19CC" w:rsidRDefault="00000000">
      <w:pPr>
        <w:spacing w:before="200" w:after="60" w:line="276" w:lineRule="auto"/>
      </w:pPr>
      <w:r>
        <w:rPr>
          <w:rFonts w:ascii="Arial" w:eastAsia="Arial" w:hAnsi="Arial" w:cs="Arial"/>
          <w:b/>
          <w:bCs/>
          <w:color w:val="003D82"/>
          <w:sz w:val="26"/>
          <w:szCs w:val="26"/>
        </w:rPr>
        <w:t>7.  Position in the 0-Sphere Model Series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6244"/>
      </w:tblGrid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Prior 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b/>
                <w:bCs/>
                <w:color w:val="003D82"/>
                <w:sz w:val="18"/>
                <w:szCs w:val="18"/>
              </w:rPr>
              <w:t>Contribution used in #51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#1 (Energy identity)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Starting point; E₀ = cos⁴ + sin⁴ + ½sin² identity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#24 (Thermal geodesic)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Geometric setting for the helical trajectory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#29 (Spinorial phase integral)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Extended from straight geodesic to helical arc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#30 (Conservation laws)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Underpins metric-emergence: conservation as derived checksum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#31 (Line integral universality)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Conceptual framework for Berry connection as fundamental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#33 (Topological confinement)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Domain D promoted from assumption to theorem via Bonnet–Myers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#40 (Derivative-order mismatch)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Resolved one level deeper by the Synge identification</w:t>
            </w:r>
          </w:p>
        </w:tc>
      </w:tr>
      <w:tr w:rsidR="00BF1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#50 (Chirality)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19CC" w:rsidRDefault="00000000">
            <w:pPr>
              <w:spacing w:before="20" w:after="20" w:line="276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Starting point for 3D extension; χ = sign(da/dt) carried forward</w:t>
            </w:r>
          </w:p>
        </w:tc>
      </w:tr>
    </w:tbl>
    <w:p w:rsidR="00BF19CC" w:rsidRDefault="00BF19CC">
      <w:pPr>
        <w:spacing w:before="80" w:line="276" w:lineRule="auto"/>
      </w:pPr>
    </w:p>
    <w:p w:rsidR="00BF19CC" w:rsidRPr="00E35A5B" w:rsidRDefault="00000000">
      <w:pPr>
        <w:spacing w:before="60" w:after="40" w:line="276" w:lineRule="auto"/>
        <w:rPr>
          <w:lang w:val="en-US"/>
        </w:rPr>
      </w:pPr>
      <w:r>
        <w:rPr>
          <w:rFonts w:ascii="Arial" w:eastAsia="Arial" w:hAnsi="Arial" w:cs="Arial"/>
          <w:color w:val="5A5A5A"/>
          <w:sz w:val="18"/>
          <w:szCs w:val="18"/>
        </w:rPr>
        <w:t xml:space="preserve">Hanamura, S. (2026). Zenodo.  </w:t>
      </w:r>
      <w:r>
        <w:rPr>
          <w:rFonts w:ascii="Arial" w:eastAsia="Arial" w:hAnsi="Arial" w:cs="Arial"/>
          <w:color w:val="003D82"/>
          <w:sz w:val="18"/>
          <w:szCs w:val="18"/>
        </w:rPr>
        <w:t>https://doi.org/10.5281/zenodo</w:t>
      </w:r>
      <w:r w:rsidR="00E35A5B">
        <w:rPr>
          <w:rFonts w:ascii="Arial" w:eastAsia="Arial" w:hAnsi="Arial" w:cs="Arial"/>
          <w:color w:val="003D82"/>
          <w:sz w:val="18"/>
          <w:szCs w:val="18"/>
          <w:lang w:val="en-US"/>
        </w:rPr>
        <w:t>.</w:t>
      </w:r>
      <w:r w:rsidR="00E35A5B" w:rsidRPr="00E35A5B">
        <w:rPr>
          <w:rFonts w:ascii="Arial" w:eastAsia="Arial" w:hAnsi="Arial" w:cs="Arial"/>
          <w:color w:val="003D82"/>
          <w:sz w:val="18"/>
          <w:szCs w:val="18"/>
          <w:lang w:val="en-US"/>
        </w:rPr>
        <w:t>19489126</w:t>
      </w:r>
    </w:p>
    <w:sectPr w:rsidR="00BF19CC" w:rsidRPr="00E35A5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64A39"/>
    <w:multiLevelType w:val="hybridMultilevel"/>
    <w:tmpl w:val="81EA52B2"/>
    <w:lvl w:ilvl="0" w:tplc="F4E8F50E">
      <w:start w:val="1"/>
      <w:numFmt w:val="bullet"/>
      <w:lvlText w:val="●"/>
      <w:lvlJc w:val="left"/>
      <w:pPr>
        <w:ind w:left="720" w:hanging="360"/>
      </w:pPr>
    </w:lvl>
    <w:lvl w:ilvl="1" w:tplc="D264EEE4">
      <w:start w:val="1"/>
      <w:numFmt w:val="bullet"/>
      <w:lvlText w:val="○"/>
      <w:lvlJc w:val="left"/>
      <w:pPr>
        <w:ind w:left="1440" w:hanging="360"/>
      </w:pPr>
    </w:lvl>
    <w:lvl w:ilvl="2" w:tplc="2B561114">
      <w:start w:val="1"/>
      <w:numFmt w:val="bullet"/>
      <w:lvlText w:val="■"/>
      <w:lvlJc w:val="left"/>
      <w:pPr>
        <w:ind w:left="2160" w:hanging="360"/>
      </w:pPr>
    </w:lvl>
    <w:lvl w:ilvl="3" w:tplc="8F7E7D66">
      <w:start w:val="1"/>
      <w:numFmt w:val="bullet"/>
      <w:lvlText w:val="●"/>
      <w:lvlJc w:val="left"/>
      <w:pPr>
        <w:ind w:left="2880" w:hanging="360"/>
      </w:pPr>
    </w:lvl>
    <w:lvl w:ilvl="4" w:tplc="39ACF7AE">
      <w:start w:val="1"/>
      <w:numFmt w:val="bullet"/>
      <w:lvlText w:val="○"/>
      <w:lvlJc w:val="left"/>
      <w:pPr>
        <w:ind w:left="3600" w:hanging="360"/>
      </w:pPr>
    </w:lvl>
    <w:lvl w:ilvl="5" w:tplc="5AAE5E46">
      <w:start w:val="1"/>
      <w:numFmt w:val="bullet"/>
      <w:lvlText w:val="■"/>
      <w:lvlJc w:val="left"/>
      <w:pPr>
        <w:ind w:left="4320" w:hanging="360"/>
      </w:pPr>
    </w:lvl>
    <w:lvl w:ilvl="6" w:tplc="F6F012F8">
      <w:start w:val="1"/>
      <w:numFmt w:val="bullet"/>
      <w:lvlText w:val="●"/>
      <w:lvlJc w:val="left"/>
      <w:pPr>
        <w:ind w:left="5040" w:hanging="360"/>
      </w:pPr>
    </w:lvl>
    <w:lvl w:ilvl="7" w:tplc="139003A4">
      <w:start w:val="1"/>
      <w:numFmt w:val="bullet"/>
      <w:lvlText w:val="●"/>
      <w:lvlJc w:val="left"/>
      <w:pPr>
        <w:ind w:left="5760" w:hanging="360"/>
      </w:pPr>
    </w:lvl>
    <w:lvl w:ilvl="8" w:tplc="23421550">
      <w:start w:val="1"/>
      <w:numFmt w:val="bullet"/>
      <w:lvlText w:val="●"/>
      <w:lvlJc w:val="left"/>
      <w:pPr>
        <w:ind w:left="6480" w:hanging="360"/>
      </w:pPr>
    </w:lvl>
  </w:abstractNum>
  <w:num w:numId="1" w16cid:durableId="57502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CC"/>
    <w:rsid w:val="00BF19CC"/>
    <w:rsid w:val="00E3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71C5F"/>
  <w15:docId w15:val="{6C436811-3B3B-B245-BE02-F745C95A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2026-04-04T05:06:00Z</dcterms:created>
  <dcterms:modified xsi:type="dcterms:W3CDTF">2026-04-09T21:38:00Z</dcterms:modified>
</cp:coreProperties>
</file>