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/>
      </w:pPr>
      <w:bookmarkStart w:name="SO SÁNH NGÔN NGỮ ANH HỌC THUẬT VÀ NGÔN N" w:id="1"/>
      <w:bookmarkEnd w:id="1"/>
      <w:r>
        <w:rPr>
          <w:b w:val="0"/>
        </w:rPr>
      </w:r>
      <w:r>
        <w:rPr/>
        <w:t>SO</w:t>
      </w:r>
      <w:r>
        <w:rPr>
          <w:spacing w:val="-5"/>
        </w:rPr>
        <w:t> </w:t>
      </w:r>
      <w:r>
        <w:rPr/>
        <w:t>SÁNH</w:t>
      </w:r>
      <w:r>
        <w:rPr>
          <w:spacing w:val="-5"/>
        </w:rPr>
        <w:t> </w:t>
      </w:r>
      <w:r>
        <w:rPr/>
        <w:t>NGÔN</w:t>
      </w:r>
      <w:r>
        <w:rPr>
          <w:spacing w:val="-5"/>
        </w:rPr>
        <w:t> </w:t>
      </w:r>
      <w:r>
        <w:rPr/>
        <w:t>NGỮ</w:t>
      </w:r>
      <w:r>
        <w:rPr>
          <w:spacing w:val="-5"/>
        </w:rPr>
        <w:t> </w:t>
      </w:r>
      <w:r>
        <w:rPr/>
        <w:t>ANH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THUẬT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NGÔN NGỮ ANH THƯỜNG NGÀY</w:t>
      </w:r>
    </w:p>
    <w:p>
      <w:pPr>
        <w:pStyle w:val="Heading2"/>
        <w:numPr>
          <w:ilvl w:val="0"/>
          <w:numId w:val="1"/>
        </w:numPr>
        <w:tabs>
          <w:tab w:pos="229" w:val="left" w:leader="none"/>
        </w:tabs>
        <w:spacing w:line="240" w:lineRule="auto" w:before="360" w:after="0"/>
        <w:ind w:left="229" w:right="0" w:hanging="229"/>
        <w:jc w:val="left"/>
      </w:pPr>
      <w:bookmarkStart w:name="I. Giới thiệu chung " w:id="2"/>
      <w:bookmarkEnd w:id="2"/>
      <w:r>
        <w:rPr>
          <w:b w:val="0"/>
        </w:rPr>
      </w:r>
      <w:r>
        <w:rPr/>
        <w:t>Giới</w:t>
      </w:r>
      <w:r>
        <w:rPr>
          <w:spacing w:val="-5"/>
        </w:rPr>
        <w:t> </w:t>
      </w:r>
      <w:r>
        <w:rPr/>
        <w:t>thiệu</w:t>
      </w:r>
      <w:r>
        <w:rPr>
          <w:spacing w:val="-4"/>
        </w:rPr>
        <w:t> </w:t>
      </w:r>
      <w:r>
        <w:rPr>
          <w:spacing w:val="-2"/>
        </w:rPr>
        <w:t>chung</w:t>
      </w:r>
    </w:p>
    <w:p>
      <w:pPr>
        <w:pStyle w:val="BodyText"/>
        <w:spacing w:line="276" w:lineRule="auto"/>
        <w:ind w:right="1"/>
        <w:jc w:val="both"/>
      </w:pPr>
      <w:r>
        <w:rPr/>
        <w:t>Ngôn ngữ không phải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thể</w:t>
      </w:r>
      <w:r>
        <w:rPr>
          <w:spacing w:val="-2"/>
        </w:rPr>
        <w:t> </w:t>
      </w:r>
      <w:r>
        <w:rPr/>
        <w:t>bất</w:t>
      </w:r>
      <w:r>
        <w:rPr>
          <w:spacing w:val="-2"/>
        </w:rPr>
        <w:t> </w:t>
      </w:r>
      <w:r>
        <w:rPr/>
        <w:t>biến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thay</w:t>
      </w:r>
      <w:r>
        <w:rPr>
          <w:spacing w:val="-2"/>
        </w:rPr>
        <w:t> </w:t>
      </w:r>
      <w:r>
        <w:rPr/>
        <w:t>đổi</w:t>
      </w:r>
      <w:r>
        <w:rPr>
          <w:spacing w:val="-2"/>
        </w:rPr>
        <w:t> </w:t>
      </w:r>
      <w:r>
        <w:rPr/>
        <w:t>linh</w:t>
      </w:r>
      <w:r>
        <w:rPr>
          <w:spacing w:val="-2"/>
        </w:rPr>
        <w:t> </w:t>
      </w:r>
      <w:r>
        <w:rPr/>
        <w:t>hoạt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ngữ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xã</w:t>
      </w:r>
      <w:r>
        <w:rPr>
          <w:spacing w:val="-2"/>
        </w:rPr>
        <w:t> </w:t>
      </w:r>
      <w:r>
        <w:rPr/>
        <w:t>hội và mục đích sử dụng. Trong ngành</w:t>
      </w:r>
      <w:r>
        <w:rPr>
          <w:spacing w:val="-3"/>
        </w:rPr>
        <w:t> </w:t>
      </w:r>
      <w:r>
        <w:rPr/>
        <w:t>Ngôn</w:t>
      </w:r>
      <w:r>
        <w:rPr>
          <w:spacing w:val="-3"/>
        </w:rPr>
        <w:t> </w:t>
      </w:r>
      <w:r>
        <w:rPr/>
        <w:t>ngữ</w:t>
      </w:r>
      <w:r>
        <w:rPr>
          <w:spacing w:val="-3"/>
        </w:rPr>
        <w:t> </w:t>
      </w:r>
      <w:r>
        <w:rPr/>
        <w:t>Anh,</w:t>
      </w:r>
      <w:r>
        <w:rPr>
          <w:spacing w:val="-3"/>
        </w:rPr>
        <w:t> </w:t>
      </w:r>
      <w:r>
        <w:rPr/>
        <w:t>việc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bóc</w:t>
      </w:r>
      <w:r>
        <w:rPr>
          <w:spacing w:val="-3"/>
        </w:rPr>
        <w:t> </w:t>
      </w:r>
      <w:r>
        <w:rPr/>
        <w:t>hai</w:t>
      </w:r>
      <w:r>
        <w:rPr>
          <w:spacing w:val="-3"/>
        </w:rPr>
        <w:t> </w:t>
      </w:r>
      <w:r>
        <w:rPr/>
        <w:t>biến</w:t>
      </w:r>
      <w:r>
        <w:rPr>
          <w:spacing w:val="-3"/>
        </w:rPr>
        <w:t> </w:t>
      </w:r>
      <w:r>
        <w:rPr/>
        <w:t>thể:</w:t>
      </w:r>
      <w:r>
        <w:rPr>
          <w:spacing w:val="-3"/>
        </w:rPr>
        <w:t> </w:t>
      </w:r>
      <w:r>
        <w:rPr>
          <w:i/>
        </w:rPr>
        <w:t>Ngôn</w:t>
      </w:r>
      <w:r>
        <w:rPr>
          <w:i/>
          <w:spacing w:val="-3"/>
        </w:rPr>
        <w:t> </w:t>
      </w:r>
      <w:r>
        <w:rPr>
          <w:i/>
        </w:rPr>
        <w:t>ngữ Anh học thuật (Academic English - AE) </w:t>
      </w:r>
      <w:r>
        <w:rPr/>
        <w:t>và </w:t>
      </w:r>
      <w:r>
        <w:rPr>
          <w:i/>
        </w:rPr>
        <w:t>Ngôn ngữ Anh thường ngày (General/Colloquial English - GE) </w:t>
      </w:r>
      <w:r>
        <w:rPr/>
        <w:t>là nền tảng cốt lõi. Trong khi GE phục vụ nhu cầu giao tiếp, kết nối xã hội hàng ngày thì</w:t>
      </w:r>
      <w:r>
        <w:rPr>
          <w:spacing w:val="-3"/>
        </w:rPr>
        <w:t> </w:t>
      </w:r>
      <w:r>
        <w:rPr/>
        <w:t>AE</w:t>
      </w:r>
      <w:r>
        <w:rPr>
          <w:spacing w:val="-3"/>
        </w:rPr>
        <w:t> </w:t>
      </w:r>
      <w:r>
        <w:rPr/>
        <w:t>lại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cụ</w:t>
      </w:r>
      <w:r>
        <w:rPr>
          <w:spacing w:val="-3"/>
        </w:rPr>
        <w:t> </w:t>
      </w:r>
      <w:r>
        <w:rPr/>
        <w:t>tư</w:t>
      </w:r>
      <w:r>
        <w:rPr>
          <w:spacing w:val="-3"/>
        </w:rPr>
        <w:t> </w:t>
      </w:r>
      <w:r>
        <w:rPr/>
        <w:t>duy,</w:t>
      </w:r>
      <w:r>
        <w:rPr>
          <w:spacing w:val="-3"/>
        </w:rPr>
        <w:t> </w:t>
      </w:r>
      <w:r>
        <w:rPr/>
        <w:t>nghiên</w:t>
      </w:r>
      <w:r>
        <w:rPr>
          <w:spacing w:val="-3"/>
        </w:rPr>
        <w:t> </w:t>
      </w:r>
      <w:r>
        <w:rPr/>
        <w:t>cứu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tranh</w:t>
      </w:r>
      <w:r>
        <w:rPr>
          <w:spacing w:val="-3"/>
        </w:rPr>
        <w:t> </w:t>
      </w:r>
      <w:r>
        <w:rPr/>
        <w:t>luận trong môi trường hàn lâm. Báo cáo này nhằm làm rõ sự khác biệt giữa hai biến thể qua các khía cạnh: từ vựng, ngữ pháp, giọng điệu và tính ứng dụng.</w:t>
      </w:r>
    </w:p>
    <w:p>
      <w:pPr>
        <w:pStyle w:val="BodyText"/>
        <w:spacing w:before="60"/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1" w:after="0"/>
        <w:ind w:left="329" w:right="0" w:hanging="329"/>
        <w:jc w:val="left"/>
      </w:pPr>
      <w:bookmarkStart w:name="II. Nội dung so sánh  " w:id="3"/>
      <w:bookmarkEnd w:id="3"/>
      <w:r>
        <w:rPr>
          <w:b w:val="0"/>
        </w:rPr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>
          <w:spacing w:val="-4"/>
        </w:rPr>
        <w:t>sánh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258" w:val="left" w:leader="none"/>
        </w:tabs>
        <w:spacing w:line="240" w:lineRule="auto" w:before="0" w:after="0"/>
        <w:ind w:left="258" w:right="0" w:hanging="258"/>
        <w:jc w:val="left"/>
        <w:rPr>
          <w:b/>
          <w:sz w:val="26"/>
        </w:rPr>
      </w:pPr>
      <w:bookmarkStart w:name="1. Đặc điểm Từ vựng " w:id="4"/>
      <w:bookmarkEnd w:id="4"/>
      <w:r>
        <w:rPr/>
      </w:r>
      <w:r>
        <w:rPr>
          <w:b/>
          <w:sz w:val="26"/>
        </w:rPr>
        <w:t>Đặc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điểm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Từ</w:t>
      </w:r>
      <w:r>
        <w:rPr>
          <w:b/>
          <w:spacing w:val="-3"/>
          <w:sz w:val="26"/>
        </w:rPr>
        <w:t> </w:t>
      </w:r>
      <w:r>
        <w:rPr>
          <w:b/>
          <w:spacing w:val="-4"/>
          <w:sz w:val="26"/>
        </w:rPr>
        <w:t>vựng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285" w:after="0"/>
        <w:ind w:left="720" w:right="3" w:hanging="360"/>
        <w:jc w:val="both"/>
        <w:rPr>
          <w:sz w:val="26"/>
        </w:rPr>
      </w:pPr>
      <w:r>
        <w:rPr>
          <w:b/>
          <w:sz w:val="26"/>
        </w:rPr>
        <w:t>Ngôn ngữ Anh thường ngày (GE): </w:t>
      </w:r>
      <w:r>
        <w:rPr>
          <w:sz w:val="26"/>
        </w:rPr>
        <w:t>Xu hướng sử dụng từ ngữ ngắn gọn, từ đa nghĩa, cụm động từ (phrasal verbs) và tiếng lóng (slang).</w:t>
      </w:r>
    </w:p>
    <w:p>
      <w:pPr>
        <w:pStyle w:val="BodyText"/>
        <w:spacing w:before="240"/>
        <w:jc w:val="both"/>
      </w:pPr>
      <w:r>
        <w:rPr/>
        <w:t>Ví</w:t>
      </w:r>
      <w:r>
        <w:rPr>
          <w:spacing w:val="-6"/>
        </w:rPr>
        <w:t> </w:t>
      </w:r>
      <w:r>
        <w:rPr/>
        <w:t>dụ,</w:t>
      </w:r>
      <w:r>
        <w:rPr>
          <w:spacing w:val="-4"/>
        </w:rPr>
        <w:t> </w:t>
      </w:r>
      <w:r>
        <w:rPr/>
        <w:t>thay</w:t>
      </w:r>
      <w:r>
        <w:rPr>
          <w:spacing w:val="-4"/>
        </w:rPr>
        <w:t> </w:t>
      </w:r>
      <w:r>
        <w:rPr/>
        <w:t>vì</w:t>
      </w:r>
      <w:r>
        <w:rPr>
          <w:spacing w:val="-4"/>
        </w:rPr>
        <w:t> </w:t>
      </w:r>
      <w:r>
        <w:rPr/>
        <w:t>nói</w:t>
      </w:r>
      <w:r>
        <w:rPr>
          <w:spacing w:val="-4"/>
        </w:rPr>
        <w:t> </w:t>
      </w:r>
      <w:r>
        <w:rPr/>
        <w:t>“perpetuate”</w:t>
      </w:r>
      <w:r>
        <w:rPr>
          <w:spacing w:val="-4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ta</w:t>
      </w:r>
      <w:r>
        <w:rPr>
          <w:spacing w:val="-4"/>
        </w:rPr>
        <w:t> </w:t>
      </w:r>
      <w:r>
        <w:rPr/>
        <w:t>nói</w:t>
      </w:r>
      <w:r>
        <w:rPr>
          <w:spacing w:val="-4"/>
        </w:rPr>
        <w:t> </w:t>
      </w:r>
      <w:r>
        <w:rPr>
          <w:spacing w:val="-2"/>
        </w:rPr>
        <w:t>“maintain”.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285" w:after="0"/>
        <w:ind w:left="720" w:right="0" w:hanging="360"/>
        <w:jc w:val="both"/>
        <w:rPr>
          <w:sz w:val="26"/>
        </w:rPr>
      </w:pPr>
      <w:r>
        <w:rPr>
          <w:b/>
          <w:sz w:val="26"/>
        </w:rPr>
        <w:t>Ngôn ngữ Anh học thuật (AE): </w:t>
      </w:r>
      <w:r>
        <w:rPr>
          <w:sz w:val="26"/>
        </w:rPr>
        <w:t>Đòi hỏi tính chính xác cao đơn nghĩa, sử dụng các từ gốc Latin hoặc Hy Lạp, từ vựng thuộc danh sách </w:t>
      </w:r>
      <w:r>
        <w:rPr>
          <w:i/>
          <w:sz w:val="26"/>
        </w:rPr>
        <w:t>Academic Word List (AWL) </w:t>
      </w:r>
      <w:r>
        <w:rPr>
          <w:sz w:val="26"/>
        </w:rPr>
        <w:t>của Averil Coxhead. Ví dụ: </w:t>
      </w:r>
      <w:r>
        <w:rPr>
          <w:i/>
          <w:sz w:val="26"/>
        </w:rPr>
        <w:t>conduct, analyze, utilize</w:t>
      </w:r>
      <w:r>
        <w:rPr>
          <w:sz w:val="26"/>
        </w:rPr>
        <w:t>.</w:t>
      </w:r>
    </w:p>
    <w:p>
      <w:pPr>
        <w:pStyle w:val="Heading2"/>
        <w:numPr>
          <w:ilvl w:val="1"/>
          <w:numId w:val="1"/>
        </w:numPr>
        <w:tabs>
          <w:tab w:pos="258" w:val="left" w:leader="none"/>
        </w:tabs>
        <w:spacing w:line="240" w:lineRule="auto" w:before="280" w:after="0"/>
        <w:ind w:left="258" w:right="0" w:hanging="258"/>
        <w:jc w:val="left"/>
      </w:pPr>
      <w:bookmarkStart w:name="2. Cấu trúc Ngữ pháp " w:id="5"/>
      <w:bookmarkEnd w:id="5"/>
      <w:r>
        <w:rPr>
          <w:b w:val="0"/>
        </w:rPr>
      </w:r>
      <w:r>
        <w:rPr/>
        <w:t>Cấu</w:t>
      </w:r>
      <w:r>
        <w:rPr>
          <w:spacing w:val="-4"/>
        </w:rPr>
        <w:t> </w:t>
      </w:r>
      <w:r>
        <w:rPr/>
        <w:t>trúc</w:t>
      </w:r>
      <w:r>
        <w:rPr>
          <w:spacing w:val="-3"/>
        </w:rPr>
        <w:t> </w:t>
      </w:r>
      <w:r>
        <w:rPr/>
        <w:t>Ngữ</w:t>
      </w:r>
      <w:r>
        <w:rPr>
          <w:spacing w:val="-3"/>
        </w:rPr>
        <w:t> </w:t>
      </w:r>
      <w:r>
        <w:rPr>
          <w:spacing w:val="-4"/>
        </w:rPr>
        <w:t>pháp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285" w:after="0"/>
        <w:ind w:left="720" w:right="357" w:hanging="360"/>
        <w:jc w:val="left"/>
        <w:rPr>
          <w:sz w:val="26"/>
        </w:rPr>
      </w:pPr>
      <w:r>
        <w:rPr>
          <w:b/>
          <w:sz w:val="26"/>
        </w:rPr>
        <w:t>GE:</w:t>
      </w:r>
      <w:r>
        <w:rPr>
          <w:b/>
          <w:spacing w:val="-3"/>
          <w:sz w:val="26"/>
        </w:rPr>
        <w:t> </w:t>
      </w:r>
      <w:r>
        <w:rPr>
          <w:sz w:val="26"/>
        </w:rPr>
        <w:t>Thường</w:t>
      </w:r>
      <w:r>
        <w:rPr>
          <w:spacing w:val="-3"/>
          <w:sz w:val="26"/>
        </w:rPr>
        <w:t> </w:t>
      </w:r>
      <w:r>
        <w:rPr>
          <w:sz w:val="26"/>
        </w:rPr>
        <w:t>sử</w:t>
      </w:r>
      <w:r>
        <w:rPr>
          <w:spacing w:val="-3"/>
          <w:sz w:val="26"/>
        </w:rPr>
        <w:t> </w:t>
      </w:r>
      <w:r>
        <w:rPr>
          <w:sz w:val="26"/>
        </w:rPr>
        <w:t>dụng</w:t>
      </w:r>
      <w:r>
        <w:rPr>
          <w:spacing w:val="-3"/>
          <w:sz w:val="26"/>
        </w:rPr>
        <w:t> </w:t>
      </w:r>
      <w:r>
        <w:rPr>
          <w:sz w:val="26"/>
        </w:rPr>
        <w:t>câu</w:t>
      </w:r>
      <w:r>
        <w:rPr>
          <w:spacing w:val="-3"/>
          <w:sz w:val="26"/>
        </w:rPr>
        <w:t> </w:t>
      </w:r>
      <w:r>
        <w:rPr>
          <w:sz w:val="26"/>
        </w:rPr>
        <w:t>đơn,</w:t>
      </w:r>
      <w:r>
        <w:rPr>
          <w:spacing w:val="-3"/>
          <w:sz w:val="26"/>
        </w:rPr>
        <w:t> </w:t>
      </w:r>
      <w:r>
        <w:rPr>
          <w:sz w:val="26"/>
        </w:rPr>
        <w:t>câu</w:t>
      </w:r>
      <w:r>
        <w:rPr>
          <w:spacing w:val="-3"/>
          <w:sz w:val="26"/>
        </w:rPr>
        <w:t> </w:t>
      </w:r>
      <w:r>
        <w:rPr>
          <w:sz w:val="26"/>
        </w:rPr>
        <w:t>ghép</w:t>
      </w:r>
      <w:r>
        <w:rPr>
          <w:spacing w:val="-3"/>
          <w:sz w:val="26"/>
        </w:rPr>
        <w:t> </w:t>
      </w:r>
      <w:r>
        <w:rPr>
          <w:sz w:val="26"/>
        </w:rPr>
        <w:t>ngắn.</w:t>
      </w:r>
      <w:r>
        <w:rPr>
          <w:spacing w:val="-3"/>
          <w:sz w:val="26"/>
        </w:rPr>
        <w:t> </w:t>
      </w:r>
      <w:r>
        <w:rPr>
          <w:sz w:val="26"/>
        </w:rPr>
        <w:t>Cấu</w:t>
      </w:r>
      <w:r>
        <w:rPr>
          <w:spacing w:val="-3"/>
          <w:sz w:val="26"/>
        </w:rPr>
        <w:t> </w:t>
      </w:r>
      <w:r>
        <w:rPr>
          <w:sz w:val="26"/>
        </w:rPr>
        <w:t>trúc</w:t>
      </w:r>
      <w:r>
        <w:rPr>
          <w:spacing w:val="-3"/>
          <w:sz w:val="26"/>
        </w:rPr>
        <w:t> </w:t>
      </w:r>
      <w:r>
        <w:rPr>
          <w:sz w:val="26"/>
        </w:rPr>
        <w:t>lặp</w:t>
      </w:r>
      <w:r>
        <w:rPr>
          <w:spacing w:val="-3"/>
          <w:sz w:val="26"/>
        </w:rPr>
        <w:t> </w:t>
      </w:r>
      <w:r>
        <w:rPr>
          <w:sz w:val="26"/>
        </w:rPr>
        <w:t>lại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phép</w:t>
      </w:r>
      <w:r>
        <w:rPr>
          <w:spacing w:val="-3"/>
          <w:sz w:val="26"/>
        </w:rPr>
        <w:t> </w:t>
      </w:r>
      <w:r>
        <w:rPr>
          <w:sz w:val="26"/>
        </w:rPr>
        <w:t>tỉnh lược (ellipsis) trong giao tiếp nói.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205" w:hanging="360"/>
        <w:jc w:val="left"/>
        <w:rPr>
          <w:sz w:val="26"/>
        </w:rPr>
      </w:pPr>
      <w:r>
        <w:rPr>
          <w:b/>
          <w:sz w:val="26"/>
        </w:rPr>
        <w:t>AE: </w:t>
      </w:r>
      <w:r>
        <w:rPr>
          <w:sz w:val="26"/>
        </w:rPr>
        <w:t>Chuộng cấu trúc phức tạp như danh từ hóa (nominalization) - chuyển động từ/tính từ thành danh từ để tăng tính khách quan (VD: từ "improve" thành "an improvement").</w:t>
      </w:r>
      <w:r>
        <w:rPr>
          <w:spacing w:val="-3"/>
          <w:sz w:val="26"/>
        </w:rPr>
        <w:t> </w:t>
      </w:r>
      <w:r>
        <w:rPr>
          <w:sz w:val="26"/>
        </w:rPr>
        <w:t>Sử</w:t>
      </w:r>
      <w:r>
        <w:rPr>
          <w:spacing w:val="-3"/>
          <w:sz w:val="26"/>
        </w:rPr>
        <w:t> </w:t>
      </w:r>
      <w:r>
        <w:rPr>
          <w:sz w:val="26"/>
        </w:rPr>
        <w:t>dụng</w:t>
      </w:r>
      <w:r>
        <w:rPr>
          <w:spacing w:val="-3"/>
          <w:sz w:val="26"/>
        </w:rPr>
        <w:t> </w:t>
      </w:r>
      <w:r>
        <w:rPr>
          <w:sz w:val="26"/>
        </w:rPr>
        <w:t>nhiều</w:t>
      </w:r>
      <w:r>
        <w:rPr>
          <w:spacing w:val="-3"/>
          <w:sz w:val="26"/>
        </w:rPr>
        <w:t> </w:t>
      </w:r>
      <w:r>
        <w:rPr>
          <w:sz w:val="26"/>
        </w:rPr>
        <w:t>câu</w:t>
      </w:r>
      <w:r>
        <w:rPr>
          <w:spacing w:val="-3"/>
          <w:sz w:val="26"/>
        </w:rPr>
        <w:t> </w:t>
      </w:r>
      <w:r>
        <w:rPr>
          <w:sz w:val="26"/>
        </w:rPr>
        <w:t>bị</w:t>
      </w:r>
      <w:r>
        <w:rPr>
          <w:spacing w:val="-3"/>
          <w:sz w:val="26"/>
        </w:rPr>
        <w:t> </w:t>
      </w:r>
      <w:r>
        <w:rPr>
          <w:sz w:val="26"/>
        </w:rPr>
        <w:t>động</w:t>
      </w:r>
      <w:r>
        <w:rPr>
          <w:spacing w:val="-3"/>
          <w:sz w:val="26"/>
        </w:rPr>
        <w:t> </w:t>
      </w:r>
      <w:r>
        <w:rPr>
          <w:sz w:val="26"/>
        </w:rPr>
        <w:t>(passive</w:t>
      </w:r>
      <w:r>
        <w:rPr>
          <w:spacing w:val="-3"/>
          <w:sz w:val="26"/>
        </w:rPr>
        <w:t> </w:t>
      </w:r>
      <w:r>
        <w:rPr>
          <w:sz w:val="26"/>
        </w:rPr>
        <w:t>voice)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giảm</w:t>
      </w:r>
      <w:r>
        <w:rPr>
          <w:spacing w:val="-3"/>
          <w:sz w:val="26"/>
        </w:rPr>
        <w:t> </w:t>
      </w:r>
      <w:r>
        <w:rPr>
          <w:sz w:val="26"/>
        </w:rPr>
        <w:t>bớt</w:t>
      </w:r>
      <w:r>
        <w:rPr>
          <w:spacing w:val="-3"/>
          <w:sz w:val="26"/>
        </w:rPr>
        <w:t> </w:t>
      </w:r>
      <w:r>
        <w:rPr>
          <w:sz w:val="26"/>
        </w:rPr>
        <w:t>cái</w:t>
      </w:r>
      <w:r>
        <w:rPr>
          <w:spacing w:val="-3"/>
          <w:sz w:val="26"/>
        </w:rPr>
        <w:t> </w:t>
      </w:r>
      <w:r>
        <w:rPr>
          <w:sz w:val="26"/>
        </w:rPr>
        <w:t>tôi</w:t>
      </w:r>
      <w:r>
        <w:rPr>
          <w:spacing w:val="-3"/>
          <w:sz w:val="26"/>
        </w:rPr>
        <w:t> </w:t>
      </w:r>
      <w:r>
        <w:rPr>
          <w:sz w:val="26"/>
        </w:rPr>
        <w:t>cá nhân của người viết.</w:t>
      </w:r>
    </w:p>
    <w:p>
      <w:pPr>
        <w:pStyle w:val="Heading2"/>
        <w:numPr>
          <w:ilvl w:val="1"/>
          <w:numId w:val="1"/>
        </w:numPr>
        <w:tabs>
          <w:tab w:pos="258" w:val="left" w:leader="none"/>
        </w:tabs>
        <w:spacing w:line="240" w:lineRule="auto" w:before="280" w:after="0"/>
        <w:ind w:left="258" w:right="0" w:hanging="258"/>
        <w:jc w:val="left"/>
      </w:pPr>
      <w:bookmarkStart w:name="3. Giọng điệu và Tính khách quan " w:id="6"/>
      <w:bookmarkEnd w:id="6"/>
      <w:r>
        <w:rPr>
          <w:b w:val="0"/>
        </w:rPr>
      </w:r>
      <w:r>
        <w:rPr/>
        <w:t>Giọng</w:t>
      </w:r>
      <w:r>
        <w:rPr>
          <w:spacing w:val="-4"/>
        </w:rPr>
        <w:t> </w:t>
      </w:r>
      <w:r>
        <w:rPr/>
        <w:t>điệu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Tính</w:t>
      </w:r>
      <w:r>
        <w:rPr>
          <w:spacing w:val="-4"/>
        </w:rPr>
        <w:t> </w:t>
      </w:r>
      <w:r>
        <w:rPr/>
        <w:t>khách</w:t>
      </w:r>
      <w:r>
        <w:rPr>
          <w:spacing w:val="-4"/>
        </w:rPr>
        <w:t> quan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80" w:after="0"/>
        <w:ind w:left="720" w:right="375" w:hanging="360"/>
        <w:jc w:val="left"/>
        <w:rPr>
          <w:sz w:val="26"/>
        </w:rPr>
      </w:pPr>
      <w:r>
        <w:rPr>
          <w:b/>
          <w:sz w:val="26"/>
        </w:rPr>
        <w:t>GE:</w:t>
      </w:r>
      <w:r>
        <w:rPr>
          <w:b/>
          <w:spacing w:val="-3"/>
          <w:sz w:val="26"/>
        </w:rPr>
        <w:t> </w:t>
      </w:r>
      <w:r>
        <w:rPr>
          <w:sz w:val="26"/>
        </w:rPr>
        <w:t>Mang</w:t>
      </w:r>
      <w:r>
        <w:rPr>
          <w:spacing w:val="-3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chủ</w:t>
      </w:r>
      <w:r>
        <w:rPr>
          <w:spacing w:val="-3"/>
          <w:sz w:val="26"/>
        </w:rPr>
        <w:t> </w:t>
      </w:r>
      <w:r>
        <w:rPr>
          <w:sz w:val="26"/>
        </w:rPr>
        <w:t>quan,</w:t>
      </w:r>
      <w:r>
        <w:rPr>
          <w:spacing w:val="-3"/>
          <w:sz w:val="26"/>
        </w:rPr>
        <w:t> </w:t>
      </w:r>
      <w:r>
        <w:rPr>
          <w:sz w:val="26"/>
        </w:rPr>
        <w:t>cảm</w:t>
      </w:r>
      <w:r>
        <w:rPr>
          <w:spacing w:val="-3"/>
          <w:sz w:val="26"/>
        </w:rPr>
        <w:t> </w:t>
      </w:r>
      <w:r>
        <w:rPr>
          <w:sz w:val="26"/>
        </w:rPr>
        <w:t>xúc,</w:t>
      </w:r>
      <w:r>
        <w:rPr>
          <w:spacing w:val="-3"/>
          <w:sz w:val="26"/>
        </w:rPr>
        <w:t> </w:t>
      </w:r>
      <w:r>
        <w:rPr>
          <w:sz w:val="26"/>
        </w:rPr>
        <w:t>sử</w:t>
      </w:r>
      <w:r>
        <w:rPr>
          <w:spacing w:val="-3"/>
          <w:sz w:val="26"/>
        </w:rPr>
        <w:t> </w:t>
      </w:r>
      <w:r>
        <w:rPr>
          <w:sz w:val="26"/>
        </w:rPr>
        <w:t>dụng</w:t>
      </w:r>
      <w:r>
        <w:rPr>
          <w:spacing w:val="-3"/>
          <w:sz w:val="26"/>
        </w:rPr>
        <w:t> </w:t>
      </w:r>
      <w:r>
        <w:rPr>
          <w:sz w:val="26"/>
        </w:rPr>
        <w:t>đại</w:t>
      </w:r>
      <w:r>
        <w:rPr>
          <w:spacing w:val="-3"/>
          <w:sz w:val="26"/>
        </w:rPr>
        <w:t> </w:t>
      </w:r>
      <w:r>
        <w:rPr>
          <w:sz w:val="26"/>
        </w:rPr>
        <w:t>từ</w:t>
      </w:r>
      <w:r>
        <w:rPr>
          <w:spacing w:val="-3"/>
          <w:sz w:val="26"/>
        </w:rPr>
        <w:t> </w:t>
      </w:r>
      <w:r>
        <w:rPr>
          <w:sz w:val="26"/>
        </w:rPr>
        <w:t>nhân</w:t>
      </w:r>
      <w:r>
        <w:rPr>
          <w:spacing w:val="-3"/>
          <w:sz w:val="26"/>
        </w:rPr>
        <w:t> </w:t>
      </w:r>
      <w:r>
        <w:rPr>
          <w:sz w:val="26"/>
        </w:rPr>
        <w:t>xưng</w:t>
      </w:r>
      <w:r>
        <w:rPr>
          <w:spacing w:val="-3"/>
          <w:sz w:val="26"/>
        </w:rPr>
        <w:t> </w:t>
      </w:r>
      <w:r>
        <w:rPr>
          <w:sz w:val="26"/>
        </w:rPr>
        <w:t>ngôi</w:t>
      </w:r>
      <w:r>
        <w:rPr>
          <w:spacing w:val="-3"/>
          <w:sz w:val="26"/>
        </w:rPr>
        <w:t> </w:t>
      </w:r>
      <w:r>
        <w:rPr>
          <w:sz w:val="26"/>
        </w:rPr>
        <w:t>thứ</w:t>
      </w:r>
      <w:r>
        <w:rPr>
          <w:spacing w:val="-3"/>
          <w:sz w:val="26"/>
        </w:rPr>
        <w:t> </w:t>
      </w:r>
      <w:r>
        <w:rPr>
          <w:sz w:val="26"/>
        </w:rPr>
        <w:t>nhất/thứ hai (</w:t>
      </w:r>
      <w:r>
        <w:rPr>
          <w:i/>
          <w:sz w:val="26"/>
        </w:rPr>
        <w:t>I, you, we</w:t>
      </w:r>
      <w:r>
        <w:rPr>
          <w:sz w:val="26"/>
        </w:rPr>
        <w:t>).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0" w:after="0"/>
        <w:ind w:left="720" w:right="167" w:hanging="360"/>
        <w:jc w:val="left"/>
        <w:rPr>
          <w:sz w:val="26"/>
        </w:rPr>
      </w:pPr>
      <w:r>
        <w:rPr>
          <w:b/>
          <w:sz w:val="26"/>
        </w:rPr>
        <w:t>AE:</w:t>
      </w:r>
      <w:r>
        <w:rPr>
          <w:b/>
          <w:spacing w:val="-3"/>
          <w:sz w:val="26"/>
        </w:rPr>
        <w:t> </w:t>
      </w:r>
      <w:r>
        <w:rPr>
          <w:sz w:val="26"/>
        </w:rPr>
        <w:t>Mang</w:t>
      </w:r>
      <w:r>
        <w:rPr>
          <w:spacing w:val="-3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khách</w:t>
      </w:r>
      <w:r>
        <w:rPr>
          <w:spacing w:val="-3"/>
          <w:sz w:val="26"/>
        </w:rPr>
        <w:t> </w:t>
      </w:r>
      <w:r>
        <w:rPr>
          <w:sz w:val="26"/>
        </w:rPr>
        <w:t>quan,</w:t>
      </w:r>
      <w:r>
        <w:rPr>
          <w:spacing w:val="-3"/>
          <w:sz w:val="26"/>
        </w:rPr>
        <w:t> </w:t>
      </w:r>
      <w:r>
        <w:rPr>
          <w:sz w:val="26"/>
        </w:rPr>
        <w:t>thận</w:t>
      </w:r>
      <w:r>
        <w:rPr>
          <w:spacing w:val="-3"/>
          <w:sz w:val="26"/>
        </w:rPr>
        <w:t> </w:t>
      </w:r>
      <w:r>
        <w:rPr>
          <w:sz w:val="26"/>
        </w:rPr>
        <w:t>trọng</w:t>
      </w:r>
      <w:r>
        <w:rPr>
          <w:spacing w:val="-3"/>
          <w:sz w:val="26"/>
        </w:rPr>
        <w:t> </w:t>
      </w:r>
      <w:r>
        <w:rPr>
          <w:sz w:val="26"/>
        </w:rPr>
        <w:t>(hedging)</w:t>
      </w:r>
      <w:r>
        <w:rPr>
          <w:spacing w:val="-3"/>
          <w:sz w:val="26"/>
        </w:rPr>
        <w:t> </w:t>
      </w:r>
      <w:r>
        <w:rPr>
          <w:sz w:val="26"/>
        </w:rPr>
        <w:t>bằng</w:t>
      </w:r>
      <w:r>
        <w:rPr>
          <w:spacing w:val="-3"/>
          <w:sz w:val="26"/>
        </w:rPr>
        <w:t> </w:t>
      </w:r>
      <w:r>
        <w:rPr>
          <w:sz w:val="26"/>
        </w:rPr>
        <w:t>cách</w:t>
      </w:r>
      <w:r>
        <w:rPr>
          <w:spacing w:val="-3"/>
          <w:sz w:val="26"/>
        </w:rPr>
        <w:t> </w:t>
      </w:r>
      <w:r>
        <w:rPr>
          <w:sz w:val="26"/>
        </w:rPr>
        <w:t>sử</w:t>
      </w:r>
      <w:r>
        <w:rPr>
          <w:spacing w:val="-3"/>
          <w:sz w:val="26"/>
        </w:rPr>
        <w:t> </w:t>
      </w:r>
      <w:r>
        <w:rPr>
          <w:sz w:val="26"/>
        </w:rPr>
        <w:t>dụng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trợ</w:t>
      </w:r>
      <w:r>
        <w:rPr>
          <w:spacing w:val="-3"/>
          <w:sz w:val="26"/>
        </w:rPr>
        <w:t> </w:t>
      </w:r>
      <w:r>
        <w:rPr>
          <w:sz w:val="26"/>
        </w:rPr>
        <w:t>động từ tình thái (</w:t>
      </w:r>
      <w:r>
        <w:rPr>
          <w:i/>
          <w:sz w:val="26"/>
        </w:rPr>
        <w:t>may, might, could</w:t>
      </w:r>
      <w:r>
        <w:rPr>
          <w:sz w:val="26"/>
        </w:rPr>
        <w:t>) hoặc trạng từ (</w:t>
      </w:r>
      <w:r>
        <w:rPr>
          <w:i/>
          <w:sz w:val="26"/>
        </w:rPr>
        <w:t>possibly, significantly</w:t>
      </w:r>
      <w:r>
        <w:rPr>
          <w:sz w:val="26"/>
        </w:rPr>
        <w:t>) để tránh khẳng định tuyệt đối khi chưa có bằng chứng bất biến.</w:t>
      </w:r>
    </w:p>
    <w:p>
      <w:pPr>
        <w:pStyle w:val="BodyText"/>
        <w:spacing w:before="61"/>
      </w:pPr>
    </w:p>
    <w:p>
      <w:pPr>
        <w:pStyle w:val="Heading2"/>
        <w:numPr>
          <w:ilvl w:val="0"/>
          <w:numId w:val="1"/>
        </w:numPr>
        <w:tabs>
          <w:tab w:pos="429" w:val="left" w:leader="none"/>
        </w:tabs>
        <w:spacing w:line="240" w:lineRule="auto" w:before="0" w:after="0"/>
        <w:ind w:left="429" w:right="0" w:hanging="429"/>
        <w:jc w:val="left"/>
      </w:pPr>
      <w:bookmarkStart w:name="III. Danh mục tài liệu tham khảo  " w:id="7"/>
      <w:bookmarkEnd w:id="7"/>
      <w:r>
        <w:rPr>
          <w:b w:val="0"/>
        </w:rPr>
      </w:r>
      <w:r>
        <w:rPr/>
        <w:t>Danh</w:t>
      </w:r>
      <w:r>
        <w:rPr>
          <w:spacing w:val="-4"/>
        </w:rPr>
        <w:t> </w:t>
      </w:r>
      <w:r>
        <w:rPr/>
        <w:t>mục</w:t>
      </w:r>
      <w:r>
        <w:rPr>
          <w:spacing w:val="-4"/>
        </w:rPr>
        <w:t> </w:t>
      </w:r>
      <w:r>
        <w:rPr/>
        <w:t>tài</w:t>
      </w:r>
      <w:r>
        <w:rPr>
          <w:spacing w:val="-3"/>
        </w:rPr>
        <w:t> </w:t>
      </w:r>
      <w:r>
        <w:rPr/>
        <w:t>liệu</w:t>
      </w:r>
      <w:r>
        <w:rPr>
          <w:spacing w:val="-4"/>
        </w:rPr>
        <w:t> </w:t>
      </w:r>
      <w:r>
        <w:rPr/>
        <w:t>tham</w:t>
      </w:r>
      <w:r>
        <w:rPr>
          <w:spacing w:val="-3"/>
        </w:rPr>
        <w:t> </w:t>
      </w:r>
      <w:r>
        <w:rPr>
          <w:spacing w:val="-4"/>
        </w:rPr>
        <w:t>khảo</w:t>
      </w:r>
    </w:p>
    <w:p>
      <w:pPr>
        <w:pStyle w:val="BodyText"/>
        <w:spacing w:line="276" w:lineRule="auto"/>
        <w:ind w:left="600" w:right="431"/>
      </w:pPr>
      <w:r>
        <w:rPr>
          <w:b/>
        </w:rPr>
        <w:t>Lưu</w:t>
      </w:r>
      <w:r>
        <w:rPr>
          <w:b/>
          <w:spacing w:val="-3"/>
        </w:rPr>
        <w:t> </w:t>
      </w:r>
      <w:r>
        <w:rPr>
          <w:b/>
        </w:rPr>
        <w:t>ý:</w:t>
      </w:r>
      <w:r>
        <w:rPr>
          <w:b/>
          <w:spacing w:val="-3"/>
        </w:rPr>
        <w:t> </w:t>
      </w:r>
      <w:r>
        <w:rPr/>
        <w:t>Danh</w:t>
      </w:r>
      <w:r>
        <w:rPr>
          <w:spacing w:val="-3"/>
        </w:rPr>
        <w:t> </w:t>
      </w:r>
      <w:r>
        <w:rPr/>
        <w:t>mục</w:t>
      </w:r>
      <w:r>
        <w:rPr>
          <w:spacing w:val="-3"/>
        </w:rPr>
        <w:t> </w:t>
      </w:r>
      <w:r>
        <w:rPr/>
        <w:t>dưới</w:t>
      </w:r>
      <w:r>
        <w:rPr>
          <w:spacing w:val="-3"/>
        </w:rPr>
        <w:t> </w:t>
      </w:r>
      <w:r>
        <w:rPr/>
        <w:t>đây</w:t>
      </w:r>
      <w:r>
        <w:rPr>
          <w:spacing w:val="-3"/>
        </w:rPr>
        <w:t> </w:t>
      </w:r>
      <w:r>
        <w:rPr/>
        <w:t>gồm</w:t>
      </w:r>
      <w:r>
        <w:rPr>
          <w:spacing w:val="-3"/>
        </w:rPr>
        <w:t> </w:t>
      </w:r>
      <w:r>
        <w:rPr/>
        <w:t>đúng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tài</w:t>
      </w:r>
      <w:r>
        <w:rPr>
          <w:spacing w:val="-3"/>
        </w:rPr>
        <w:t> </w:t>
      </w:r>
      <w:r>
        <w:rPr/>
        <w:t>liệu</w:t>
      </w:r>
      <w:r>
        <w:rPr>
          <w:spacing w:val="-3"/>
        </w:rPr>
        <w:t> </w:t>
      </w:r>
      <w:r>
        <w:rPr/>
        <w:t>(trong</w:t>
      </w:r>
      <w:r>
        <w:rPr>
          <w:spacing w:val="-3"/>
        </w:rPr>
        <w:t> </w:t>
      </w:r>
      <w:r>
        <w:rPr/>
        <w:t>đó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bài</w:t>
      </w:r>
      <w:r>
        <w:rPr>
          <w:spacing w:val="-3"/>
        </w:rPr>
        <w:t> </w:t>
      </w:r>
      <w:r>
        <w:rPr/>
        <w:t>báo</w:t>
      </w:r>
      <w:r>
        <w:rPr>
          <w:spacing w:val="-3"/>
        </w:rPr>
        <w:t> </w:t>
      </w:r>
      <w:r>
        <w:rPr/>
        <w:t>khoa học từ các tạp chí uy tín như </w:t>
      </w:r>
      <w:r>
        <w:rPr>
          <w:i/>
        </w:rPr>
        <w:t>Elsevier, Springer, Oxford Academic</w:t>
      </w:r>
      <w:r>
        <w:rPr/>
        <w:t>, 2 sách chuyên</w:t>
      </w:r>
      <w:r>
        <w:rPr>
          <w:spacing w:val="-1"/>
        </w:rPr>
        <w:t> </w:t>
      </w:r>
      <w:r>
        <w:rPr/>
        <w:t>khảo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nguồn</w:t>
      </w:r>
      <w:r>
        <w:rPr>
          <w:spacing w:val="-1"/>
        </w:rPr>
        <w:t> </w:t>
      </w:r>
      <w:r>
        <w:rPr/>
        <w:t>mở</w:t>
      </w:r>
      <w:r>
        <w:rPr>
          <w:spacing w:val="-1"/>
        </w:rPr>
        <w:t> </w:t>
      </w:r>
      <w:r>
        <w:rPr/>
        <w:t>chất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cao)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dạng</w:t>
      </w:r>
      <w:r>
        <w:rPr>
          <w:spacing w:val="-1"/>
        </w:rPr>
        <w:t> </w:t>
      </w:r>
      <w:r>
        <w:rPr/>
        <w:t>chuẩn</w:t>
      </w:r>
      <w:r>
        <w:rPr>
          <w:spacing w:val="-1"/>
        </w:rPr>
        <w:t> </w:t>
      </w:r>
      <w:r>
        <w:rPr/>
        <w:t>Harvard.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240" w:after="0"/>
        <w:ind w:left="720" w:right="21" w:hanging="360"/>
        <w:jc w:val="left"/>
        <w:rPr>
          <w:rFonts w:ascii="Arial MT" w:hAnsi="Arial MT"/>
          <w:sz w:val="26"/>
        </w:rPr>
      </w:pPr>
      <w:r>
        <w:rPr>
          <w:sz w:val="26"/>
        </w:rPr>
        <w:t>Biber,</w:t>
      </w:r>
      <w:r>
        <w:rPr>
          <w:spacing w:val="-5"/>
          <w:sz w:val="26"/>
        </w:rPr>
        <w:t> </w:t>
      </w:r>
      <w:r>
        <w:rPr>
          <w:sz w:val="26"/>
        </w:rPr>
        <w:t>D.,</w:t>
      </w:r>
      <w:r>
        <w:rPr>
          <w:spacing w:val="-5"/>
          <w:sz w:val="26"/>
        </w:rPr>
        <w:t> </w:t>
      </w:r>
      <w:r>
        <w:rPr>
          <w:sz w:val="26"/>
        </w:rPr>
        <w:t>2006.</w:t>
      </w:r>
      <w:r>
        <w:rPr>
          <w:spacing w:val="-5"/>
          <w:sz w:val="26"/>
        </w:rPr>
        <w:t> </w:t>
      </w:r>
      <w:r>
        <w:rPr>
          <w:i/>
          <w:sz w:val="26"/>
        </w:rPr>
        <w:t>University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Language: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A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corpus-based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study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of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spoken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and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written registers</w:t>
      </w:r>
      <w:r>
        <w:rPr>
          <w:sz w:val="26"/>
        </w:rPr>
        <w:t>. Amsterdam: John Benjamins Publishing. </w:t>
      </w:r>
      <w:r>
        <w:rPr>
          <w:b/>
          <w:sz w:val="26"/>
        </w:rPr>
        <w:t>(Sách chuyên khảo)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560" w:hanging="360"/>
        <w:jc w:val="left"/>
        <w:rPr>
          <w:rFonts w:ascii="Arial MT" w:hAnsi="Arial MT"/>
          <w:sz w:val="26"/>
        </w:rPr>
      </w:pPr>
      <w:r>
        <w:rPr>
          <w:sz w:val="26"/>
        </w:rPr>
        <w:t>Celce-Murcia,</w:t>
      </w:r>
      <w:r>
        <w:rPr>
          <w:spacing w:val="-5"/>
          <w:sz w:val="26"/>
        </w:rPr>
        <w:t> </w:t>
      </w:r>
      <w:r>
        <w:rPr>
          <w:sz w:val="26"/>
        </w:rPr>
        <w:t>M.,</w:t>
      </w:r>
      <w:r>
        <w:rPr>
          <w:spacing w:val="-5"/>
          <w:sz w:val="26"/>
        </w:rPr>
        <w:t> </w:t>
      </w:r>
      <w:r>
        <w:rPr>
          <w:sz w:val="26"/>
        </w:rPr>
        <w:t>2014.</w:t>
      </w:r>
      <w:r>
        <w:rPr>
          <w:spacing w:val="-5"/>
          <w:sz w:val="26"/>
        </w:rPr>
        <w:t> </w:t>
      </w:r>
      <w:r>
        <w:rPr>
          <w:sz w:val="26"/>
        </w:rPr>
        <w:t>Discourse</w:t>
      </w:r>
      <w:r>
        <w:rPr>
          <w:spacing w:val="-5"/>
          <w:sz w:val="26"/>
        </w:rPr>
        <w:t> </w:t>
      </w:r>
      <w:r>
        <w:rPr>
          <w:sz w:val="26"/>
        </w:rPr>
        <w:t>analysis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grammar</w:t>
      </w:r>
      <w:r>
        <w:rPr>
          <w:spacing w:val="-5"/>
          <w:sz w:val="26"/>
        </w:rPr>
        <w:t> </w:t>
      </w:r>
      <w:r>
        <w:rPr>
          <w:sz w:val="26"/>
        </w:rPr>
        <w:t>instruction.</w:t>
      </w:r>
      <w:r>
        <w:rPr>
          <w:spacing w:val="-5"/>
          <w:sz w:val="26"/>
        </w:rPr>
        <w:t> </w:t>
      </w:r>
      <w:r>
        <w:rPr>
          <w:i/>
          <w:sz w:val="26"/>
        </w:rPr>
        <w:t>Annual Review of Applied Linguistics</w:t>
      </w:r>
      <w:r>
        <w:rPr>
          <w:sz w:val="26"/>
        </w:rPr>
        <w:t>, 22, pp.119-135. </w:t>
      </w:r>
      <w:r>
        <w:rPr>
          <w:b/>
          <w:sz w:val="26"/>
        </w:rPr>
        <w:t>(Bài báo khoa học)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094" w:hanging="360"/>
        <w:jc w:val="left"/>
        <w:rPr>
          <w:rFonts w:ascii="Arial MT" w:hAnsi="Arial MT"/>
          <w:sz w:val="26"/>
        </w:rPr>
      </w:pPr>
      <w:r>
        <w:rPr>
          <w:sz w:val="26"/>
        </w:rPr>
        <w:t>Coxhead,</w:t>
      </w:r>
      <w:r>
        <w:rPr>
          <w:spacing w:val="-4"/>
          <w:sz w:val="26"/>
        </w:rPr>
        <w:t> </w:t>
      </w:r>
      <w:r>
        <w:rPr>
          <w:sz w:val="26"/>
        </w:rPr>
        <w:t>A.,</w:t>
      </w:r>
      <w:r>
        <w:rPr>
          <w:spacing w:val="-4"/>
          <w:sz w:val="26"/>
        </w:rPr>
        <w:t> </w:t>
      </w:r>
      <w:r>
        <w:rPr>
          <w:sz w:val="26"/>
        </w:rPr>
        <w:t>2000.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academic</w:t>
      </w:r>
      <w:r>
        <w:rPr>
          <w:spacing w:val="-4"/>
          <w:sz w:val="26"/>
        </w:rPr>
        <w:t> </w:t>
      </w:r>
      <w:r>
        <w:rPr>
          <w:sz w:val="26"/>
        </w:rPr>
        <w:t>word</w:t>
      </w:r>
      <w:r>
        <w:rPr>
          <w:spacing w:val="-4"/>
          <w:sz w:val="26"/>
        </w:rPr>
        <w:t> </w:t>
      </w:r>
      <w:r>
        <w:rPr>
          <w:sz w:val="26"/>
        </w:rPr>
        <w:t>list.</w:t>
      </w:r>
      <w:r>
        <w:rPr>
          <w:spacing w:val="-4"/>
          <w:sz w:val="26"/>
        </w:rPr>
        <w:t> </w:t>
      </w:r>
      <w:r>
        <w:rPr>
          <w:i/>
          <w:sz w:val="26"/>
        </w:rPr>
        <w:t>TESOL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Quarterly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34(2), pp.213-238. </w:t>
      </w:r>
      <w:r>
        <w:rPr>
          <w:b/>
          <w:sz w:val="26"/>
        </w:rPr>
        <w:t>(Bài báo khoa học)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617" w:hanging="360"/>
        <w:jc w:val="left"/>
        <w:rPr>
          <w:rFonts w:ascii="Arial MT" w:hAnsi="Arial MT"/>
          <w:sz w:val="26"/>
        </w:rPr>
      </w:pPr>
      <w:r>
        <w:rPr>
          <w:sz w:val="26"/>
        </w:rPr>
        <w:t>Flowerdew, J. and Peacock, M., 2001. </w:t>
      </w:r>
      <w:r>
        <w:rPr>
          <w:i/>
          <w:sz w:val="26"/>
        </w:rPr>
        <w:t>Research Perspectives on English for Academic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Purposes</w:t>
      </w:r>
      <w:r>
        <w:rPr>
          <w:sz w:val="26"/>
        </w:rPr>
        <w:t>.</w:t>
      </w:r>
      <w:r>
        <w:rPr>
          <w:spacing w:val="-6"/>
          <w:sz w:val="26"/>
        </w:rPr>
        <w:t> </w:t>
      </w:r>
      <w:r>
        <w:rPr>
          <w:sz w:val="26"/>
        </w:rPr>
        <w:t>Cambridge:</w:t>
      </w:r>
      <w:r>
        <w:rPr>
          <w:spacing w:val="-6"/>
          <w:sz w:val="26"/>
        </w:rPr>
        <w:t> </w:t>
      </w:r>
      <w:r>
        <w:rPr>
          <w:sz w:val="26"/>
        </w:rPr>
        <w:t>Cambridge</w:t>
      </w:r>
      <w:r>
        <w:rPr>
          <w:spacing w:val="-6"/>
          <w:sz w:val="26"/>
        </w:rPr>
        <w:t> </w:t>
      </w:r>
      <w:r>
        <w:rPr>
          <w:sz w:val="26"/>
        </w:rPr>
        <w:t>University</w:t>
      </w:r>
      <w:r>
        <w:rPr>
          <w:spacing w:val="-6"/>
          <w:sz w:val="26"/>
        </w:rPr>
        <w:t> </w:t>
      </w:r>
      <w:r>
        <w:rPr>
          <w:sz w:val="26"/>
        </w:rPr>
        <w:t>Press.</w:t>
      </w:r>
      <w:r>
        <w:rPr>
          <w:spacing w:val="-6"/>
          <w:sz w:val="26"/>
        </w:rPr>
        <w:t> </w:t>
      </w:r>
      <w:r>
        <w:rPr>
          <w:b/>
          <w:sz w:val="26"/>
        </w:rPr>
        <w:t>(Sách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chuyên </w:t>
      </w:r>
      <w:r>
        <w:rPr>
          <w:b/>
          <w:spacing w:val="-2"/>
          <w:sz w:val="26"/>
        </w:rPr>
        <w:t>khảo)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1" w:after="0"/>
        <w:ind w:left="720" w:right="67" w:hanging="360"/>
        <w:jc w:val="left"/>
        <w:rPr>
          <w:rFonts w:ascii="Arial MT" w:hAnsi="Arial MT"/>
          <w:sz w:val="26"/>
        </w:rPr>
      </w:pPr>
      <w:r>
        <w:rPr>
          <w:sz w:val="26"/>
        </w:rPr>
        <w:t>Hyland,</w:t>
      </w:r>
      <w:r>
        <w:rPr>
          <w:spacing w:val="-5"/>
          <w:sz w:val="26"/>
        </w:rPr>
        <w:t> </w:t>
      </w:r>
      <w:r>
        <w:rPr>
          <w:sz w:val="26"/>
        </w:rPr>
        <w:t>K.,</w:t>
      </w:r>
      <w:r>
        <w:rPr>
          <w:spacing w:val="-5"/>
          <w:sz w:val="26"/>
        </w:rPr>
        <w:t> </w:t>
      </w:r>
      <w:r>
        <w:rPr>
          <w:sz w:val="26"/>
        </w:rPr>
        <w:t>2005.</w:t>
      </w:r>
      <w:r>
        <w:rPr>
          <w:spacing w:val="-5"/>
          <w:sz w:val="26"/>
        </w:rPr>
        <w:t> </w:t>
      </w:r>
      <w:r>
        <w:rPr>
          <w:sz w:val="26"/>
        </w:rPr>
        <w:t>Stance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engagement:</w:t>
      </w:r>
      <w:r>
        <w:rPr>
          <w:spacing w:val="-5"/>
          <w:sz w:val="26"/>
        </w:rPr>
        <w:t> </w:t>
      </w:r>
      <w:r>
        <w:rPr>
          <w:sz w:val="26"/>
        </w:rPr>
        <w:t>Argument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community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academic discourse. </w:t>
      </w:r>
      <w:r>
        <w:rPr>
          <w:i/>
          <w:sz w:val="26"/>
        </w:rPr>
        <w:t>Discourse Studies</w:t>
      </w:r>
      <w:r>
        <w:rPr>
          <w:sz w:val="26"/>
        </w:rPr>
        <w:t>, 7(2), pp.173-192. </w:t>
      </w:r>
      <w:r>
        <w:rPr>
          <w:b/>
          <w:sz w:val="26"/>
        </w:rPr>
        <w:t>(Bài báo khoa học)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209" w:hanging="360"/>
        <w:jc w:val="left"/>
        <w:rPr>
          <w:rFonts w:ascii="Arial MT" w:hAnsi="Arial MT"/>
          <w:sz w:val="26"/>
        </w:rPr>
      </w:pPr>
      <w:r>
        <w:rPr>
          <w:sz w:val="26"/>
        </w:rPr>
        <w:t>Hyland,</w:t>
      </w:r>
      <w:r>
        <w:rPr>
          <w:spacing w:val="-5"/>
          <w:sz w:val="26"/>
        </w:rPr>
        <w:t> </w:t>
      </w:r>
      <w:r>
        <w:rPr>
          <w:sz w:val="26"/>
        </w:rPr>
        <w:t>K.,</w:t>
      </w:r>
      <w:r>
        <w:rPr>
          <w:spacing w:val="-5"/>
          <w:sz w:val="26"/>
        </w:rPr>
        <w:t> </w:t>
      </w:r>
      <w:r>
        <w:rPr>
          <w:sz w:val="26"/>
        </w:rPr>
        <w:t>2006.</w:t>
      </w:r>
      <w:r>
        <w:rPr>
          <w:spacing w:val="-5"/>
          <w:sz w:val="26"/>
        </w:rPr>
        <w:t> </w:t>
      </w:r>
      <w:r>
        <w:rPr>
          <w:i/>
          <w:sz w:val="26"/>
        </w:rPr>
        <w:t>English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for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Academic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Purposes: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An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Advanced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Resource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Book</w:t>
      </w:r>
      <w:r>
        <w:rPr>
          <w:sz w:val="26"/>
        </w:rPr>
        <w:t>. London: Routledge. </w:t>
      </w:r>
      <w:r>
        <w:rPr>
          <w:b/>
          <w:sz w:val="26"/>
        </w:rPr>
        <w:t>(Sách chuyên khảo)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58" w:hanging="360"/>
        <w:jc w:val="left"/>
        <w:rPr>
          <w:rFonts w:ascii="Arial MT" w:hAnsi="Arial MT"/>
          <w:sz w:val="26"/>
        </w:rPr>
      </w:pPr>
      <w:r>
        <w:rPr>
          <w:sz w:val="26"/>
        </w:rPr>
        <w:t>Nesi,</w:t>
      </w:r>
      <w:r>
        <w:rPr>
          <w:spacing w:val="-4"/>
          <w:sz w:val="26"/>
        </w:rPr>
        <w:t> </w:t>
      </w:r>
      <w:r>
        <w:rPr>
          <w:sz w:val="26"/>
        </w:rPr>
        <w:t>H.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Gardner,</w:t>
      </w:r>
      <w:r>
        <w:rPr>
          <w:spacing w:val="-4"/>
          <w:sz w:val="26"/>
        </w:rPr>
        <w:t> </w:t>
      </w:r>
      <w:r>
        <w:rPr>
          <w:sz w:val="26"/>
        </w:rPr>
        <w:t>S.,</w:t>
      </w:r>
      <w:r>
        <w:rPr>
          <w:spacing w:val="-4"/>
          <w:sz w:val="26"/>
        </w:rPr>
        <w:t> </w:t>
      </w:r>
      <w:r>
        <w:rPr>
          <w:sz w:val="26"/>
        </w:rPr>
        <w:t>2012.</w:t>
      </w:r>
      <w:r>
        <w:rPr>
          <w:spacing w:val="-4"/>
          <w:sz w:val="26"/>
        </w:rPr>
        <w:t> </w:t>
      </w:r>
      <w:r>
        <w:rPr>
          <w:sz w:val="26"/>
        </w:rPr>
        <w:t>Genres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writing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higher</w:t>
      </w:r>
      <w:r>
        <w:rPr>
          <w:spacing w:val="-4"/>
          <w:sz w:val="26"/>
        </w:rPr>
        <w:t> </w:t>
      </w:r>
      <w:r>
        <w:rPr>
          <w:sz w:val="26"/>
        </w:rPr>
        <w:t>education.</w:t>
      </w:r>
      <w:r>
        <w:rPr>
          <w:spacing w:val="-4"/>
          <w:sz w:val="26"/>
        </w:rPr>
        <w:t> </w:t>
      </w:r>
      <w:r>
        <w:rPr>
          <w:i/>
          <w:sz w:val="26"/>
        </w:rPr>
        <w:t>Análisis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del Discurso Académico</w:t>
      </w:r>
      <w:r>
        <w:rPr>
          <w:sz w:val="26"/>
        </w:rPr>
        <w:t>, 15(1), pp.99-115. </w:t>
      </w:r>
      <w:r>
        <w:rPr>
          <w:b/>
          <w:sz w:val="26"/>
        </w:rPr>
        <w:t>(Bài báo khoa học)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367" w:hanging="360"/>
        <w:jc w:val="left"/>
        <w:rPr>
          <w:rFonts w:ascii="Arial MT" w:hAnsi="Arial MT"/>
          <w:sz w:val="26"/>
        </w:rPr>
      </w:pPr>
      <w:r>
        <w:rPr>
          <w:sz w:val="26"/>
        </w:rPr>
        <w:t>Oxford University Press, 2021. </w:t>
      </w:r>
      <w:r>
        <w:rPr>
          <w:i/>
          <w:sz w:val="26"/>
        </w:rPr>
        <w:t>The Oxford Learner’s Dictionary of Academic English</w:t>
      </w:r>
      <w:r>
        <w:rPr>
          <w:sz w:val="26"/>
        </w:rPr>
        <w:t>. [online] Oxford Learner's Dictionaries. Available at: </w:t>
      </w:r>
      <w:hyperlink r:id="rId5">
        <w:r>
          <w:rPr>
            <w:color w:val="1154CC"/>
            <w:sz w:val="26"/>
            <w:u w:val="thick" w:color="1154CC"/>
          </w:rPr>
          <w:t>https://www.oxfordlearnersdictionaries.com/</w:t>
        </w:r>
      </w:hyperlink>
      <w:r>
        <w:rPr>
          <w:color w:val="1154CC"/>
          <w:spacing w:val="-12"/>
          <w:sz w:val="26"/>
        </w:rPr>
        <w:t> </w:t>
      </w:r>
      <w:r>
        <w:rPr>
          <w:sz w:val="26"/>
        </w:rPr>
        <w:t>[Accessed</w:t>
      </w:r>
      <w:r>
        <w:rPr>
          <w:spacing w:val="-12"/>
          <w:sz w:val="26"/>
        </w:rPr>
        <w:t> </w:t>
      </w:r>
      <w:r>
        <w:rPr>
          <w:sz w:val="26"/>
        </w:rPr>
        <w:t>24</w:t>
      </w:r>
      <w:r>
        <w:rPr>
          <w:spacing w:val="-12"/>
          <w:sz w:val="26"/>
        </w:rPr>
        <w:t> </w:t>
      </w:r>
      <w:r>
        <w:rPr>
          <w:sz w:val="26"/>
        </w:rPr>
        <w:t>May</w:t>
      </w:r>
      <w:r>
        <w:rPr>
          <w:spacing w:val="-12"/>
          <w:sz w:val="26"/>
        </w:rPr>
        <w:t> </w:t>
      </w:r>
      <w:r>
        <w:rPr>
          <w:sz w:val="26"/>
        </w:rPr>
        <w:t>2026].</w:t>
      </w:r>
      <w:r>
        <w:rPr>
          <w:spacing w:val="-12"/>
          <w:sz w:val="26"/>
        </w:rPr>
        <w:t> </w:t>
      </w:r>
      <w:r>
        <w:rPr>
          <w:b/>
          <w:sz w:val="26"/>
        </w:rPr>
        <w:t>(Nguồn mở internet)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20" w:hanging="360"/>
        <w:jc w:val="left"/>
        <w:rPr>
          <w:rFonts w:ascii="Arial MT" w:hAnsi="Arial MT"/>
          <w:sz w:val="26"/>
        </w:rPr>
      </w:pPr>
      <w:r>
        <w:rPr>
          <w:sz w:val="26"/>
        </w:rPr>
        <w:t>Scarcella,</w:t>
      </w:r>
      <w:r>
        <w:rPr>
          <w:spacing w:val="-5"/>
          <w:sz w:val="26"/>
        </w:rPr>
        <w:t> </w:t>
      </w:r>
      <w:r>
        <w:rPr>
          <w:sz w:val="26"/>
        </w:rPr>
        <w:t>R.,</w:t>
      </w:r>
      <w:r>
        <w:rPr>
          <w:spacing w:val="-5"/>
          <w:sz w:val="26"/>
        </w:rPr>
        <w:t> </w:t>
      </w:r>
      <w:r>
        <w:rPr>
          <w:sz w:val="26"/>
        </w:rPr>
        <w:t>2003.</w:t>
      </w:r>
      <w:r>
        <w:rPr>
          <w:spacing w:val="-5"/>
          <w:sz w:val="26"/>
        </w:rPr>
        <w:t> </w:t>
      </w:r>
      <w:r>
        <w:rPr>
          <w:sz w:val="26"/>
        </w:rPr>
        <w:t>Academic</w:t>
      </w:r>
      <w:r>
        <w:rPr>
          <w:spacing w:val="-5"/>
          <w:sz w:val="26"/>
        </w:rPr>
        <w:t> </w:t>
      </w:r>
      <w:r>
        <w:rPr>
          <w:sz w:val="26"/>
        </w:rPr>
        <w:t>English: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Conceptual</w:t>
      </w:r>
      <w:r>
        <w:rPr>
          <w:spacing w:val="-5"/>
          <w:sz w:val="26"/>
        </w:rPr>
        <w:t> </w:t>
      </w:r>
      <w:r>
        <w:rPr>
          <w:sz w:val="26"/>
        </w:rPr>
        <w:t>Framework.</w:t>
      </w:r>
      <w:r>
        <w:rPr>
          <w:spacing w:val="-5"/>
          <w:sz w:val="26"/>
        </w:rPr>
        <w:t> </w:t>
      </w:r>
      <w:r>
        <w:rPr>
          <w:i/>
          <w:sz w:val="26"/>
        </w:rPr>
        <w:t>The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University of California Academic Literacy Project</w:t>
      </w:r>
      <w:r>
        <w:rPr>
          <w:sz w:val="26"/>
        </w:rPr>
        <w:t>, Technical Report No. 2003-1, pp.1-41. </w:t>
      </w:r>
      <w:r>
        <w:rPr>
          <w:b/>
          <w:sz w:val="26"/>
        </w:rPr>
        <w:t>(Bài báo khoa học/Báo cáo dự án)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  <w:tab w:pos="1079" w:val="left" w:leader="none"/>
        </w:tabs>
        <w:spacing w:line="276" w:lineRule="auto" w:before="0" w:after="0"/>
        <w:ind w:left="720" w:right="327" w:hanging="360"/>
        <w:jc w:val="left"/>
        <w:rPr>
          <w:rFonts w:ascii="Arial MT" w:hAnsi="Arial MT"/>
          <w:sz w:val="26"/>
        </w:rPr>
      </w:pPr>
      <w:r>
        <w:rPr>
          <w:sz w:val="26"/>
        </w:rPr>
        <w:t>Snow, C.E. and Uccelli, P., 2009. The challenge of academic language. </w:t>
      </w:r>
      <w:r>
        <w:rPr>
          <w:i/>
          <w:sz w:val="26"/>
        </w:rPr>
        <w:t>The Cambridge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Handbook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of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Literacy</w:t>
      </w:r>
      <w:r>
        <w:rPr>
          <w:sz w:val="26"/>
        </w:rPr>
        <w:t>,</w:t>
      </w:r>
      <w:r>
        <w:rPr>
          <w:spacing w:val="-6"/>
          <w:sz w:val="26"/>
        </w:rPr>
        <w:t> </w:t>
      </w:r>
      <w:r>
        <w:rPr>
          <w:sz w:val="26"/>
        </w:rPr>
        <w:t>pp.112-133.</w:t>
      </w:r>
      <w:r>
        <w:rPr>
          <w:spacing w:val="-6"/>
          <w:sz w:val="26"/>
        </w:rPr>
        <w:t> </w:t>
      </w:r>
      <w:r>
        <w:rPr>
          <w:b/>
          <w:sz w:val="26"/>
        </w:rPr>
        <w:t>(Bài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báo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khoa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học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trong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tuyển </w:t>
      </w:r>
      <w:r>
        <w:rPr>
          <w:b/>
          <w:spacing w:val="-4"/>
          <w:sz w:val="26"/>
        </w:rPr>
        <w:t>tập)</w:t>
      </w:r>
    </w:p>
    <w:p>
      <w:pPr>
        <w:pStyle w:val="ListParagraph"/>
        <w:spacing w:after="0" w:line="276" w:lineRule="auto"/>
        <w:jc w:val="left"/>
        <w:rPr>
          <w:rFonts w:ascii="Arial MT" w:hAnsi="Arial MT"/>
          <w:sz w:val="26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382" w:val="left" w:leader="none"/>
        </w:tabs>
        <w:spacing w:line="240" w:lineRule="auto" w:before="60" w:after="0"/>
        <w:ind w:left="382" w:right="0" w:hanging="382"/>
        <w:jc w:val="left"/>
      </w:pPr>
      <w:bookmarkStart w:name="IV. Bảng tổng hợp và Đánh giá độ tin cậy" w:id="8"/>
      <w:bookmarkEnd w:id="8"/>
      <w:r>
        <w:rPr>
          <w:b w:val="0"/>
        </w:rPr>
      </w:r>
      <w:r>
        <w:rPr/>
        <w:t>Bảng</w:t>
      </w:r>
      <w:r>
        <w:rPr>
          <w:spacing w:val="-6"/>
        </w:rPr>
        <w:t> </w:t>
      </w:r>
      <w:r>
        <w:rPr/>
        <w:t>tổng</w:t>
      </w:r>
      <w:r>
        <w:rPr>
          <w:spacing w:val="-3"/>
        </w:rPr>
        <w:t> </w:t>
      </w:r>
      <w:r>
        <w:rPr/>
        <w:t>hợp</w:t>
      </w:r>
      <w:r>
        <w:rPr>
          <w:spacing w:val="-4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4"/>
        </w:rPr>
        <w:t> </w:t>
      </w:r>
      <w:r>
        <w:rPr/>
        <w:t>giá</w:t>
      </w:r>
      <w:r>
        <w:rPr>
          <w:spacing w:val="-3"/>
        </w:rPr>
        <w:t> </w:t>
      </w:r>
      <w:r>
        <w:rPr/>
        <w:t>độ</w:t>
      </w:r>
      <w:r>
        <w:rPr>
          <w:spacing w:val="-3"/>
        </w:rPr>
        <w:t> </w:t>
      </w:r>
      <w:r>
        <w:rPr/>
        <w:t>tin</w:t>
      </w:r>
      <w:r>
        <w:rPr>
          <w:spacing w:val="-4"/>
        </w:rPr>
        <w:t> </w:t>
      </w:r>
      <w:r>
        <w:rPr/>
        <w:t>cậy</w:t>
      </w:r>
      <w:r>
        <w:rPr>
          <w:spacing w:val="-3"/>
        </w:rPr>
        <w:t> </w:t>
      </w:r>
      <w:r>
        <w:rPr/>
        <w:t>của</w:t>
      </w:r>
      <w:r>
        <w:rPr>
          <w:spacing w:val="-4"/>
        </w:rPr>
        <w:t> </w:t>
      </w:r>
      <w:r>
        <w:rPr/>
        <w:t>nguồn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>
          <w:spacing w:val="-5"/>
        </w:rPr>
        <w:t>tin</w:t>
      </w:r>
    </w:p>
    <w:p>
      <w:pPr>
        <w:pStyle w:val="BodyText"/>
        <w:spacing w:line="276" w:lineRule="auto"/>
        <w:ind w:right="431"/>
      </w:pPr>
      <w:r>
        <w:rPr/>
        <w:t>Bảng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giá</w:t>
      </w:r>
      <w:r>
        <w:rPr>
          <w:spacing w:val="-3"/>
        </w:rPr>
        <w:t> </w:t>
      </w:r>
      <w:r>
        <w:rPr/>
        <w:t>dựa</w:t>
      </w:r>
      <w:r>
        <w:rPr>
          <w:spacing w:val="-3"/>
        </w:rPr>
        <w:t> </w:t>
      </w:r>
      <w:r>
        <w:rPr/>
        <w:t>trên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tiêu</w:t>
      </w:r>
      <w:r>
        <w:rPr>
          <w:spacing w:val="-3"/>
        </w:rPr>
        <w:t> </w:t>
      </w:r>
      <w:r>
        <w:rPr/>
        <w:t>chí: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giả</w:t>
      </w:r>
      <w:r>
        <w:rPr>
          <w:spacing w:val="-3"/>
        </w:rPr>
        <w:t> </w:t>
      </w:r>
      <w:r>
        <w:rPr/>
        <w:t>(Author),</w:t>
      </w:r>
      <w:r>
        <w:rPr>
          <w:spacing w:val="-3"/>
        </w:rPr>
        <w:t> </w:t>
      </w:r>
      <w:r>
        <w:rPr/>
        <w:t>Cơ</w:t>
      </w:r>
      <w:r>
        <w:rPr>
          <w:spacing w:val="-3"/>
        </w:rPr>
        <w:t> </w:t>
      </w:r>
      <w:r>
        <w:rPr/>
        <w:t>quan</w:t>
      </w:r>
      <w:r>
        <w:rPr>
          <w:spacing w:val="-3"/>
        </w:rPr>
        <w:t> </w:t>
      </w:r>
      <w:r>
        <w:rPr/>
        <w:t>xuất</w:t>
      </w:r>
      <w:r>
        <w:rPr>
          <w:spacing w:val="-3"/>
        </w:rPr>
        <w:t> </w:t>
      </w:r>
      <w:r>
        <w:rPr/>
        <w:t>bản</w:t>
      </w:r>
      <w:r>
        <w:rPr>
          <w:spacing w:val="-3"/>
        </w:rPr>
        <w:t> </w:t>
      </w:r>
      <w:r>
        <w:rPr/>
        <w:t>(Publisher), Phương pháp nghiên cứu (Methodology), Trích dẫn (Citations), Tính cập nhật (Currency). Thang xếp hạng từ Cao nhất (Tier 1) đến Trung bình (Tier 3).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500"/>
        <w:gridCol w:w="1260"/>
        <w:gridCol w:w="3420"/>
        <w:gridCol w:w="1700"/>
      </w:tblGrid>
      <w:tr>
        <w:trPr>
          <w:trHeight w:val="1759" w:hRule="atLeast"/>
        </w:trPr>
        <w:tc>
          <w:tcPr>
            <w:tcW w:w="840" w:type="dxa"/>
            <w:shd w:val="clear" w:color="auto" w:fill="EFEFEF"/>
          </w:tcPr>
          <w:p>
            <w:pPr>
              <w:pStyle w:val="TableParagraph"/>
              <w:spacing w:line="276" w:lineRule="auto" w:before="134"/>
              <w:ind w:right="324"/>
              <w:rPr>
                <w:b/>
                <w:sz w:val="26"/>
              </w:rPr>
            </w:pPr>
            <w:r>
              <w:rPr>
                <w:b/>
                <w:color w:val="1F1F1F"/>
                <w:spacing w:val="-6"/>
                <w:sz w:val="26"/>
              </w:rPr>
              <w:t>ST </w:t>
            </w:r>
            <w:r>
              <w:rPr>
                <w:b/>
                <w:color w:val="1F1F1F"/>
                <w:spacing w:val="-10"/>
                <w:sz w:val="26"/>
              </w:rPr>
              <w:t>T</w:t>
            </w:r>
          </w:p>
        </w:tc>
        <w:tc>
          <w:tcPr>
            <w:tcW w:w="1500" w:type="dxa"/>
            <w:shd w:val="clear" w:color="auto" w:fill="EFEFEF"/>
          </w:tcPr>
          <w:p>
            <w:pPr>
              <w:pStyle w:val="TableParagraph"/>
              <w:spacing w:line="276" w:lineRule="auto" w:before="134"/>
              <w:ind w:right="110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Tài liệu (Tác</w:t>
            </w:r>
            <w:r>
              <w:rPr>
                <w:b/>
                <w:color w:val="1F1F1F"/>
                <w:spacing w:val="-17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giả, </w:t>
            </w:r>
            <w:r>
              <w:rPr>
                <w:b/>
                <w:color w:val="1F1F1F"/>
                <w:spacing w:val="-4"/>
                <w:sz w:val="26"/>
              </w:rPr>
              <w:t>Năm)</w:t>
            </w:r>
          </w:p>
        </w:tc>
        <w:tc>
          <w:tcPr>
            <w:tcW w:w="1260" w:type="dxa"/>
            <w:shd w:val="clear" w:color="auto" w:fill="EFEFEF"/>
          </w:tcPr>
          <w:p>
            <w:pPr>
              <w:pStyle w:val="TableParagraph"/>
              <w:spacing w:line="276" w:lineRule="auto" w:before="134"/>
              <w:ind w:right="367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Loại </w:t>
            </w:r>
            <w:r>
              <w:rPr>
                <w:b/>
                <w:color w:val="1F1F1F"/>
                <w:spacing w:val="-2"/>
                <w:sz w:val="26"/>
              </w:rPr>
              <w:t>nguồn</w:t>
            </w:r>
          </w:p>
        </w:tc>
        <w:tc>
          <w:tcPr>
            <w:tcW w:w="3420" w:type="dxa"/>
            <w:shd w:val="clear" w:color="auto" w:fill="EFEFEF"/>
          </w:tcPr>
          <w:p>
            <w:pPr>
              <w:pStyle w:val="TableParagraph"/>
              <w:spacing w:line="276" w:lineRule="auto" w:before="134"/>
              <w:ind w:right="43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Tiêu</w:t>
            </w:r>
            <w:r>
              <w:rPr>
                <w:b/>
                <w:color w:val="1F1F1F"/>
                <w:spacing w:val="-9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chí</w:t>
            </w:r>
            <w:r>
              <w:rPr>
                <w:b/>
                <w:color w:val="1F1F1F"/>
                <w:spacing w:val="-9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đánh</w:t>
            </w:r>
            <w:r>
              <w:rPr>
                <w:b/>
                <w:color w:val="1F1F1F"/>
                <w:spacing w:val="-9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giá</w:t>
            </w:r>
            <w:r>
              <w:rPr>
                <w:b/>
                <w:color w:val="1F1F1F"/>
                <w:spacing w:val="-9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(Tác</w:t>
            </w:r>
            <w:r>
              <w:rPr>
                <w:b/>
                <w:color w:val="1F1F1F"/>
                <w:spacing w:val="-9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giả, Nhà XB, Phương pháp, Trích dẫn, Cập nhật)</w:t>
            </w:r>
          </w:p>
        </w:tc>
        <w:tc>
          <w:tcPr>
            <w:tcW w:w="1700" w:type="dxa"/>
            <w:shd w:val="clear" w:color="auto" w:fill="EFEFEF"/>
          </w:tcPr>
          <w:p>
            <w:pPr>
              <w:pStyle w:val="TableParagraph"/>
              <w:spacing w:line="276" w:lineRule="auto" w:before="134"/>
              <w:ind w:right="258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Xếp</w:t>
            </w:r>
            <w:r>
              <w:rPr>
                <w:b/>
                <w:color w:val="1F1F1F"/>
                <w:spacing w:val="-16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hạng độ</w:t>
            </w:r>
            <w:r>
              <w:rPr>
                <w:b/>
                <w:color w:val="1F1F1F"/>
                <w:spacing w:val="-3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tin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5"/>
                <w:sz w:val="26"/>
              </w:rPr>
              <w:t>cậy</w:t>
            </w:r>
          </w:p>
        </w:tc>
      </w:tr>
      <w:tr>
        <w:trPr>
          <w:trHeight w:val="6760" w:hRule="atLeast"/>
        </w:trPr>
        <w:tc>
          <w:tcPr>
            <w:tcW w:w="840" w:type="dxa"/>
          </w:tcPr>
          <w:p>
            <w:pPr>
              <w:pStyle w:val="TableParagraph"/>
              <w:spacing w:before="120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20"/>
              <w:ind w:right="380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Coxhead (2000)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20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Bài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báo </w:t>
            </w:r>
            <w:r>
              <w:rPr>
                <w:color w:val="1F1F1F"/>
                <w:spacing w:val="-4"/>
                <w:sz w:val="26"/>
              </w:rPr>
              <w:t>khoa học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19" w:val="left" w:leader="none"/>
              </w:tabs>
              <w:spacing w:line="276" w:lineRule="auto" w:before="120" w:after="0"/>
              <w:ind w:left="169" w:right="214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giả: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Giáo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sư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đầu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ngành về từ vựng học.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19" w:val="left" w:leader="none"/>
              </w:tabs>
              <w:spacing w:line="276" w:lineRule="auto" w:before="0" w:after="0"/>
              <w:ind w:left="169" w:right="315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XB: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Wiley-Blackwell (thuộc hệ thống TESOL uy </w:t>
            </w:r>
            <w:r>
              <w:rPr>
                <w:color w:val="1F1F1F"/>
                <w:spacing w:val="-2"/>
                <w:sz w:val="26"/>
              </w:rPr>
              <w:t>tín).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19" w:val="left" w:leader="none"/>
              </w:tabs>
              <w:spacing w:line="276" w:lineRule="auto" w:before="0" w:after="0"/>
              <w:ind w:left="169" w:right="531" w:firstLine="0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Phương pháp: Phân tích ngữ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liệu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(Corpus)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quy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mô </w:t>
            </w:r>
            <w:r>
              <w:rPr>
                <w:color w:val="1F1F1F"/>
                <w:spacing w:val="-4"/>
                <w:sz w:val="26"/>
              </w:rPr>
              <w:t>lớn.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19" w:val="left" w:leader="none"/>
              </w:tabs>
              <w:spacing w:line="276" w:lineRule="auto" w:before="0" w:after="0"/>
              <w:ind w:left="169" w:right="207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Cực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cao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(&gt;5,000 trích dẫn).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19" w:val="left" w:leader="none"/>
              </w:tabs>
              <w:spacing w:line="276" w:lineRule="auto" w:before="0" w:after="0"/>
              <w:ind w:left="169" w:right="405" w:firstLine="0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Mang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tính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kinh điển, nền tảng.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 w:before="120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1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(Rất </w:t>
            </w:r>
            <w:r>
              <w:rPr>
                <w:color w:val="1F1F1F"/>
                <w:spacing w:val="-4"/>
                <w:sz w:val="26"/>
              </w:rPr>
              <w:t>cao)</w:t>
            </w:r>
          </w:p>
        </w:tc>
      </w:tr>
    </w:tbl>
    <w:p>
      <w:pPr>
        <w:pStyle w:val="TableParagraph"/>
        <w:spacing w:after="0" w:line="276" w:lineRule="auto"/>
        <w:rPr>
          <w:sz w:val="26"/>
        </w:rPr>
        <w:sectPr>
          <w:pgSz w:w="12240" w:h="15840"/>
          <w:pgMar w:top="1380" w:bottom="280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500"/>
        <w:gridCol w:w="1260"/>
        <w:gridCol w:w="3420"/>
        <w:gridCol w:w="1700"/>
      </w:tblGrid>
      <w:tr>
        <w:trPr>
          <w:trHeight w:val="7100" w:hRule="atLeast"/>
        </w:trPr>
        <w:tc>
          <w:tcPr>
            <w:tcW w:w="840" w:type="dxa"/>
          </w:tcPr>
          <w:p>
            <w:pPr>
              <w:pStyle w:val="TableParagraph"/>
              <w:spacing w:before="115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2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15"/>
              <w:ind w:right="537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Hyland (2005)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15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Bài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báo </w:t>
            </w:r>
            <w:r>
              <w:rPr>
                <w:color w:val="1F1F1F"/>
                <w:spacing w:val="-4"/>
                <w:sz w:val="26"/>
              </w:rPr>
              <w:t>khoa học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19" w:val="left" w:leader="none"/>
              </w:tabs>
              <w:spacing w:line="276" w:lineRule="auto" w:before="115" w:after="0"/>
              <w:ind w:left="169" w:right="434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 giả: Ken Hyland - chuyên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gia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số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1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thế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giới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về </w:t>
            </w:r>
            <w:r>
              <w:rPr>
                <w:color w:val="1F1F1F"/>
                <w:spacing w:val="-4"/>
                <w:sz w:val="26"/>
              </w:rPr>
              <w:t>EAP.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15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3"/>
                <w:sz w:val="26"/>
              </w:rPr>
              <w:t> </w:t>
            </w:r>
            <w:r>
              <w:rPr>
                <w:color w:val="1F1F1F"/>
                <w:sz w:val="26"/>
              </w:rPr>
              <w:t>XB:</w:t>
            </w:r>
            <w:r>
              <w:rPr>
                <w:color w:val="1F1F1F"/>
                <w:spacing w:val="-3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SAGE</w:t>
            </w:r>
          </w:p>
          <w:p>
            <w:pPr>
              <w:pStyle w:val="TableParagraph"/>
              <w:spacing w:before="45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Publications.</w:t>
            </w:r>
          </w:p>
          <w:p>
            <w:pPr>
              <w:pStyle w:val="TableParagraph"/>
              <w:spacing w:before="225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19" w:val="left" w:leader="none"/>
              </w:tabs>
              <w:spacing w:line="276" w:lineRule="auto" w:before="0" w:after="0"/>
              <w:ind w:left="169" w:right="358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Phương pháp: Phân tích định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lượng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và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định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tính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cấu trúc tu từ.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19" w:val="left" w:leader="none"/>
              </w:tabs>
              <w:spacing w:line="276" w:lineRule="auto" w:before="0" w:after="0"/>
              <w:ind w:left="169" w:right="672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&gt;4,000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trích </w:t>
            </w:r>
            <w:r>
              <w:rPr>
                <w:color w:val="1F1F1F"/>
                <w:spacing w:val="-4"/>
                <w:sz w:val="26"/>
              </w:rPr>
              <w:t>dẫn.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19" w:val="left" w:leader="none"/>
              </w:tabs>
              <w:spacing w:line="276" w:lineRule="auto" w:before="0" w:after="0"/>
              <w:ind w:left="169" w:right="268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Cập nhật: Nền tảng cho lý thuyết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"Hedging"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(ngôn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ngữ thận trọng).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 w:before="115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1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(Rất </w:t>
            </w:r>
            <w:r>
              <w:rPr>
                <w:color w:val="1F1F1F"/>
                <w:spacing w:val="-4"/>
                <w:sz w:val="26"/>
              </w:rPr>
              <w:t>cao)</w:t>
            </w:r>
          </w:p>
        </w:tc>
      </w:tr>
      <w:tr>
        <w:trPr>
          <w:trHeight w:val="4899" w:hRule="atLeast"/>
        </w:trPr>
        <w:tc>
          <w:tcPr>
            <w:tcW w:w="840" w:type="dxa"/>
          </w:tcPr>
          <w:p>
            <w:pPr>
              <w:pStyle w:val="TableParagraph"/>
              <w:spacing w:before="119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3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19"/>
              <w:ind w:right="609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Biber (2006)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19"/>
              <w:ind w:right="312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Sách </w:t>
            </w:r>
            <w:r>
              <w:rPr>
                <w:color w:val="1F1F1F"/>
                <w:spacing w:val="-2"/>
                <w:sz w:val="26"/>
              </w:rPr>
              <w:t>chuyên </w:t>
            </w:r>
            <w:r>
              <w:rPr>
                <w:color w:val="1F1F1F"/>
                <w:spacing w:val="-4"/>
                <w:sz w:val="26"/>
              </w:rPr>
              <w:t>khảo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19" w:val="left" w:leader="none"/>
              </w:tabs>
              <w:spacing w:line="276" w:lineRule="auto" w:before="119" w:after="0"/>
              <w:ind w:left="169" w:right="459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 giả: Douglas Biber (Chuyên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gia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ngôn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ngữ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học ngữ liệu).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15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4"/>
                <w:sz w:val="26"/>
              </w:rPr>
              <w:t> </w:t>
            </w:r>
            <w:r>
              <w:rPr>
                <w:color w:val="1F1F1F"/>
                <w:sz w:val="26"/>
              </w:rPr>
              <w:t>XB:</w:t>
            </w:r>
            <w:r>
              <w:rPr>
                <w:color w:val="1F1F1F"/>
                <w:spacing w:val="-3"/>
                <w:sz w:val="26"/>
              </w:rPr>
              <w:t> </w:t>
            </w:r>
            <w:r>
              <w:rPr>
                <w:color w:val="1F1F1F"/>
                <w:sz w:val="26"/>
              </w:rPr>
              <w:t>John</w:t>
            </w:r>
            <w:r>
              <w:rPr>
                <w:color w:val="1F1F1F"/>
                <w:spacing w:val="-3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Benjamins.</w:t>
            </w:r>
          </w:p>
          <w:p>
            <w:pPr>
              <w:pStyle w:val="TableParagraph"/>
              <w:spacing w:before="226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9" w:val="left" w:leader="none"/>
              </w:tabs>
              <w:spacing w:line="276" w:lineRule="auto" w:before="0" w:after="0"/>
              <w:ind w:left="169" w:right="339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Phương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pháp: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Nghiên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cứu so sánh hàng triệu từ ngữ trong trường học.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15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Rất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cao.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 w:before="119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1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(Rất </w:t>
            </w:r>
            <w:r>
              <w:rPr>
                <w:color w:val="1F1F1F"/>
                <w:spacing w:val="-4"/>
                <w:sz w:val="26"/>
              </w:rPr>
              <w:t>cao)</w:t>
            </w:r>
          </w:p>
        </w:tc>
      </w:tr>
    </w:tbl>
    <w:p>
      <w:pPr>
        <w:pStyle w:val="TableParagraph"/>
        <w:spacing w:after="0" w:line="276" w:lineRule="auto"/>
        <w:rPr>
          <w:sz w:val="26"/>
        </w:rPr>
        <w:sectPr>
          <w:pgSz w:w="12240" w:h="15840"/>
          <w:pgMar w:top="1420" w:bottom="1660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500"/>
        <w:gridCol w:w="1260"/>
        <w:gridCol w:w="3420"/>
        <w:gridCol w:w="1700"/>
      </w:tblGrid>
      <w:tr>
        <w:trPr>
          <w:trHeight w:val="1400" w:hRule="atLeast"/>
        </w:trPr>
        <w:tc>
          <w:tcPr>
            <w:tcW w:w="84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76" w:lineRule="auto" w:before="115"/>
              <w:ind w:right="43"/>
              <w:rPr>
                <w:sz w:val="26"/>
              </w:rPr>
            </w:pPr>
            <w:r>
              <w:rPr>
                <w:color w:val="1F1F1F"/>
                <w:sz w:val="26"/>
              </w:rPr>
              <w:t>-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Giá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trị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lý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thuyết bền vững.</w:t>
            </w: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6759" w:hRule="atLeast"/>
        </w:trPr>
        <w:tc>
          <w:tcPr>
            <w:tcW w:w="840" w:type="dxa"/>
          </w:tcPr>
          <w:p>
            <w:pPr>
              <w:pStyle w:val="TableParagraph"/>
              <w:spacing w:before="117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4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17"/>
              <w:ind w:right="537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Hyland (2006)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17"/>
              <w:ind w:right="312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Sách </w:t>
            </w:r>
            <w:r>
              <w:rPr>
                <w:color w:val="1F1F1F"/>
                <w:spacing w:val="-2"/>
                <w:sz w:val="26"/>
              </w:rPr>
              <w:t>chuyên </w:t>
            </w:r>
            <w:r>
              <w:rPr>
                <w:color w:val="1F1F1F"/>
                <w:spacing w:val="-4"/>
                <w:sz w:val="26"/>
              </w:rPr>
              <w:t>khảo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19" w:val="left" w:leader="none"/>
              </w:tabs>
              <w:spacing w:line="240" w:lineRule="auto" w:before="117" w:after="0"/>
              <w:ind w:left="319" w:right="0" w:hanging="15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</w:t>
            </w:r>
            <w:r>
              <w:rPr>
                <w:color w:val="1F1F1F"/>
                <w:spacing w:val="-4"/>
                <w:sz w:val="26"/>
              </w:rPr>
              <w:t> </w:t>
            </w:r>
            <w:r>
              <w:rPr>
                <w:color w:val="1F1F1F"/>
                <w:sz w:val="26"/>
              </w:rPr>
              <w:t>giả:</w:t>
            </w:r>
            <w:r>
              <w:rPr>
                <w:color w:val="1F1F1F"/>
                <w:spacing w:val="-3"/>
                <w:sz w:val="26"/>
              </w:rPr>
              <w:t> </w:t>
            </w:r>
            <w:r>
              <w:rPr>
                <w:color w:val="1F1F1F"/>
                <w:sz w:val="26"/>
              </w:rPr>
              <w:t>Ken</w:t>
            </w:r>
            <w:r>
              <w:rPr>
                <w:color w:val="1F1F1F"/>
                <w:spacing w:val="-3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Hyland.</w:t>
            </w:r>
          </w:p>
          <w:p>
            <w:pPr>
              <w:pStyle w:val="TableParagraph"/>
              <w:spacing w:before="226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19" w:val="left" w:leader="none"/>
              </w:tabs>
              <w:spacing w:line="276" w:lineRule="auto" w:before="0" w:after="0"/>
              <w:ind w:left="169" w:right="427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XB: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Routledge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(Nhà xuất bản học thuật hàng </w:t>
            </w:r>
            <w:r>
              <w:rPr>
                <w:color w:val="1F1F1F"/>
                <w:spacing w:val="-2"/>
                <w:sz w:val="26"/>
              </w:rPr>
              <w:t>đầu).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19" w:val="left" w:leader="none"/>
              </w:tabs>
              <w:spacing w:line="276" w:lineRule="auto" w:before="0" w:after="0"/>
              <w:ind w:left="169" w:right="318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Phương pháp: Tổng hợp, phân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tích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hệ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thống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lý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thuyết </w:t>
            </w:r>
            <w:r>
              <w:rPr>
                <w:color w:val="1F1F1F"/>
                <w:spacing w:val="-4"/>
                <w:sz w:val="26"/>
              </w:rPr>
              <w:t>EAP.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19" w:val="left" w:leader="none"/>
              </w:tabs>
              <w:spacing w:line="276" w:lineRule="auto" w:before="0" w:after="0"/>
              <w:ind w:left="169" w:right="324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Được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dùng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làm giáo trình ở nhiều đại học </w:t>
            </w:r>
            <w:r>
              <w:rPr>
                <w:color w:val="1F1F1F"/>
                <w:spacing w:val="-4"/>
                <w:sz w:val="26"/>
              </w:rPr>
              <w:t>lớn.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19" w:val="left" w:leader="none"/>
              </w:tabs>
              <w:spacing w:line="276" w:lineRule="auto" w:before="0" w:after="0"/>
              <w:ind w:left="169" w:right="420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Sách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giáo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khoa chuẩn mực.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 w:before="117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1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(Rất </w:t>
            </w:r>
            <w:r>
              <w:rPr>
                <w:color w:val="1F1F1F"/>
                <w:spacing w:val="-4"/>
                <w:sz w:val="26"/>
              </w:rPr>
              <w:t>cao)</w:t>
            </w:r>
          </w:p>
        </w:tc>
      </w:tr>
      <w:tr>
        <w:trPr>
          <w:trHeight w:val="4660" w:hRule="atLeast"/>
        </w:trPr>
        <w:tc>
          <w:tcPr>
            <w:tcW w:w="840" w:type="dxa"/>
          </w:tcPr>
          <w:p>
            <w:pPr>
              <w:pStyle w:val="TableParagraph"/>
              <w:spacing w:before="118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5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18"/>
              <w:ind w:right="110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Celce-Mur </w:t>
            </w:r>
            <w:r>
              <w:rPr>
                <w:color w:val="1F1F1F"/>
                <w:sz w:val="26"/>
              </w:rPr>
              <w:t>cia (2014)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18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Bài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báo </w:t>
            </w:r>
            <w:r>
              <w:rPr>
                <w:color w:val="1F1F1F"/>
                <w:spacing w:val="-4"/>
                <w:sz w:val="26"/>
              </w:rPr>
              <w:t>khoa học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19" w:val="left" w:leader="none"/>
              </w:tabs>
              <w:spacing w:line="276" w:lineRule="auto" w:before="118" w:after="0"/>
              <w:ind w:left="169" w:right="243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giả: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ngôn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ngữ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học ứng dụng nổi tiếng.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15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4"/>
                <w:sz w:val="26"/>
              </w:rPr>
              <w:t> </w:t>
            </w:r>
            <w:r>
              <w:rPr>
                <w:color w:val="1F1F1F"/>
                <w:sz w:val="26"/>
              </w:rPr>
              <w:t>XB:</w:t>
            </w:r>
            <w:r>
              <w:rPr>
                <w:color w:val="1F1F1F"/>
                <w:spacing w:val="-4"/>
                <w:sz w:val="26"/>
              </w:rPr>
              <w:t> </w:t>
            </w:r>
            <w:r>
              <w:rPr>
                <w:color w:val="1F1F1F"/>
                <w:sz w:val="26"/>
              </w:rPr>
              <w:t>Annual</w:t>
            </w:r>
            <w:r>
              <w:rPr>
                <w:color w:val="1F1F1F"/>
                <w:spacing w:val="-4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Reviews.</w:t>
            </w:r>
          </w:p>
          <w:p>
            <w:pPr>
              <w:pStyle w:val="TableParagraph"/>
              <w:spacing w:before="226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19" w:val="left" w:leader="none"/>
              </w:tabs>
              <w:spacing w:line="276" w:lineRule="auto" w:before="0" w:after="0"/>
              <w:ind w:left="169" w:right="437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Phương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pháp: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Tổng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quan nghiên cứu (Literature </w:t>
            </w:r>
            <w:r>
              <w:rPr>
                <w:color w:val="1F1F1F"/>
                <w:spacing w:val="-2"/>
                <w:sz w:val="26"/>
              </w:rPr>
              <w:t>Review).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15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Cao.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 w:before="118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1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(Rất </w:t>
            </w:r>
            <w:r>
              <w:rPr>
                <w:color w:val="1F1F1F"/>
                <w:spacing w:val="-4"/>
                <w:sz w:val="26"/>
              </w:rPr>
              <w:t>cao)</w:t>
            </w:r>
          </w:p>
        </w:tc>
      </w:tr>
    </w:tbl>
    <w:p>
      <w:pPr>
        <w:pStyle w:val="TableParagraph"/>
        <w:spacing w:after="0" w:line="276" w:lineRule="auto"/>
        <w:rPr>
          <w:sz w:val="26"/>
        </w:rPr>
        <w:sectPr>
          <w:type w:val="continuous"/>
          <w:pgSz w:w="12240" w:h="15840"/>
          <w:pgMar w:top="1420" w:bottom="820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500"/>
        <w:gridCol w:w="1260"/>
        <w:gridCol w:w="3420"/>
        <w:gridCol w:w="1700"/>
      </w:tblGrid>
      <w:tr>
        <w:trPr>
          <w:trHeight w:val="1400" w:hRule="atLeast"/>
        </w:trPr>
        <w:tc>
          <w:tcPr>
            <w:tcW w:w="84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76" w:lineRule="auto" w:before="115"/>
              <w:ind w:right="43"/>
              <w:rPr>
                <w:sz w:val="26"/>
              </w:rPr>
            </w:pPr>
            <w:r>
              <w:rPr>
                <w:color w:val="1F1F1F"/>
                <w:sz w:val="26"/>
              </w:rPr>
              <w:t>-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Khá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mới,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có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tính ứng dụng giảng dạy cao.</w:t>
            </w: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6059" w:hRule="atLeast"/>
        </w:trPr>
        <w:tc>
          <w:tcPr>
            <w:tcW w:w="840" w:type="dxa"/>
          </w:tcPr>
          <w:p>
            <w:pPr>
              <w:pStyle w:val="TableParagraph"/>
              <w:spacing w:before="117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6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17"/>
              <w:ind w:right="110"/>
              <w:rPr>
                <w:sz w:val="26"/>
              </w:rPr>
            </w:pPr>
            <w:r>
              <w:rPr>
                <w:color w:val="1F1F1F"/>
                <w:sz w:val="26"/>
              </w:rPr>
              <w:t>Snow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&amp; </w:t>
            </w:r>
            <w:r>
              <w:rPr>
                <w:color w:val="1F1F1F"/>
                <w:spacing w:val="-2"/>
                <w:sz w:val="26"/>
              </w:rPr>
              <w:t>Uccelli (2009)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17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Bài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báo </w:t>
            </w:r>
            <w:r>
              <w:rPr>
                <w:color w:val="1F1F1F"/>
                <w:spacing w:val="-4"/>
                <w:sz w:val="26"/>
              </w:rPr>
              <w:t>khoa học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19" w:val="left" w:leader="none"/>
              </w:tabs>
              <w:spacing w:line="276" w:lineRule="auto" w:before="117" w:after="0"/>
              <w:ind w:left="169" w:right="474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giả: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Giáo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sư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Đại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học </w:t>
            </w:r>
            <w:r>
              <w:rPr>
                <w:color w:val="1F1F1F"/>
                <w:spacing w:val="-2"/>
                <w:sz w:val="26"/>
              </w:rPr>
              <w:t>Harvard.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19" w:val="left" w:leader="none"/>
              </w:tabs>
              <w:spacing w:line="276" w:lineRule="auto" w:before="0" w:after="0"/>
              <w:ind w:left="169" w:right="925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XB: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Cambridge University Press.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19" w:val="left" w:leader="none"/>
              </w:tabs>
              <w:spacing w:line="276" w:lineRule="auto" w:before="0" w:after="0"/>
              <w:ind w:left="169" w:right="462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Phương pháp: Phân tích tâm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lý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ngôn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ngữ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học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và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sự phát triển nhận thức.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15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Cao.</w:t>
            </w:r>
          </w:p>
          <w:p>
            <w:pPr>
              <w:pStyle w:val="TableParagraph"/>
              <w:spacing w:before="226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19" w:val="left" w:leader="none"/>
              </w:tabs>
              <w:spacing w:line="276" w:lineRule="auto" w:before="0" w:after="0"/>
              <w:ind w:left="169" w:right="419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Mang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tính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giáo dục học sâu sắc.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 w:before="117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1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(Rất </w:t>
            </w:r>
            <w:r>
              <w:rPr>
                <w:color w:val="1F1F1F"/>
                <w:spacing w:val="-4"/>
                <w:sz w:val="26"/>
              </w:rPr>
              <w:t>cao)</w:t>
            </w:r>
          </w:p>
        </w:tc>
      </w:tr>
      <w:tr>
        <w:trPr>
          <w:trHeight w:val="5220" w:hRule="atLeast"/>
        </w:trPr>
        <w:tc>
          <w:tcPr>
            <w:tcW w:w="840" w:type="dxa"/>
          </w:tcPr>
          <w:p>
            <w:pPr>
              <w:pStyle w:val="TableParagraph"/>
              <w:spacing w:before="131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7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31"/>
              <w:ind w:right="453"/>
              <w:rPr>
                <w:sz w:val="26"/>
              </w:rPr>
            </w:pPr>
            <w:r>
              <w:rPr>
                <w:color w:val="1F1F1F"/>
                <w:sz w:val="26"/>
              </w:rPr>
              <w:t>Nesi &amp; </w:t>
            </w:r>
            <w:r>
              <w:rPr>
                <w:color w:val="1F1F1F"/>
                <w:spacing w:val="-2"/>
                <w:sz w:val="26"/>
              </w:rPr>
              <w:t>Gardner (2012)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31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Bài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báo </w:t>
            </w:r>
            <w:r>
              <w:rPr>
                <w:color w:val="1F1F1F"/>
                <w:spacing w:val="-4"/>
                <w:sz w:val="26"/>
              </w:rPr>
              <w:t>khoa học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19" w:val="left" w:leader="none"/>
              </w:tabs>
              <w:spacing w:line="276" w:lineRule="auto" w:before="131" w:after="0"/>
              <w:ind w:left="169" w:right="340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 giả: Các nhà nghiên cứu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từ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ĐH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Coventry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và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ĐH </w:t>
            </w:r>
            <w:r>
              <w:rPr>
                <w:color w:val="1F1F1F"/>
                <w:spacing w:val="-2"/>
                <w:sz w:val="26"/>
              </w:rPr>
              <w:t>Oxford.</w:t>
            </w:r>
          </w:p>
          <w:p>
            <w:pPr>
              <w:pStyle w:val="TableParagraph"/>
              <w:spacing w:before="180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19" w:val="left" w:leader="none"/>
              </w:tabs>
              <w:spacing w:line="276" w:lineRule="auto" w:before="1" w:after="0"/>
              <w:ind w:left="169" w:right="477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XB: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Tạp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chí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chuyên ngành châu Âu.</w:t>
            </w:r>
          </w:p>
          <w:p>
            <w:pPr>
              <w:pStyle w:val="TableParagraph"/>
              <w:spacing w:before="180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19" w:val="left" w:leader="none"/>
              </w:tabs>
              <w:spacing w:line="276" w:lineRule="auto" w:before="1" w:after="0"/>
              <w:ind w:left="169" w:right="339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Phương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pháp: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Nghiên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cứu thực nghiệm bài viết của sinh viên.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1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2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(Cao)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2240" w:h="15840"/>
          <w:pgMar w:top="1420" w:bottom="280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500"/>
        <w:gridCol w:w="1260"/>
        <w:gridCol w:w="3420"/>
        <w:gridCol w:w="1700"/>
      </w:tblGrid>
      <w:tr>
        <w:trPr>
          <w:trHeight w:val="2560" w:hRule="atLeast"/>
        </w:trPr>
        <w:tc>
          <w:tcPr>
            <w:tcW w:w="84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19" w:val="left" w:leader="none"/>
              </w:tabs>
              <w:spacing w:line="276" w:lineRule="auto" w:before="115" w:after="0"/>
              <w:ind w:left="169" w:right="640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14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14"/>
                <w:sz w:val="26"/>
              </w:rPr>
              <w:t> </w:t>
            </w:r>
            <w:r>
              <w:rPr>
                <w:color w:val="1F1F1F"/>
                <w:sz w:val="26"/>
              </w:rPr>
              <w:t>Trung</w:t>
            </w:r>
            <w:r>
              <w:rPr>
                <w:color w:val="1F1F1F"/>
                <w:spacing w:val="-14"/>
                <w:sz w:val="26"/>
              </w:rPr>
              <w:t> </w:t>
            </w:r>
            <w:r>
              <w:rPr>
                <w:color w:val="1F1F1F"/>
                <w:sz w:val="26"/>
              </w:rPr>
              <w:t>bình</w:t>
            </w:r>
            <w:r>
              <w:rPr>
                <w:color w:val="1F1F1F"/>
                <w:spacing w:val="-14"/>
                <w:sz w:val="26"/>
              </w:rPr>
              <w:t> </w:t>
            </w:r>
            <w:r>
              <w:rPr>
                <w:color w:val="1F1F1F"/>
                <w:sz w:val="26"/>
              </w:rPr>
              <w:t>- </w:t>
            </w:r>
            <w:r>
              <w:rPr>
                <w:color w:val="1F1F1F"/>
                <w:spacing w:val="-4"/>
                <w:sz w:val="26"/>
              </w:rPr>
              <w:t>Cao.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19" w:val="left" w:leader="none"/>
              </w:tabs>
              <w:spacing w:line="276" w:lineRule="auto" w:before="0" w:after="0"/>
              <w:ind w:left="169" w:right="257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Có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tính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thực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tiễn cao cho sinh viên hiện đại.</w:t>
            </w: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6079" w:hRule="atLeast"/>
        </w:trPr>
        <w:tc>
          <w:tcPr>
            <w:tcW w:w="840" w:type="dxa"/>
          </w:tcPr>
          <w:p>
            <w:pPr>
              <w:pStyle w:val="TableParagraph"/>
              <w:spacing w:before="125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8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25"/>
              <w:ind w:right="110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Scarcella (2003)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25"/>
              <w:ind w:right="223"/>
              <w:rPr>
                <w:sz w:val="26"/>
              </w:rPr>
            </w:pPr>
            <w:r>
              <w:rPr>
                <w:color w:val="1F1F1F"/>
                <w:sz w:val="26"/>
              </w:rPr>
              <w:t>Báo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cáo </w:t>
            </w:r>
            <w:r>
              <w:rPr>
                <w:color w:val="1F1F1F"/>
                <w:spacing w:val="-4"/>
                <w:sz w:val="26"/>
              </w:rPr>
              <w:t>khoa học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19" w:val="left" w:leader="none"/>
              </w:tabs>
              <w:spacing w:line="276" w:lineRule="auto" w:before="125" w:after="0"/>
              <w:ind w:left="169" w:right="824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 giả: Thuộc ĐH California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(UC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Irvine).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19" w:val="left" w:leader="none"/>
              </w:tabs>
              <w:spacing w:line="276" w:lineRule="auto" w:before="0" w:after="0"/>
              <w:ind w:left="169" w:right="217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 XB: Dự án phát triển năng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lực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ngôn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ngữ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của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bang.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19" w:val="left" w:leader="none"/>
              </w:tabs>
              <w:spacing w:line="276" w:lineRule="auto" w:before="0" w:after="0"/>
              <w:ind w:left="169" w:right="527" w:firstLine="0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Phương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pháp: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Xây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dựng khung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lý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thuyết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phát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triển ngôn ngữ.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150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11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11"/>
                <w:sz w:val="26"/>
              </w:rPr>
              <w:t> </w:t>
            </w:r>
            <w:r>
              <w:rPr>
                <w:color w:val="1F1F1F"/>
                <w:sz w:val="26"/>
              </w:rPr>
              <w:t>Trung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bình.</w:t>
            </w:r>
          </w:p>
          <w:p>
            <w:pPr>
              <w:pStyle w:val="TableParagraph"/>
              <w:spacing w:before="226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19" w:val="left" w:leader="none"/>
              </w:tabs>
              <w:spacing w:line="276" w:lineRule="auto" w:before="0" w:after="0"/>
              <w:ind w:left="169" w:right="372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Mang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tính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định hướng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chính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sách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giáo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dục.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5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2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(Cao)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2240" w:h="15840"/>
          <w:pgMar w:top="1420" w:bottom="280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500"/>
        <w:gridCol w:w="1260"/>
        <w:gridCol w:w="3420"/>
        <w:gridCol w:w="1700"/>
      </w:tblGrid>
      <w:tr>
        <w:trPr>
          <w:trHeight w:val="6399" w:hRule="atLeast"/>
        </w:trPr>
        <w:tc>
          <w:tcPr>
            <w:tcW w:w="840" w:type="dxa"/>
          </w:tcPr>
          <w:p>
            <w:pPr>
              <w:pStyle w:val="TableParagraph"/>
              <w:spacing w:before="115"/>
              <w:rPr>
                <w:sz w:val="26"/>
              </w:rPr>
            </w:pPr>
            <w:r>
              <w:rPr>
                <w:color w:val="1F1F1F"/>
                <w:spacing w:val="-10"/>
                <w:sz w:val="26"/>
              </w:rPr>
              <w:t>9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15"/>
              <w:ind w:right="325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Flowerde </w:t>
            </w:r>
            <w:r>
              <w:rPr>
                <w:color w:val="1F1F1F"/>
                <w:sz w:val="26"/>
              </w:rPr>
              <w:t>w &amp; </w:t>
            </w:r>
            <w:r>
              <w:rPr>
                <w:color w:val="1F1F1F"/>
                <w:spacing w:val="-2"/>
                <w:sz w:val="26"/>
              </w:rPr>
              <w:t>Peacock (2001)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15"/>
              <w:ind w:right="312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Sách </w:t>
            </w:r>
            <w:r>
              <w:rPr>
                <w:color w:val="1F1F1F"/>
                <w:spacing w:val="-2"/>
                <w:sz w:val="26"/>
              </w:rPr>
              <w:t>chuyên </w:t>
            </w:r>
            <w:r>
              <w:rPr>
                <w:color w:val="1F1F1F"/>
                <w:spacing w:val="-4"/>
                <w:sz w:val="26"/>
              </w:rPr>
              <w:t>khảo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19" w:val="left" w:leader="none"/>
              </w:tabs>
              <w:spacing w:line="276" w:lineRule="auto" w:before="115" w:after="0"/>
              <w:ind w:left="169" w:right="276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Tác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giả: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Các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học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giả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uy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tín tại Châu Á và Quốc tế.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19" w:val="left" w:leader="none"/>
              </w:tabs>
              <w:spacing w:line="276" w:lineRule="auto" w:before="0" w:after="0"/>
              <w:ind w:left="169" w:right="925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XB: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Cambridge University Press.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19" w:val="left" w:leader="none"/>
              </w:tabs>
              <w:spacing w:line="276" w:lineRule="auto" w:before="0" w:after="0"/>
              <w:ind w:left="169" w:right="474" w:firstLine="0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Phương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pháp: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Tuyển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tập các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nghiên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cứu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tình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huống (Case studies).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150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Khá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cao.</w:t>
            </w:r>
          </w:p>
          <w:p>
            <w:pPr>
              <w:pStyle w:val="TableParagraph"/>
              <w:spacing w:before="225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19" w:val="left" w:leader="none"/>
              </w:tabs>
              <w:spacing w:line="276" w:lineRule="auto" w:before="1" w:after="0"/>
              <w:ind w:left="169" w:right="574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Hơi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cũ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nhưng cấu trúc so sánh vẫn rất chuẩn xác.</w:t>
            </w:r>
          </w:p>
        </w:tc>
        <w:tc>
          <w:tcPr>
            <w:tcW w:w="1700" w:type="dxa"/>
          </w:tcPr>
          <w:p>
            <w:pPr>
              <w:pStyle w:val="TableParagraph"/>
              <w:spacing w:before="115"/>
              <w:rPr>
                <w:sz w:val="26"/>
              </w:rPr>
            </w:pPr>
            <w:r>
              <w:rPr>
                <w:color w:val="1F1F1F"/>
                <w:sz w:val="26"/>
              </w:rPr>
              <w:t>Tier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2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(Cao)</w:t>
            </w:r>
          </w:p>
        </w:tc>
      </w:tr>
      <w:tr>
        <w:trPr>
          <w:trHeight w:val="5940" w:hRule="atLeast"/>
        </w:trPr>
        <w:tc>
          <w:tcPr>
            <w:tcW w:w="840" w:type="dxa"/>
          </w:tcPr>
          <w:p>
            <w:pPr>
              <w:pStyle w:val="TableParagraph"/>
              <w:spacing w:before="132"/>
              <w:rPr>
                <w:sz w:val="26"/>
              </w:rPr>
            </w:pPr>
            <w:r>
              <w:rPr>
                <w:color w:val="1F1F1F"/>
                <w:spacing w:val="-5"/>
                <w:sz w:val="26"/>
              </w:rPr>
              <w:t>10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32"/>
              <w:ind w:right="110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Oxford University Press (2021)</w:t>
            </w:r>
          </w:p>
        </w:tc>
        <w:tc>
          <w:tcPr>
            <w:tcW w:w="1260" w:type="dxa"/>
          </w:tcPr>
          <w:p>
            <w:pPr>
              <w:pStyle w:val="TableParagraph"/>
              <w:spacing w:line="276" w:lineRule="auto" w:before="132"/>
              <w:ind w:right="258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Nguồn </w:t>
            </w:r>
            <w:r>
              <w:rPr>
                <w:color w:val="1F1F1F"/>
                <w:spacing w:val="-6"/>
                <w:sz w:val="26"/>
              </w:rPr>
              <w:t>mở </w:t>
            </w:r>
            <w:r>
              <w:rPr>
                <w:color w:val="1F1F1F"/>
                <w:spacing w:val="-2"/>
                <w:sz w:val="26"/>
              </w:rPr>
              <w:t>Internet</w:t>
            </w:r>
          </w:p>
        </w:tc>
        <w:tc>
          <w:tcPr>
            <w:tcW w:w="342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19" w:val="left" w:leader="none"/>
              </w:tabs>
              <w:spacing w:line="276" w:lineRule="auto" w:before="132" w:after="0"/>
              <w:ind w:left="169" w:right="366" w:firstLine="0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Tác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giả/Cơ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quan: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Đội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ngũ chuyên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gia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từ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Nhà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xuất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bản ĐH Oxford.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19" w:val="left" w:leader="none"/>
              </w:tabs>
              <w:spacing w:line="276" w:lineRule="auto" w:before="0" w:after="0"/>
              <w:ind w:left="169" w:right="228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Phương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pháp: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Từ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điển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điện tử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dựa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trên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nhật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tự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động.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19" w:val="left" w:leader="none"/>
              </w:tabs>
              <w:spacing w:line="276" w:lineRule="auto" w:before="0" w:after="0"/>
              <w:ind w:left="169" w:right="259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Trích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dẫn: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Ít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khi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được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trích dẫn trực tiếp trong bài báo khoa học, nhưng độ tin cậy thực tế tối đa.</w:t>
            </w:r>
          </w:p>
          <w:p>
            <w:pPr>
              <w:pStyle w:val="TableParagraph"/>
              <w:spacing w:before="181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19" w:val="left" w:leader="none"/>
              </w:tabs>
              <w:spacing w:line="276" w:lineRule="auto" w:before="0" w:after="0"/>
              <w:ind w:left="169" w:right="492" w:firstLine="0"/>
              <w:jc w:val="left"/>
              <w:rPr>
                <w:sz w:val="26"/>
              </w:rPr>
            </w:pPr>
            <w:r>
              <w:rPr>
                <w:color w:val="1F1F1F"/>
                <w:sz w:val="26"/>
              </w:rPr>
              <w:t>Cập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nhật: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Liên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tục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(Năm 2021 - nay).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 w:before="132"/>
              <w:ind w:right="258"/>
              <w:rPr>
                <w:sz w:val="26"/>
              </w:rPr>
            </w:pPr>
            <w:r>
              <w:rPr>
                <w:color w:val="1F1F1F"/>
                <w:sz w:val="26"/>
              </w:rPr>
              <w:t>Tier 3 (Trung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bình</w:t>
            </w:r>
          </w:p>
          <w:p>
            <w:pPr>
              <w:pStyle w:val="TableParagraph"/>
              <w:spacing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>-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Phục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vụ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tra cứu thực tế)</w:t>
            </w:r>
          </w:p>
        </w:tc>
      </w:tr>
    </w:tbl>
    <w:sectPr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70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484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8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56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8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28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52" w:hanging="15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31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-1"/>
        <w:w w:val="94"/>
        <w:lang w:val="vi" w:eastAsia="en-US" w:bidi="ar-SA"/>
      </w:rPr>
    </w:lvl>
    <w:lvl w:ilvl="2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vi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85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2261" w:right="136" w:hanging="2124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58" w:hanging="258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69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oxfordlearnersdictionaries.com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2 - BÀI TẬP 2</dc:title>
  <dcterms:created xsi:type="dcterms:W3CDTF">2026-07-03T06:32:18Z</dcterms:created>
  <dcterms:modified xsi:type="dcterms:W3CDTF">2026-07-03T06:32:18Z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2026-07-03T00:00:00Z</vt:filetime>
  </property>
</Properties>
</file>