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DOKUMEN INTERNAL</w:t>
      </w:r>
    </w:p>
    <w:p>
      <w:pPr>
        <w:spacing w:after="720"/>
      </w:pPr>
    </w:p>
    <w:p>
      <w:pPr>
        <w:pStyle w:val="Title"/>
        <w:jc w:val="center"/>
      </w:pPr>
      <w:r>
        <w:t>MODUL PENGGUNAAN</w:t>
      </w:r>
    </w:p>
    <w:p>
      <w:pPr>
        <w:jc w:val="center"/>
      </w:pPr>
      <w:r>
        <w:rPr>
          <w:rFonts w:ascii="Arial" w:hAnsi="Arial"/>
          <w:b/>
          <w:color w:val="4A90E2"/>
          <w:sz w:val="40"/>
        </w:rPr>
        <w:t>LOGISTIK NON MEDIS</w:t>
      </w:r>
    </w:p>
    <w:tbl>
      <w:tblPr>
        <w:tblW w:type="auto" w:w="0"/>
        <w:jc w:val="center"/>
        <w:tblLayout w:type="fixed"/>
        <w:tblLook w:firstColumn="1" w:firstRow="1" w:lastColumn="0" w:lastRow="0" w:noHBand="0" w:noVBand="1" w:val="04A0"/>
      </w:tblPr>
      <w:tblGrid>
        <w:gridCol w:w="8787"/>
      </w:tblGrid>
      <w:tr>
        <w:tc>
          <w:tcPr>
            <w:tcW w:type="dxa" w:w="9638"/>
            <w:shd w:fill="34495E"/>
            <w:tcMar>
              <w:top w:w="300" w:type="dxa"/>
              <w:start w:w="250" w:type="dxa"/>
              <w:bottom w:w="300" w:type="dxa"/>
              <w:end w:w="250" w:type="dxa"/>
            </w:tcMar>
          </w:tcPr>
          <w:p>
            <w:pPr>
              <w:jc w:val="center"/>
            </w:pPr>
            <w:r>
              <w:rPr>
                <w:rFonts w:ascii="Arial" w:hAnsi="Arial"/>
                <w:b/>
                <w:color w:val="FFFFFF"/>
                <w:sz w:val="34"/>
              </w:rPr>
              <w:t>PANDUAN PENANGGUNG JAWAB DAN PEMBERI PERSETUJUAN</w:t>
            </w:r>
          </w:p>
        </w:tc>
      </w:tr>
    </w:tbl>
    <w:p>
      <w:pPr>
        <w:spacing w:before="240"/>
        <w:jc w:val="center"/>
      </w:pPr>
      <w:r>
        <w:rPr>
          <w:sz w:val="22"/>
        </w:rPr>
        <w:t>Kepala Unit (Kanit), Kepala Seksi (KASI), dan Kepala Bidang (KABID)</w:t>
      </w:r>
    </w:p>
    <w:p>
      <w:r>
        <w:br/>
        <w:br/>
      </w:r>
    </w:p>
    <w:tbl>
      <w:tblPr>
        <w:tblW w:type="auto" w:w="0"/>
        <w:jc w:val="center"/>
        <w:tblLayout w:type="fixed"/>
        <w:tblLook w:firstColumn="1" w:firstRow="1" w:lastColumn="0" w:lastRow="0" w:noHBand="0" w:noVBand="1" w:val="04A0"/>
      </w:tblPr>
      <w:tblGrid>
        <w:gridCol w:w="2268"/>
        <w:gridCol w:w="5102"/>
      </w:tblGrid>
      <w:tr>
        <w:tc>
          <w:tcPr>
            <w:tcW w:type="dxa" w:w="4819"/>
            <w:shd w:fill="EAF3F8"/>
            <w:tcMar>
              <w:top w:w="90" w:type="dxa"/>
              <w:start w:w="110" w:type="dxa"/>
              <w:bottom w:w="90" w:type="dxa"/>
              <w:end w:w="110" w:type="dxa"/>
            </w:tcMar>
          </w:tcPr>
          <w:p>
            <w:r>
              <w:rPr>
                <w:b/>
              </w:rPr>
              <w:t>Versi dokumen</w:t>
            </w:r>
          </w:p>
        </w:tc>
        <w:tc>
          <w:tcPr>
            <w:tcW w:type="dxa" w:w="4819"/>
            <w:tcMar>
              <w:top w:w="90" w:type="dxa"/>
              <w:start w:w="110" w:type="dxa"/>
              <w:bottom w:w="90" w:type="dxa"/>
              <w:end w:w="110" w:type="dxa"/>
            </w:tcMar>
          </w:tcPr>
          <w:p>
            <w:r>
              <w:t>1.0</w:t>
            </w:r>
          </w:p>
        </w:tc>
      </w:tr>
      <w:tr>
        <w:tc>
          <w:tcPr>
            <w:tcW w:type="dxa" w:w="4819"/>
            <w:shd w:fill="EAF3F8"/>
            <w:tcMar>
              <w:top w:w="90" w:type="dxa"/>
              <w:start w:w="110" w:type="dxa"/>
              <w:bottom w:w="90" w:type="dxa"/>
              <w:end w:w="110" w:type="dxa"/>
            </w:tcMar>
          </w:tcPr>
          <w:p>
            <w:r>
              <w:rPr>
                <w:b/>
              </w:rPr>
              <w:t>Tanggal</w:t>
            </w:r>
          </w:p>
        </w:tc>
        <w:tc>
          <w:tcPr>
            <w:tcW w:type="dxa" w:w="4819"/>
            <w:tcMar>
              <w:top w:w="90" w:type="dxa"/>
              <w:start w:w="110" w:type="dxa"/>
              <w:bottom w:w="90" w:type="dxa"/>
              <w:end w:w="110" w:type="dxa"/>
            </w:tcMar>
          </w:tcPr>
          <w:p>
            <w:r>
              <w:t>02 Agustus 2026</w:t>
            </w:r>
          </w:p>
        </w:tc>
      </w:tr>
      <w:tr>
        <w:tc>
          <w:tcPr>
            <w:tcW w:type="dxa" w:w="4819"/>
            <w:shd w:fill="EAF3F8"/>
            <w:tcMar>
              <w:top w:w="90" w:type="dxa"/>
              <w:start w:w="110" w:type="dxa"/>
              <w:bottom w:w="90" w:type="dxa"/>
              <w:end w:w="110" w:type="dxa"/>
            </w:tcMar>
          </w:tcPr>
          <w:p>
            <w:r>
              <w:rPr>
                <w:b/>
              </w:rPr>
              <w:t>Akses utama</w:t>
            </w:r>
          </w:p>
        </w:tc>
        <w:tc>
          <w:tcPr>
            <w:tcW w:type="dxa" w:w="4819"/>
            <w:tcMar>
              <w:top w:w="90" w:type="dxa"/>
              <w:start w:w="110" w:type="dxa"/>
              <w:bottom w:w="90" w:type="dxa"/>
              <w:end w:w="110" w:type="dxa"/>
            </w:tcMar>
          </w:tcPr>
          <w:p>
            <w:r>
              <w:t>Menu &gt; Logistik Non Medis</w:t>
            </w:r>
          </w:p>
        </w:tc>
      </w:tr>
    </w:tbl>
    <w:p>
      <w:r>
        <w:br w:type="page"/>
      </w:r>
    </w:p>
    <w:p>
      <w:pPr>
        <w:pStyle w:val="Heading1"/>
      </w:pPr>
      <w:r>
        <w:t>Tentang Panduan</w:t>
      </w:r>
    </w:p>
    <w:tbl>
      <w:tblPr>
        <w:tblW w:type="auto" w:w="0"/>
        <w:jc w:val="center"/>
        <w:tblLook w:firstColumn="1" w:firstRow="1" w:lastColumn="0" w:lastRow="0" w:noHBand="0" w:noVBand="1" w:val="04A0"/>
      </w:tblPr>
      <w:tblGrid>
        <w:gridCol w:w="9638"/>
      </w:tblGrid>
      <w:tr>
        <w:tc>
          <w:tcPr>
            <w:tcW w:type="dxa" w:w="9638"/>
            <w:shd w:fill="EAF3F8"/>
            <w:tcMar>
              <w:top w:w="150" w:type="dxa"/>
              <w:start w:w="180" w:type="dxa"/>
              <w:bottom w:w="150" w:type="dxa"/>
              <w:end w:w="180" w:type="dxa"/>
            </w:tcMar>
          </w:tcPr>
          <w:p>
            <w:r>
              <w:rPr>
                <w:b/>
                <w:color w:val="4A90E2"/>
              </w:rPr>
              <w:t xml:space="preserve">Tujuan: </w:t>
            </w:r>
            <w:r>
              <w:t>Menyeragamkan pemeriksaan kebutuhan, pemberian persetujuan, penolakan, serta pemantauan pengajuan Non Rutin sesuai kewenangan masing-masing.</w:t>
            </w:r>
          </w:p>
        </w:tc>
      </w:tr>
    </w:tbl>
    <w:p>
      <w:pPr>
        <w:spacing w:after="20"/>
      </w:pPr>
    </w:p>
    <w:p>
      <w:pPr>
        <w:pStyle w:val="Heading2"/>
      </w:pPr>
      <w:r>
        <w:t>Ruang Lingkup</w:t>
      </w:r>
    </w:p>
    <w:p>
      <w:pPr>
        <w:pStyle w:val="ListBullet"/>
        <w:spacing w:after="60"/>
      </w:pPr>
      <w:r>
        <w:t>Pemeriksaan identitas unit, tujuan, penanggung jawab, barang, jumlah, dan estimasi biaya.</w:t>
      </w:r>
    </w:p>
    <w:p>
      <w:pPr>
        <w:pStyle w:val="ListBullet"/>
        <w:spacing w:after="60"/>
      </w:pPr>
      <w:r>
        <w:t>Persetujuan bertahap oleh pejabat sesuai hak akses dan status pengajuan.</w:t>
      </w:r>
    </w:p>
    <w:p>
      <w:pPr>
        <w:pStyle w:val="ListBullet"/>
        <w:spacing w:after="60"/>
      </w:pPr>
      <w:r>
        <w:t>Penolakan dengan alasan yang dapat ditindaklanjuti.</w:t>
      </w:r>
    </w:p>
    <w:p>
      <w:pPr>
        <w:pStyle w:val="ListBullet"/>
        <w:spacing w:after="60"/>
      </w:pPr>
      <w:r>
        <w:t>Pemantauan Rutin, Rutin Tambahan, Non Rutin, dan Retur tanpa mencampur kewenangan.</w:t>
      </w:r>
    </w:p>
    <w:p>
      <w:pPr>
        <w:pStyle w:val="Heading2"/>
      </w:pPr>
      <w:r>
        <w:t>Isi Dokumen</w:t>
      </w:r>
    </w:p>
    <w:p>
      <w:pPr>
        <w:pStyle w:val="ListNumber"/>
      </w:pPr>
      <w:r>
        <w:rPr>
          <w:b/>
        </w:rPr>
        <w:t>Prinsip dan pembagian peran</w:t>
      </w:r>
    </w:p>
    <w:p>
      <w:pPr>
        <w:pStyle w:val="ListNumber"/>
      </w:pPr>
      <w:r>
        <w:rPr>
          <w:b/>
        </w:rPr>
        <w:t>Pemeriksaan sebelum menyetujui</w:t>
      </w:r>
    </w:p>
    <w:p>
      <w:pPr>
        <w:pStyle w:val="ListNumber"/>
      </w:pPr>
      <w:r>
        <w:rPr>
          <w:b/>
        </w:rPr>
        <w:t>Langkah persetujuan KASI dan KABID</w:t>
      </w:r>
    </w:p>
    <w:p>
      <w:pPr>
        <w:pStyle w:val="ListNumber"/>
      </w:pPr>
      <w:r>
        <w:rPr>
          <w:b/>
        </w:rPr>
        <w:t>Peran Kanit</w:t>
      </w:r>
    </w:p>
    <w:p>
      <w:pPr>
        <w:pStyle w:val="ListNumber"/>
      </w:pPr>
      <w:r>
        <w:rPr>
          <w:b/>
        </w:rPr>
        <w:t>Status dan kontrol internal</w:t>
      </w:r>
    </w:p>
    <w:tbl>
      <w:tblPr>
        <w:tblW w:type="auto" w:w="0"/>
        <w:jc w:val="center"/>
        <w:tblLook w:firstColumn="1" w:firstRow="1" w:lastColumn="0" w:lastRow="0" w:noHBand="0" w:noVBand="1" w:val="04A0"/>
      </w:tblPr>
      <w:tblGrid>
        <w:gridCol w:w="9638"/>
      </w:tblGrid>
      <w:tr>
        <w:tc>
          <w:tcPr>
            <w:tcW w:type="dxa" w:w="9638"/>
            <w:shd w:fill="F2F3F4"/>
            <w:tcMar>
              <w:top w:w="150" w:type="dxa"/>
              <w:start w:w="180" w:type="dxa"/>
              <w:bottom w:w="150" w:type="dxa"/>
              <w:end w:w="180" w:type="dxa"/>
            </w:tcMar>
          </w:tcPr>
          <w:p>
            <w:r>
              <w:rPr>
                <w:b/>
                <w:color w:val="34495E"/>
              </w:rPr>
              <w:t xml:space="preserve">Catatan tampilan: </w:t>
            </w:r>
            <w:r>
              <w:t>Nama tombol dapat sedikit berbeda sesuai hak akses. Gunakan status pada tabel sebagai acuan utama. Saat lapisan 'Memproses data...' tampil, tunggu sampai proses dan pemuatan ulang selesai agar transaksi tidak terkirim dua kali.</w:t>
            </w:r>
          </w:p>
        </w:tc>
      </w:tr>
    </w:tbl>
    <w:p>
      <w:pPr>
        <w:spacing w:after="20"/>
      </w:pPr>
    </w:p>
    <w:p>
      <w:pPr>
        <w:pStyle w:val="Heading1"/>
      </w:pPr>
      <w:r>
        <w:t>1. Prinsip Persetujuan</w:t>
      </w:r>
    </w:p>
    <w:p>
      <w:pPr>
        <w:pStyle w:val="ListBullet"/>
        <w:spacing w:after="60"/>
      </w:pPr>
      <w:r>
        <w:t>Setujui berdasarkan kebutuhan yang dapat dijelaskan, bukan hanya karena form sudah terisi.</w:t>
      </w:r>
    </w:p>
    <w:p>
      <w:pPr>
        <w:pStyle w:val="ListBullet"/>
        <w:spacing w:after="60"/>
      </w:pPr>
      <w:r>
        <w:t>Pastikan jumlah, spesifikasi, waktu penggunaan, dan penanggung jawab konsisten.</w:t>
      </w:r>
    </w:p>
    <w:p>
      <w:pPr>
        <w:pStyle w:val="ListBullet"/>
        <w:spacing w:after="60"/>
      </w:pPr>
      <w:r>
        <w:t>Gunakan akun sendiri. Jangan meminjamkan akun karena tindakan tersimpan sebagai jejak audit.</w:t>
      </w:r>
    </w:p>
    <w:p>
      <w:pPr>
        <w:pStyle w:val="ListBullet"/>
        <w:spacing w:after="60"/>
      </w:pPr>
      <w:r>
        <w:t>Jangan menyetujui kembali Rutin sebagai Non Rutin. Kedua jenis memiliki tujuan dan alur berbeda.</w:t>
      </w:r>
    </w:p>
    <w:p>
      <w:pPr>
        <w:pStyle w:val="ListBullet"/>
        <w:spacing w:after="60"/>
      </w:pPr>
      <w:r>
        <w:t>Beri alasan yang spesifik saat menolak agar staf unit dapat memperbaiki pengajuan.</w:t>
      </w:r>
    </w:p>
    <w:p>
      <w:pPr>
        <w:pStyle w:val="Heading1"/>
      </w:pPr>
      <w:r>
        <w:t>2. Pembagian Peran</w:t>
      </w:r>
    </w:p>
    <w:tbl>
      <w:tblPr>
        <w:tblW w:type="auto" w:w="0"/>
        <w:jc w:val="center"/>
        <w:tblLayout w:type="fixed"/>
        <w:tblLook w:firstColumn="1" w:firstRow="1" w:lastColumn="0" w:lastRow="0" w:noHBand="0" w:noVBand="1" w:val="04A0"/>
      </w:tblPr>
      <w:tblGrid>
        <w:gridCol w:w="1701"/>
        <w:gridCol w:w="3458"/>
        <w:gridCol w:w="3969"/>
      </w:tblGrid>
      <w:tr>
        <w:trPr>
          <w:tblHeader w:val="true"/>
        </w:trPr>
        <w:tc>
          <w:tcPr>
            <w:tcW w:type="dxa" w:w="3213"/>
            <w:shd w:fill="34495E"/>
            <w:tcMar>
              <w:top w:w="90" w:type="dxa"/>
              <w:start w:w="110" w:type="dxa"/>
              <w:bottom w:w="90" w:type="dxa"/>
              <w:end w:w="110" w:type="dxa"/>
            </w:tcMar>
          </w:tcPr>
          <w:p>
            <w:r>
              <w:rPr>
                <w:b/>
                <w:color w:val="FFFFFF"/>
              </w:rPr>
              <w:t>Peran</w:t>
            </w:r>
          </w:p>
        </w:tc>
        <w:tc>
          <w:tcPr>
            <w:tcW w:type="dxa" w:w="3213"/>
            <w:shd w:fill="34495E"/>
            <w:tcMar>
              <w:top w:w="90" w:type="dxa"/>
              <w:start w:w="110" w:type="dxa"/>
              <w:bottom w:w="90" w:type="dxa"/>
              <w:end w:w="110" w:type="dxa"/>
            </w:tcMar>
          </w:tcPr>
          <w:p>
            <w:r>
              <w:rPr>
                <w:b/>
                <w:color w:val="FFFFFF"/>
              </w:rPr>
              <w:t>Fokus pemeriksaan</w:t>
            </w:r>
          </w:p>
        </w:tc>
        <w:tc>
          <w:tcPr>
            <w:tcW w:type="dxa" w:w="3213"/>
            <w:shd w:fill="34495E"/>
            <w:tcMar>
              <w:top w:w="90" w:type="dxa"/>
              <w:start w:w="110" w:type="dxa"/>
              <w:bottom w:w="90" w:type="dxa"/>
              <w:end w:w="110" w:type="dxa"/>
            </w:tcMar>
          </w:tcPr>
          <w:p>
            <w:r>
              <w:rPr>
                <w:b/>
                <w:color w:val="FFFFFF"/>
              </w:rPr>
              <w:t>Tindakan utama</w:t>
            </w:r>
          </w:p>
        </w:tc>
      </w:tr>
      <w:tr>
        <w:tc>
          <w:tcPr>
            <w:tcW w:type="dxa" w:w="1701"/>
            <w:tcMar>
              <w:top w:w="90" w:type="dxa"/>
              <w:start w:w="110" w:type="dxa"/>
              <w:bottom w:w="90" w:type="dxa"/>
              <w:end w:w="110" w:type="dxa"/>
            </w:tcMar>
          </w:tcPr>
          <w:p>
            <w:r>
              <w:t>Kanit / Kepala Unit</w:t>
            </w:r>
          </w:p>
        </w:tc>
        <w:tc>
          <w:tcPr>
            <w:tcW w:type="dxa" w:w="3458"/>
            <w:tcMar>
              <w:top w:w="90" w:type="dxa"/>
              <w:start w:w="110" w:type="dxa"/>
              <w:bottom w:w="90" w:type="dxa"/>
              <w:end w:w="110" w:type="dxa"/>
            </w:tcMar>
          </w:tcPr>
          <w:p>
            <w:r>
              <w:t>Kebutuhan unit, kelengkapan, penanggung jawab, dan kesesuaian rencana penggunaan</w:t>
            </w:r>
          </w:p>
        </w:tc>
        <w:tc>
          <w:tcPr>
            <w:tcW w:type="dxa" w:w="3969"/>
            <w:tcMar>
              <w:top w:w="90" w:type="dxa"/>
              <w:start w:w="110" w:type="dxa"/>
              <w:bottom w:w="90" w:type="dxa"/>
              <w:end w:w="110" w:type="dxa"/>
            </w:tcMar>
          </w:tcPr>
          <w:p>
            <w:r>
              <w:t>Memeriksa dan memantau pengajuan unit; melakukan persetujuan bila tombol tersedia sesuai konfigurasi hak akses.</w:t>
            </w:r>
          </w:p>
        </w:tc>
      </w:tr>
      <w:tr>
        <w:tc>
          <w:tcPr>
            <w:tcW w:type="dxa" w:w="1701"/>
            <w:tcMar>
              <w:top w:w="90" w:type="dxa"/>
              <w:start w:w="110" w:type="dxa"/>
              <w:bottom w:w="90" w:type="dxa"/>
              <w:end w:w="110" w:type="dxa"/>
            </w:tcMar>
            <w:shd w:fill="F2F3F4"/>
          </w:tcPr>
          <w:p>
            <w:r>
              <w:t>KASI</w:t>
            </w:r>
          </w:p>
        </w:tc>
        <w:tc>
          <w:tcPr>
            <w:tcW w:type="dxa" w:w="3458"/>
            <w:tcMar>
              <w:top w:w="90" w:type="dxa"/>
              <w:start w:w="110" w:type="dxa"/>
              <w:bottom w:w="90" w:type="dxa"/>
              <w:end w:w="110" w:type="dxa"/>
            </w:tcMar>
            <w:shd w:fill="F2F3F4"/>
          </w:tcPr>
          <w:p>
            <w:r>
              <w:t>Kelayakan operasional, urgensi, jumlah, dan spesifikasi</w:t>
            </w:r>
          </w:p>
        </w:tc>
        <w:tc>
          <w:tcPr>
            <w:tcW w:type="dxa" w:w="3969"/>
            <w:tcMar>
              <w:top w:w="90" w:type="dxa"/>
              <w:start w:w="110" w:type="dxa"/>
              <w:bottom w:w="90" w:type="dxa"/>
              <w:end w:w="110" w:type="dxa"/>
            </w:tcMar>
            <w:shd w:fill="F2F3F4"/>
          </w:tcPr>
          <w:p>
            <w:r>
              <w:t>Memberikan persetujuan formal pertama pada Non Rutin berstatus Diajukan.</w:t>
            </w:r>
          </w:p>
        </w:tc>
      </w:tr>
      <w:tr>
        <w:tc>
          <w:tcPr>
            <w:tcW w:type="dxa" w:w="1701"/>
            <w:tcMar>
              <w:top w:w="90" w:type="dxa"/>
              <w:start w:w="110" w:type="dxa"/>
              <w:bottom w:w="90" w:type="dxa"/>
              <w:end w:w="110" w:type="dxa"/>
            </w:tcMar>
          </w:tcPr>
          <w:p>
            <w:r>
              <w:t>KABID</w:t>
            </w:r>
          </w:p>
        </w:tc>
        <w:tc>
          <w:tcPr>
            <w:tcW w:type="dxa" w:w="3458"/>
            <w:tcMar>
              <w:top w:w="90" w:type="dxa"/>
              <w:start w:w="110" w:type="dxa"/>
              <w:bottom w:w="90" w:type="dxa"/>
              <w:end w:w="110" w:type="dxa"/>
            </w:tcMar>
          </w:tcPr>
          <w:p>
            <w:r>
              <w:t>Prioritas bidang, kewajaran biaya, risiko, dan persetujuan KASI</w:t>
            </w:r>
          </w:p>
        </w:tc>
        <w:tc>
          <w:tcPr>
            <w:tcW w:type="dxa" w:w="3969"/>
            <w:tcMar>
              <w:top w:w="90" w:type="dxa"/>
              <w:start w:w="110" w:type="dxa"/>
              <w:bottom w:w="90" w:type="dxa"/>
              <w:end w:w="110" w:type="dxa"/>
            </w:tcMar>
          </w:tcPr>
          <w:p>
            <w:r>
              <w:t>Memberikan persetujuan lanjutan setelah KASI.</w:t>
            </w:r>
          </w:p>
        </w:tc>
      </w:tr>
      <w:tr>
        <w:tc>
          <w:tcPr>
            <w:tcW w:type="dxa" w:w="1701"/>
            <w:tcMar>
              <w:top w:w="90" w:type="dxa"/>
              <w:start w:w="110" w:type="dxa"/>
              <w:bottom w:w="90" w:type="dxa"/>
              <w:end w:w="110" w:type="dxa"/>
            </w:tcMar>
            <w:shd w:fill="F2F3F4"/>
          </w:tcPr>
          <w:p>
            <w:r>
              <w:t>Logistik</w:t>
            </w:r>
          </w:p>
        </w:tc>
        <w:tc>
          <w:tcPr>
            <w:tcW w:type="dxa" w:w="3458"/>
            <w:tcMar>
              <w:top w:w="90" w:type="dxa"/>
              <w:start w:w="110" w:type="dxa"/>
              <w:bottom w:w="90" w:type="dxa"/>
              <w:end w:w="110" w:type="dxa"/>
            </w:tcMar>
            <w:shd w:fill="F2F3F4"/>
          </w:tcPr>
          <w:p>
            <w:r>
              <w:t>Ketersediaan, verifikasi teknis, pengadaan, distribusi, dan stok</w:t>
            </w:r>
          </w:p>
        </w:tc>
        <w:tc>
          <w:tcPr>
            <w:tcW w:type="dxa" w:w="3969"/>
            <w:tcMar>
              <w:top w:w="90" w:type="dxa"/>
              <w:start w:w="110" w:type="dxa"/>
              <w:bottom w:w="90" w:type="dxa"/>
              <w:end w:w="110" w:type="dxa"/>
            </w:tcMar>
            <w:shd w:fill="F2F3F4"/>
          </w:tcPr>
          <w:p>
            <w:r>
              <w:t>Melanjutkan proses setelah persetujuan struktural lengkap.</w:t>
            </w:r>
          </w:p>
        </w:tc>
      </w:tr>
    </w:tbl>
    <w:p/>
    <w:tbl>
      <w:tblPr>
        <w:tblW w:type="auto" w:w="0"/>
        <w:jc w:val="center"/>
        <w:tblLook w:firstColumn="1" w:firstRow="1" w:lastColumn="0" w:lastRow="0" w:noHBand="0" w:noVBand="1" w:val="04A0"/>
      </w:tblPr>
      <w:tblGrid>
        <w:gridCol w:w="9638"/>
      </w:tblGrid>
      <w:tr>
        <w:tc>
          <w:tcPr>
            <w:tcW w:type="dxa" w:w="9638"/>
            <w:shd w:fill="EAF3F8"/>
            <w:tcMar>
              <w:top w:w="150" w:type="dxa"/>
              <w:start w:w="180" w:type="dxa"/>
              <w:bottom w:w="150" w:type="dxa"/>
              <w:end w:w="180" w:type="dxa"/>
            </w:tcMar>
          </w:tcPr>
          <w:p>
            <w:r>
              <w:rPr>
                <w:b/>
                <w:color w:val="4A90E2"/>
              </w:rPr>
              <w:t xml:space="preserve">Hak akses: </w:t>
            </w:r>
            <w:r>
              <w:t>Tombol persetujuan hanya tampil ketika akun memiliki peran yang tepat dan status pengajuan berada pada tahapnya. Apabila tombol tidak tampil, jangan memakai akun peran lain; minta administrator memeriksa pemetaan akun.</w:t>
            </w:r>
          </w:p>
        </w:tc>
      </w:tr>
    </w:tbl>
    <w:p>
      <w:pPr>
        <w:spacing w:after="20"/>
      </w:pPr>
    </w:p>
    <w:p>
      <w:pPr>
        <w:pStyle w:val="Heading1"/>
      </w:pPr>
      <w:r>
        <w:t>3. Pemeriksaan Sebelum Persetujuan</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Masuk ke Logistik Non Medis &gt; Distribusi &gt; Pengadaan Non Rutin.</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Buka tab Aktif dan cari pengajuan berdasarkan No. SPPB atau unit.</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Buka Detail/Lihat Status dan cocokkan Unit Pengaju, Diajukan Oleh, Ka Unit, serta Penanggung Jawab.</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Baca Latar Belakang dan Tujuan, Sasaran Kegunaan, Rencana Digunakan, dan Sifat Permintaan.</w:t>
            </w:r>
          </w:p>
        </w:tc>
      </w:tr>
      <w:tr>
        <w:tc>
          <w:tcPr>
            <w:tcW w:type="dxa" w:w="680"/>
            <w:vAlign w:val="center"/>
            <w:tcMar>
              <w:top w:w="90" w:type="dxa"/>
              <w:start w:w="110" w:type="dxa"/>
              <w:bottom w:w="90" w:type="dxa"/>
              <w:end w:w="110" w:type="dxa"/>
            </w:tcMar>
          </w:tcPr>
          <w:p>
            <w:pPr>
              <w:jc w:val="center"/>
            </w:pPr>
            <w:r>
              <w:t>5</w:t>
            </w:r>
          </w:p>
        </w:tc>
        <w:tc>
          <w:tcPr>
            <w:tcW w:type="dxa" w:w="8391"/>
            <w:tcMar>
              <w:top w:w="90" w:type="dxa"/>
              <w:start w:w="110" w:type="dxa"/>
              <w:bottom w:w="90" w:type="dxa"/>
              <w:end w:w="110" w:type="dxa"/>
            </w:tcMar>
          </w:tcPr>
          <w:p>
            <w:r>
              <w:t>Periksa setiap item: nama/spesifikasi, jumlah, satuan, estimasi harga, subtotal, dan catatan.</w:t>
            </w:r>
          </w:p>
        </w:tc>
      </w:tr>
      <w:tr>
        <w:tc>
          <w:tcPr>
            <w:tcW w:type="dxa" w:w="680"/>
            <w:vAlign w:val="center"/>
            <w:shd w:fill="F2F3F4"/>
            <w:tcMar>
              <w:top w:w="90" w:type="dxa"/>
              <w:start w:w="110" w:type="dxa"/>
              <w:bottom w:w="90" w:type="dxa"/>
              <w:end w:w="110" w:type="dxa"/>
            </w:tcMar>
          </w:tcPr>
          <w:p>
            <w:pPr>
              <w:jc w:val="center"/>
            </w:pPr>
            <w:r>
              <w:t>6</w:t>
            </w:r>
          </w:p>
        </w:tc>
        <w:tc>
          <w:tcPr>
            <w:tcW w:type="dxa" w:w="8391"/>
            <w:shd w:fill="F2F3F4"/>
            <w:tcMar>
              <w:top w:w="90" w:type="dxa"/>
              <w:start w:w="110" w:type="dxa"/>
              <w:bottom w:w="90" w:type="dxa"/>
              <w:end w:w="110" w:type="dxa"/>
            </w:tcMar>
          </w:tcPr>
          <w:p>
            <w:r>
              <w:t>Pastikan status saat ini memang menunggu tindakan peran Anda.</w:t>
            </w:r>
          </w:p>
        </w:tc>
      </w:tr>
      <w:tr>
        <w:tc>
          <w:tcPr>
            <w:tcW w:type="dxa" w:w="680"/>
            <w:vAlign w:val="center"/>
            <w:tcMar>
              <w:top w:w="90" w:type="dxa"/>
              <w:start w:w="110" w:type="dxa"/>
              <w:bottom w:w="90" w:type="dxa"/>
              <w:end w:w="110" w:type="dxa"/>
            </w:tcMar>
          </w:tcPr>
          <w:p>
            <w:pPr>
              <w:jc w:val="center"/>
            </w:pPr>
            <w:r>
              <w:t>7</w:t>
            </w:r>
          </w:p>
        </w:tc>
        <w:tc>
          <w:tcPr>
            <w:tcW w:type="dxa" w:w="8391"/>
            <w:tcMar>
              <w:top w:w="90" w:type="dxa"/>
              <w:start w:w="110" w:type="dxa"/>
              <w:bottom w:w="90" w:type="dxa"/>
              <w:end w:w="110" w:type="dxa"/>
            </w:tcMar>
          </w:tcPr>
          <w:p>
            <w:r>
              <w:t>Pilih Setujui untuk meneruskan atau Tolak dengan alasan yang jelas. Tunggu proses selesai.</w:t>
            </w:r>
          </w:p>
        </w:tc>
      </w:tr>
      <w:tr>
        <w:tc>
          <w:tcPr>
            <w:tcW w:type="dxa" w:w="680"/>
            <w:vAlign w:val="center"/>
            <w:shd w:fill="F2F3F4"/>
            <w:tcMar>
              <w:top w:w="90" w:type="dxa"/>
              <w:start w:w="110" w:type="dxa"/>
              <w:bottom w:w="90" w:type="dxa"/>
              <w:end w:w="110" w:type="dxa"/>
            </w:tcMar>
          </w:tcPr>
          <w:p>
            <w:pPr>
              <w:jc w:val="center"/>
            </w:pPr>
            <w:r>
              <w:t>8</w:t>
            </w:r>
          </w:p>
        </w:tc>
        <w:tc>
          <w:tcPr>
            <w:tcW w:type="dxa" w:w="8391"/>
            <w:shd w:fill="F2F3F4"/>
            <w:tcMar>
              <w:top w:w="90" w:type="dxa"/>
              <w:start w:w="110" w:type="dxa"/>
              <w:bottom w:w="90" w:type="dxa"/>
              <w:end w:w="110" w:type="dxa"/>
            </w:tcMar>
          </w:tcPr>
          <w:p>
            <w:r>
              <w:t>Buka ulang detail untuk memastikan status dan nama pemberi persetujuan telah tercatat.</w:t>
            </w:r>
          </w:p>
        </w:tc>
      </w:tr>
    </w:tbl>
    <w:p/>
    <w:p>
      <w:pPr>
        <w:pStyle w:val="Heading1"/>
      </w:pPr>
      <w:r>
        <w:t>4. Alur Persetujuan Non Rutin</w:t>
      </w:r>
    </w:p>
    <w:tbl>
      <w:tblPr>
        <w:tblW w:type="auto" w:w="0"/>
        <w:jc w:val="center"/>
        <w:tblLayout w:type="fixed"/>
        <w:tblLook w:firstColumn="1" w:firstRow="1" w:lastColumn="0" w:lastRow="0" w:noHBand="0" w:noVBand="1" w:val="04A0"/>
      </w:tblPr>
      <w:tblGrid>
        <w:gridCol w:w="850"/>
        <w:gridCol w:w="2608"/>
        <w:gridCol w:w="1984"/>
        <w:gridCol w:w="3685"/>
      </w:tblGrid>
      <w:tr>
        <w:trPr>
          <w:tblHeader w:val="true"/>
        </w:trPr>
        <w:tc>
          <w:tcPr>
            <w:tcW w:type="dxa" w:w="2409"/>
            <w:shd w:fill="34495E"/>
            <w:tcMar>
              <w:top w:w="90" w:type="dxa"/>
              <w:start w:w="110" w:type="dxa"/>
              <w:bottom w:w="90" w:type="dxa"/>
              <w:end w:w="110" w:type="dxa"/>
            </w:tcMar>
          </w:tcPr>
          <w:p>
            <w:r>
              <w:rPr>
                <w:b/>
                <w:color w:val="FFFFFF"/>
              </w:rPr>
              <w:t>Urutan</w:t>
            </w:r>
          </w:p>
        </w:tc>
        <w:tc>
          <w:tcPr>
            <w:tcW w:type="dxa" w:w="2409"/>
            <w:shd w:fill="34495E"/>
            <w:tcMar>
              <w:top w:w="90" w:type="dxa"/>
              <w:start w:w="110" w:type="dxa"/>
              <w:bottom w:w="90" w:type="dxa"/>
              <w:end w:w="110" w:type="dxa"/>
            </w:tcMar>
          </w:tcPr>
          <w:p>
            <w:r>
              <w:rPr>
                <w:b/>
                <w:color w:val="FFFFFF"/>
              </w:rPr>
              <w:t>Status sebelum tindakan</w:t>
            </w:r>
          </w:p>
        </w:tc>
        <w:tc>
          <w:tcPr>
            <w:tcW w:type="dxa" w:w="2409"/>
            <w:shd w:fill="34495E"/>
            <w:tcMar>
              <w:top w:w="90" w:type="dxa"/>
              <w:start w:w="110" w:type="dxa"/>
              <w:bottom w:w="90" w:type="dxa"/>
              <w:end w:w="110" w:type="dxa"/>
            </w:tcMar>
          </w:tcPr>
          <w:p>
            <w:r>
              <w:rPr>
                <w:b/>
                <w:color w:val="FFFFFF"/>
              </w:rPr>
              <w:t>Pelaksana</w:t>
            </w:r>
          </w:p>
        </w:tc>
        <w:tc>
          <w:tcPr>
            <w:tcW w:type="dxa" w:w="2409"/>
            <w:shd w:fill="34495E"/>
            <w:tcMar>
              <w:top w:w="90" w:type="dxa"/>
              <w:start w:w="110" w:type="dxa"/>
              <w:bottom w:w="90" w:type="dxa"/>
              <w:end w:w="110" w:type="dxa"/>
            </w:tcMar>
          </w:tcPr>
          <w:p>
            <w:r>
              <w:rPr>
                <w:b/>
                <w:color w:val="FFFFFF"/>
              </w:rPr>
              <w:t>Hasil</w:t>
            </w:r>
          </w:p>
        </w:tc>
      </w:tr>
      <w:tr>
        <w:tc>
          <w:tcPr>
            <w:tcW w:type="dxa" w:w="850"/>
            <w:tcMar>
              <w:top w:w="90" w:type="dxa"/>
              <w:start w:w="110" w:type="dxa"/>
              <w:bottom w:w="90" w:type="dxa"/>
              <w:end w:w="110" w:type="dxa"/>
            </w:tcMar>
          </w:tcPr>
          <w:p>
            <w:r>
              <w:t>1</w:t>
            </w:r>
          </w:p>
        </w:tc>
        <w:tc>
          <w:tcPr>
            <w:tcW w:type="dxa" w:w="2608"/>
            <w:tcMar>
              <w:top w:w="90" w:type="dxa"/>
              <w:start w:w="110" w:type="dxa"/>
              <w:bottom w:w="90" w:type="dxa"/>
              <w:end w:w="110" w:type="dxa"/>
            </w:tcMar>
          </w:tcPr>
          <w:p>
            <w:r>
              <w:t>Diajukan</w:t>
            </w:r>
          </w:p>
        </w:tc>
        <w:tc>
          <w:tcPr>
            <w:tcW w:type="dxa" w:w="1984"/>
            <w:tcMar>
              <w:top w:w="90" w:type="dxa"/>
              <w:start w:w="110" w:type="dxa"/>
              <w:bottom w:w="90" w:type="dxa"/>
              <w:end w:w="110" w:type="dxa"/>
            </w:tcMar>
          </w:tcPr>
          <w:p>
            <w:r>
              <w:t>Kanit memeriksa kelengkapan unit</w:t>
            </w:r>
          </w:p>
        </w:tc>
        <w:tc>
          <w:tcPr>
            <w:tcW w:type="dxa" w:w="3685"/>
            <w:tcMar>
              <w:top w:w="90" w:type="dxa"/>
              <w:start w:w="110" w:type="dxa"/>
              <w:bottom w:w="90" w:type="dxa"/>
              <w:end w:w="110" w:type="dxa"/>
            </w:tcMar>
          </w:tcPr>
          <w:p>
            <w:r>
              <w:t>Siap dinilai KASI / disetujui bila hak akses dikonfigurasi</w:t>
            </w:r>
          </w:p>
        </w:tc>
      </w:tr>
      <w:tr>
        <w:tc>
          <w:tcPr>
            <w:tcW w:type="dxa" w:w="850"/>
            <w:tcMar>
              <w:top w:w="90" w:type="dxa"/>
              <w:start w:w="110" w:type="dxa"/>
              <w:bottom w:w="90" w:type="dxa"/>
              <w:end w:w="110" w:type="dxa"/>
            </w:tcMar>
            <w:shd w:fill="F2F3F4"/>
          </w:tcPr>
          <w:p>
            <w:r>
              <w:t>2</w:t>
            </w:r>
          </w:p>
        </w:tc>
        <w:tc>
          <w:tcPr>
            <w:tcW w:type="dxa" w:w="2608"/>
            <w:tcMar>
              <w:top w:w="90" w:type="dxa"/>
              <w:start w:w="110" w:type="dxa"/>
              <w:bottom w:w="90" w:type="dxa"/>
              <w:end w:w="110" w:type="dxa"/>
            </w:tcMar>
            <w:shd w:fill="F2F3F4"/>
          </w:tcPr>
          <w:p>
            <w:r>
              <w:t>Diajukan</w:t>
            </w:r>
          </w:p>
        </w:tc>
        <w:tc>
          <w:tcPr>
            <w:tcW w:type="dxa" w:w="1984"/>
            <w:tcMar>
              <w:top w:w="90" w:type="dxa"/>
              <w:start w:w="110" w:type="dxa"/>
              <w:bottom w:w="90" w:type="dxa"/>
              <w:end w:w="110" w:type="dxa"/>
            </w:tcMar>
            <w:shd w:fill="F2F3F4"/>
          </w:tcPr>
          <w:p>
            <w:r>
              <w:t>KASI</w:t>
            </w:r>
          </w:p>
        </w:tc>
        <w:tc>
          <w:tcPr>
            <w:tcW w:type="dxa" w:w="3685"/>
            <w:tcMar>
              <w:top w:w="90" w:type="dxa"/>
              <w:start w:w="110" w:type="dxa"/>
              <w:bottom w:w="90" w:type="dxa"/>
              <w:end w:w="110" w:type="dxa"/>
            </w:tcMar>
            <w:shd w:fill="F2F3F4"/>
          </w:tcPr>
          <w:p>
            <w:r>
              <w:t>Disetujui Ka. Sie atau Ditolak</w:t>
            </w:r>
          </w:p>
        </w:tc>
      </w:tr>
      <w:tr>
        <w:tc>
          <w:tcPr>
            <w:tcW w:type="dxa" w:w="850"/>
            <w:tcMar>
              <w:top w:w="90" w:type="dxa"/>
              <w:start w:w="110" w:type="dxa"/>
              <w:bottom w:w="90" w:type="dxa"/>
              <w:end w:w="110" w:type="dxa"/>
            </w:tcMar>
          </w:tcPr>
          <w:p>
            <w:r>
              <w:t>3</w:t>
            </w:r>
          </w:p>
        </w:tc>
        <w:tc>
          <w:tcPr>
            <w:tcW w:type="dxa" w:w="2608"/>
            <w:tcMar>
              <w:top w:w="90" w:type="dxa"/>
              <w:start w:w="110" w:type="dxa"/>
              <w:bottom w:w="90" w:type="dxa"/>
              <w:end w:w="110" w:type="dxa"/>
            </w:tcMar>
          </w:tcPr>
          <w:p>
            <w:r>
              <w:t>Disetujui Ka. Sie</w:t>
            </w:r>
          </w:p>
        </w:tc>
        <w:tc>
          <w:tcPr>
            <w:tcW w:type="dxa" w:w="1984"/>
            <w:tcMar>
              <w:top w:w="90" w:type="dxa"/>
              <w:start w:w="110" w:type="dxa"/>
              <w:bottom w:w="90" w:type="dxa"/>
              <w:end w:w="110" w:type="dxa"/>
            </w:tcMar>
          </w:tcPr>
          <w:p>
            <w:r>
              <w:t>KABID</w:t>
            </w:r>
          </w:p>
        </w:tc>
        <w:tc>
          <w:tcPr>
            <w:tcW w:type="dxa" w:w="3685"/>
            <w:tcMar>
              <w:top w:w="90" w:type="dxa"/>
              <w:start w:w="110" w:type="dxa"/>
              <w:bottom w:w="90" w:type="dxa"/>
              <w:end w:w="110" w:type="dxa"/>
            </w:tcMar>
          </w:tcPr>
          <w:p>
            <w:r>
              <w:t>Disetujui Kabid atau Ditolak</w:t>
            </w:r>
          </w:p>
        </w:tc>
      </w:tr>
      <w:tr>
        <w:tc>
          <w:tcPr>
            <w:tcW w:type="dxa" w:w="850"/>
            <w:tcMar>
              <w:top w:w="90" w:type="dxa"/>
              <w:start w:w="110" w:type="dxa"/>
              <w:bottom w:w="90" w:type="dxa"/>
              <w:end w:w="110" w:type="dxa"/>
            </w:tcMar>
            <w:shd w:fill="F2F3F4"/>
          </w:tcPr>
          <w:p>
            <w:r>
              <w:t>4</w:t>
            </w:r>
          </w:p>
        </w:tc>
        <w:tc>
          <w:tcPr>
            <w:tcW w:type="dxa" w:w="2608"/>
            <w:tcMar>
              <w:top w:w="90" w:type="dxa"/>
              <w:start w:w="110" w:type="dxa"/>
              <w:bottom w:w="90" w:type="dxa"/>
              <w:end w:w="110" w:type="dxa"/>
            </w:tcMar>
            <w:shd w:fill="F2F3F4"/>
          </w:tcPr>
          <w:p>
            <w:r>
              <w:t>Disetujui Kabid</w:t>
            </w:r>
          </w:p>
        </w:tc>
        <w:tc>
          <w:tcPr>
            <w:tcW w:type="dxa" w:w="1984"/>
            <w:tcMar>
              <w:top w:w="90" w:type="dxa"/>
              <w:start w:w="110" w:type="dxa"/>
              <w:bottom w:w="90" w:type="dxa"/>
              <w:end w:w="110" w:type="dxa"/>
            </w:tcMar>
            <w:shd w:fill="F2F3F4"/>
          </w:tcPr>
          <w:p>
            <w:r>
              <w:t>Kasie Umum / Logistik</w:t>
            </w:r>
          </w:p>
        </w:tc>
        <w:tc>
          <w:tcPr>
            <w:tcW w:type="dxa" w:w="3685"/>
            <w:tcMar>
              <w:top w:w="90" w:type="dxa"/>
              <w:start w:w="110" w:type="dxa"/>
              <w:bottom w:w="90" w:type="dxa"/>
              <w:end w:w="110" w:type="dxa"/>
            </w:tcMar>
            <w:shd w:fill="F2F3F4"/>
          </w:tcPr>
          <w:p>
            <w:r>
              <w:t>Masuk verifikasi dan proses pengadaan</w:t>
            </w:r>
          </w:p>
        </w:tc>
      </w:tr>
    </w:tbl>
    <w:p/>
    <w:p>
      <w:pPr>
        <w:pStyle w:val="Heading2"/>
      </w:pPr>
      <w:r>
        <w:t>4.1 Langkah KASI</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Filter daftar pada status Diajukan.</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Buka detail dan pastikan Kanit/penanggung jawab unit telah melakukan pemeriksaan internal.</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Nilai apakah kebutuhan sesuai fungsi unit dan apakah sifat Urgent dapat dipertanggungjawabkan.</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Periksa usulan barang baru lebih teliti karena belum memiliki referensi master.</w:t>
            </w:r>
          </w:p>
        </w:tc>
      </w:tr>
      <w:tr>
        <w:tc>
          <w:tcPr>
            <w:tcW w:type="dxa" w:w="680"/>
            <w:vAlign w:val="center"/>
            <w:tcMar>
              <w:top w:w="90" w:type="dxa"/>
              <w:start w:w="110" w:type="dxa"/>
              <w:bottom w:w="90" w:type="dxa"/>
              <w:end w:w="110" w:type="dxa"/>
            </w:tcMar>
          </w:tcPr>
          <w:p>
            <w:pPr>
              <w:jc w:val="center"/>
            </w:pPr>
            <w:r>
              <w:t>5</w:t>
            </w:r>
          </w:p>
        </w:tc>
        <w:tc>
          <w:tcPr>
            <w:tcW w:type="dxa" w:w="8391"/>
            <w:tcMar>
              <w:top w:w="90" w:type="dxa"/>
              <w:start w:w="110" w:type="dxa"/>
              <w:bottom w:w="90" w:type="dxa"/>
              <w:end w:w="110" w:type="dxa"/>
            </w:tcMar>
          </w:tcPr>
          <w:p>
            <w:r>
              <w:t>Klik Setujui untuk menghasilkan status Disetujui Ka. Sie, atau Tolak dengan alasan koreksi.</w:t>
            </w:r>
          </w:p>
        </w:tc>
      </w:tr>
    </w:tbl>
    <w:p/>
    <w:p>
      <w:pPr>
        <w:pStyle w:val="Heading2"/>
      </w:pPr>
      <w:r>
        <w:t>4.2 Langkah KABID</w:t>
      </w:r>
    </w:p>
    <w:tbl>
      <w:tblPr>
        <w:tblW w:type="auto" w:w="0"/>
        <w:jc w:val="center"/>
        <w:tblLayout w:type="fixed"/>
        <w:tblLook w:firstColumn="1" w:firstRow="1" w:lastColumn="0" w:lastRow="0" w:noHBand="0" w:noVBand="1" w:val="04A0"/>
      </w:tblPr>
      <w:tblGrid>
        <w:gridCol w:w="680"/>
        <w:gridCol w:w="8391"/>
      </w:tblGrid>
      <w:tr>
        <w:trPr>
          <w:tblHeader w:val="true"/>
        </w:trPr>
        <w:tc>
          <w:tcPr>
            <w:tcW w:type="dxa" w:w="4819"/>
            <w:shd w:fill="34495E"/>
            <w:tcMar>
              <w:top w:w="90" w:type="dxa"/>
              <w:start w:w="110" w:type="dxa"/>
              <w:bottom w:w="90" w:type="dxa"/>
              <w:end w:w="110" w:type="dxa"/>
            </w:tcMar>
          </w:tcPr>
          <w:p>
            <w:r>
              <w:rPr>
                <w:b/>
                <w:color w:val="FFFFFF"/>
              </w:rPr>
              <w:t>No</w:t>
            </w:r>
          </w:p>
        </w:tc>
        <w:tc>
          <w:tcPr>
            <w:tcW w:type="dxa" w:w="4819"/>
            <w:shd w:fill="34495E"/>
            <w:tcMar>
              <w:top w:w="90" w:type="dxa"/>
              <w:start w:w="110" w:type="dxa"/>
              <w:bottom w:w="90" w:type="dxa"/>
              <w:end w:w="110" w:type="dxa"/>
            </w:tcMar>
          </w:tcPr>
          <w:p>
            <w:r>
              <w:rPr>
                <w:b/>
                <w:color w:val="FFFFFF"/>
              </w:rPr>
              <w:t>Langkah</w:t>
            </w:r>
          </w:p>
        </w:tc>
      </w:tr>
      <w:tr>
        <w:tc>
          <w:tcPr>
            <w:tcW w:type="dxa" w:w="680"/>
            <w:vAlign w:val="center"/>
            <w:tcMar>
              <w:top w:w="90" w:type="dxa"/>
              <w:start w:w="110" w:type="dxa"/>
              <w:bottom w:w="90" w:type="dxa"/>
              <w:end w:w="110" w:type="dxa"/>
            </w:tcMar>
          </w:tcPr>
          <w:p>
            <w:pPr>
              <w:jc w:val="center"/>
            </w:pPr>
            <w:r>
              <w:t>1</w:t>
            </w:r>
          </w:p>
        </w:tc>
        <w:tc>
          <w:tcPr>
            <w:tcW w:type="dxa" w:w="8391"/>
            <w:tcMar>
              <w:top w:w="90" w:type="dxa"/>
              <w:start w:w="110" w:type="dxa"/>
              <w:bottom w:w="90" w:type="dxa"/>
              <w:end w:w="110" w:type="dxa"/>
            </w:tcMar>
          </w:tcPr>
          <w:p>
            <w:r>
              <w:t>Filter daftar pada status Disetujui Ka. Sie.</w:t>
            </w:r>
          </w:p>
        </w:tc>
      </w:tr>
      <w:tr>
        <w:tc>
          <w:tcPr>
            <w:tcW w:type="dxa" w:w="680"/>
            <w:vAlign w:val="center"/>
            <w:shd w:fill="F2F3F4"/>
            <w:tcMar>
              <w:top w:w="90" w:type="dxa"/>
              <w:start w:w="110" w:type="dxa"/>
              <w:bottom w:w="90" w:type="dxa"/>
              <w:end w:w="110" w:type="dxa"/>
            </w:tcMar>
          </w:tcPr>
          <w:p>
            <w:pPr>
              <w:jc w:val="center"/>
            </w:pPr>
            <w:r>
              <w:t>2</w:t>
            </w:r>
          </w:p>
        </w:tc>
        <w:tc>
          <w:tcPr>
            <w:tcW w:type="dxa" w:w="8391"/>
            <w:shd w:fill="F2F3F4"/>
            <w:tcMar>
              <w:top w:w="90" w:type="dxa"/>
              <w:start w:w="110" w:type="dxa"/>
              <w:bottom w:w="90" w:type="dxa"/>
              <w:end w:w="110" w:type="dxa"/>
            </w:tcMar>
          </w:tcPr>
          <w:p>
            <w:r>
              <w:t>Periksa persetujuan KASI, tujuan, prioritas, total estimasi, dan dampak terhadap kebutuhan bidang.</w:t>
            </w:r>
          </w:p>
        </w:tc>
      </w:tr>
      <w:tr>
        <w:tc>
          <w:tcPr>
            <w:tcW w:type="dxa" w:w="680"/>
            <w:vAlign w:val="center"/>
            <w:tcMar>
              <w:top w:w="90" w:type="dxa"/>
              <w:start w:w="110" w:type="dxa"/>
              <w:bottom w:w="90" w:type="dxa"/>
              <w:end w:w="110" w:type="dxa"/>
            </w:tcMar>
          </w:tcPr>
          <w:p>
            <w:pPr>
              <w:jc w:val="center"/>
            </w:pPr>
            <w:r>
              <w:t>3</w:t>
            </w:r>
          </w:p>
        </w:tc>
        <w:tc>
          <w:tcPr>
            <w:tcW w:type="dxa" w:w="8391"/>
            <w:tcMar>
              <w:top w:w="90" w:type="dxa"/>
              <w:start w:w="110" w:type="dxa"/>
              <w:bottom w:w="90" w:type="dxa"/>
              <w:end w:w="110" w:type="dxa"/>
            </w:tcMar>
          </w:tcPr>
          <w:p>
            <w:r>
              <w:t>Pastikan pengajuan tidak memecah kebutuhan yang sama menjadi beberapa SPPB tanpa alasan.</w:t>
            </w:r>
          </w:p>
        </w:tc>
      </w:tr>
      <w:tr>
        <w:tc>
          <w:tcPr>
            <w:tcW w:type="dxa" w:w="680"/>
            <w:vAlign w:val="center"/>
            <w:shd w:fill="F2F3F4"/>
            <w:tcMar>
              <w:top w:w="90" w:type="dxa"/>
              <w:start w:w="110" w:type="dxa"/>
              <w:bottom w:w="90" w:type="dxa"/>
              <w:end w:w="110" w:type="dxa"/>
            </w:tcMar>
          </w:tcPr>
          <w:p>
            <w:pPr>
              <w:jc w:val="center"/>
            </w:pPr>
            <w:r>
              <w:t>4</w:t>
            </w:r>
          </w:p>
        </w:tc>
        <w:tc>
          <w:tcPr>
            <w:tcW w:type="dxa" w:w="8391"/>
            <w:shd w:fill="F2F3F4"/>
            <w:tcMar>
              <w:top w:w="90" w:type="dxa"/>
              <w:start w:w="110" w:type="dxa"/>
              <w:bottom w:w="90" w:type="dxa"/>
              <w:end w:w="110" w:type="dxa"/>
            </w:tcMar>
          </w:tcPr>
          <w:p>
            <w:r>
              <w:t>Klik Setujui untuk menghasilkan status Disetujui Kabid, atau Tolak dengan alasan yang dapat ditindaklanjuti.</w:t>
            </w:r>
          </w:p>
        </w:tc>
      </w:tr>
    </w:tbl>
    <w:p/>
    <w:p>
      <w:pPr>
        <w:pStyle w:val="Heading1"/>
      </w:pPr>
      <w:r>
        <w:t>5. Posisi Rutin, Tambahan, dan Retur</w:t>
      </w:r>
    </w:p>
    <w:tbl>
      <w:tblPr>
        <w:tblW w:type="auto" w:w="0"/>
        <w:jc w:val="center"/>
        <w:tblLayout w:type="fixed"/>
        <w:tblLook w:firstColumn="1" w:firstRow="1" w:lastColumn="0" w:lastRow="0" w:noHBand="0" w:noVBand="1" w:val="04A0"/>
      </w:tblPr>
      <w:tblGrid>
        <w:gridCol w:w="1701"/>
        <w:gridCol w:w="3402"/>
        <w:gridCol w:w="4025"/>
      </w:tblGrid>
      <w:tr>
        <w:trPr>
          <w:tblHeader w:val="true"/>
        </w:trPr>
        <w:tc>
          <w:tcPr>
            <w:tcW w:type="dxa" w:w="3213"/>
            <w:shd w:fill="34495E"/>
            <w:tcMar>
              <w:top w:w="90" w:type="dxa"/>
              <w:start w:w="110" w:type="dxa"/>
              <w:bottom w:w="90" w:type="dxa"/>
              <w:end w:w="110" w:type="dxa"/>
            </w:tcMar>
          </w:tcPr>
          <w:p>
            <w:r>
              <w:rPr>
                <w:b/>
                <w:color w:val="FFFFFF"/>
              </w:rPr>
              <w:t>Jenis</w:t>
            </w:r>
          </w:p>
        </w:tc>
        <w:tc>
          <w:tcPr>
            <w:tcW w:type="dxa" w:w="3213"/>
            <w:shd w:fill="34495E"/>
            <w:tcMar>
              <w:top w:w="90" w:type="dxa"/>
              <w:start w:w="110" w:type="dxa"/>
              <w:bottom w:w="90" w:type="dxa"/>
              <w:end w:w="110" w:type="dxa"/>
            </w:tcMar>
          </w:tcPr>
          <w:p>
            <w:r>
              <w:rPr>
                <w:b/>
                <w:color w:val="FFFFFF"/>
              </w:rPr>
              <w:t>Cara mengenali</w:t>
            </w:r>
          </w:p>
        </w:tc>
        <w:tc>
          <w:tcPr>
            <w:tcW w:type="dxa" w:w="3213"/>
            <w:shd w:fill="34495E"/>
            <w:tcMar>
              <w:top w:w="90" w:type="dxa"/>
              <w:start w:w="110" w:type="dxa"/>
              <w:bottom w:w="90" w:type="dxa"/>
              <w:end w:w="110" w:type="dxa"/>
            </w:tcMar>
          </w:tcPr>
          <w:p>
            <w:r>
              <w:rPr>
                <w:b/>
                <w:color w:val="FFFFFF"/>
              </w:rPr>
              <w:t>Peran Kanit/KASI/KABID</w:t>
            </w:r>
          </w:p>
        </w:tc>
      </w:tr>
      <w:tr>
        <w:tc>
          <w:tcPr>
            <w:tcW w:type="dxa" w:w="1701"/>
            <w:tcMar>
              <w:top w:w="90" w:type="dxa"/>
              <w:start w:w="110" w:type="dxa"/>
              <w:bottom w:w="90" w:type="dxa"/>
              <w:end w:w="110" w:type="dxa"/>
            </w:tcMar>
          </w:tcPr>
          <w:p>
            <w:r>
              <w:t>Rutin</w:t>
            </w:r>
          </w:p>
        </w:tc>
        <w:tc>
          <w:tcPr>
            <w:tcW w:type="dxa" w:w="3402"/>
            <w:tcMar>
              <w:top w:w="90" w:type="dxa"/>
              <w:start w:w="110" w:type="dxa"/>
              <w:bottom w:w="90" w:type="dxa"/>
              <w:end w:w="110" w:type="dxa"/>
            </w:tcMar>
          </w:tcPr>
          <w:p>
            <w:r>
              <w:t>Label Rutin; kebutuhan mingguan</w:t>
            </w:r>
          </w:p>
        </w:tc>
        <w:tc>
          <w:tcPr>
            <w:tcW w:type="dxa" w:w="4025"/>
            <w:tcMar>
              <w:top w:w="90" w:type="dxa"/>
              <w:start w:w="110" w:type="dxa"/>
              <w:bottom w:w="90" w:type="dxa"/>
              <w:end w:w="110" w:type="dxa"/>
            </w:tcMar>
          </w:tcPr>
          <w:p>
            <w:r>
              <w:t>Kanit mengawasi kewajaran kebutuhan unit. Proses operasional dilanjutkan logistik.</w:t>
            </w:r>
          </w:p>
        </w:tc>
      </w:tr>
      <w:tr>
        <w:tc>
          <w:tcPr>
            <w:tcW w:type="dxa" w:w="1701"/>
            <w:tcMar>
              <w:top w:w="90" w:type="dxa"/>
              <w:start w:w="110" w:type="dxa"/>
              <w:bottom w:w="90" w:type="dxa"/>
              <w:end w:w="110" w:type="dxa"/>
            </w:tcMar>
            <w:shd w:fill="F2F3F4"/>
          </w:tcPr>
          <w:p>
            <w:r>
              <w:t>Rutin Tambahan</w:t>
            </w:r>
          </w:p>
        </w:tc>
        <w:tc>
          <w:tcPr>
            <w:tcW w:type="dxa" w:w="3402"/>
            <w:tcMar>
              <w:top w:w="90" w:type="dxa"/>
              <w:start w:w="110" w:type="dxa"/>
              <w:bottom w:w="90" w:type="dxa"/>
              <w:end w:w="110" w:type="dxa"/>
            </w:tcMar>
            <w:shd w:fill="F2F3F4"/>
          </w:tcPr>
          <w:p>
            <w:r>
              <w:t>Label Tambahan/Rutin Tambahan dan nomor SPPB mingguan yang sama</w:t>
            </w:r>
          </w:p>
        </w:tc>
        <w:tc>
          <w:tcPr>
            <w:tcW w:type="dxa" w:w="4025"/>
            <w:tcMar>
              <w:top w:w="90" w:type="dxa"/>
              <w:start w:w="110" w:type="dxa"/>
              <w:bottom w:w="90" w:type="dxa"/>
              <w:end w:w="110" w:type="dxa"/>
            </w:tcMar>
            <w:shd w:fill="F2F3F4"/>
          </w:tcPr>
          <w:p>
            <w:r>
              <w:t>Pastikan tambahan benar-benar kebutuhan minggu berjalan; bukan pengadaan Non Rutin terselubung.</w:t>
            </w:r>
          </w:p>
        </w:tc>
      </w:tr>
      <w:tr>
        <w:tc>
          <w:tcPr>
            <w:tcW w:type="dxa" w:w="1701"/>
            <w:tcMar>
              <w:top w:w="90" w:type="dxa"/>
              <w:start w:w="110" w:type="dxa"/>
              <w:bottom w:w="90" w:type="dxa"/>
              <w:end w:w="110" w:type="dxa"/>
            </w:tcMar>
          </w:tcPr>
          <w:p>
            <w:r>
              <w:t>Non Rutin</w:t>
            </w:r>
          </w:p>
        </w:tc>
        <w:tc>
          <w:tcPr>
            <w:tcW w:type="dxa" w:w="3402"/>
            <w:tcMar>
              <w:top w:w="90" w:type="dxa"/>
              <w:start w:w="110" w:type="dxa"/>
              <w:bottom w:w="90" w:type="dxa"/>
              <w:end w:w="110" w:type="dxa"/>
            </w:tcMar>
          </w:tcPr>
          <w:p>
            <w:r>
              <w:t>Form tujuan, sasaran, rencana, penanggung jawab, dan estimasi biaya</w:t>
            </w:r>
          </w:p>
        </w:tc>
        <w:tc>
          <w:tcPr>
            <w:tcW w:type="dxa" w:w="4025"/>
            <w:tcMar>
              <w:top w:w="90" w:type="dxa"/>
              <w:start w:w="110" w:type="dxa"/>
              <w:bottom w:w="90" w:type="dxa"/>
              <w:end w:w="110" w:type="dxa"/>
            </w:tcMar>
          </w:tcPr>
          <w:p>
            <w:r>
              <w:t>KASI dan KABID memberikan persetujuan formal bertahap.</w:t>
            </w:r>
          </w:p>
        </w:tc>
      </w:tr>
      <w:tr>
        <w:tc>
          <w:tcPr>
            <w:tcW w:type="dxa" w:w="1701"/>
            <w:tcMar>
              <w:top w:w="90" w:type="dxa"/>
              <w:start w:w="110" w:type="dxa"/>
              <w:bottom w:w="90" w:type="dxa"/>
              <w:end w:w="110" w:type="dxa"/>
            </w:tcMar>
            <w:shd w:fill="F2F3F4"/>
          </w:tcPr>
          <w:p>
            <w:r>
              <w:t>Retur</w:t>
            </w:r>
          </w:p>
        </w:tc>
        <w:tc>
          <w:tcPr>
            <w:tcW w:type="dxa" w:w="3402"/>
            <w:tcMar>
              <w:top w:w="90" w:type="dxa"/>
              <w:start w:w="110" w:type="dxa"/>
              <w:bottom w:w="90" w:type="dxa"/>
              <w:end w:w="110" w:type="dxa"/>
            </w:tcMar>
            <w:shd w:fill="F2F3F4"/>
          </w:tcPr>
          <w:p>
            <w:r>
              <w:t>Nomor Retur terhubung ke SPPB yang telah diserahkan</w:t>
            </w:r>
          </w:p>
        </w:tc>
        <w:tc>
          <w:tcPr>
            <w:tcW w:type="dxa" w:w="4025"/>
            <w:tcMar>
              <w:top w:w="90" w:type="dxa"/>
              <w:start w:w="110" w:type="dxa"/>
              <w:bottom w:w="90" w:type="dxa"/>
              <w:end w:w="110" w:type="dxa"/>
            </w:tcMar>
            <w:shd w:fill="F2F3F4"/>
          </w:tcPr>
          <w:p>
            <w:r>
              <w:t>Kanit mengawasi pertanggungjawaban unit; inspeksi dan keputusan stok dilakukan logistik.</w:t>
            </w:r>
          </w:p>
        </w:tc>
      </w:tr>
    </w:tbl>
    <w:p/>
    <w:p>
      <w:pPr>
        <w:pStyle w:val="Heading1"/>
      </w:pPr>
      <w:r>
        <w:t>6. Kriteria Setujui atau Tolak</w:t>
      </w:r>
    </w:p>
    <w:tbl>
      <w:tblPr>
        <w:tblW w:type="auto" w:w="0"/>
        <w:jc w:val="center"/>
        <w:tblLayout w:type="fixed"/>
        <w:tblLook w:firstColumn="1" w:firstRow="1" w:lastColumn="0" w:lastRow="0" w:noHBand="0" w:noVBand="1" w:val="04A0"/>
      </w:tblPr>
      <w:tblGrid>
        <w:gridCol w:w="4535"/>
        <w:gridCol w:w="4535"/>
      </w:tblGrid>
      <w:tr>
        <w:trPr>
          <w:tblHeader w:val="true"/>
        </w:trPr>
        <w:tc>
          <w:tcPr>
            <w:tcW w:type="dxa" w:w="4819"/>
            <w:shd w:fill="34495E"/>
            <w:tcMar>
              <w:top w:w="90" w:type="dxa"/>
              <w:start w:w="110" w:type="dxa"/>
              <w:bottom w:w="90" w:type="dxa"/>
              <w:end w:w="110" w:type="dxa"/>
            </w:tcMar>
          </w:tcPr>
          <w:p>
            <w:r>
              <w:rPr>
                <w:b/>
                <w:color w:val="FFFFFF"/>
              </w:rPr>
              <w:t>Setujui bila</w:t>
            </w:r>
          </w:p>
        </w:tc>
        <w:tc>
          <w:tcPr>
            <w:tcW w:type="dxa" w:w="4819"/>
            <w:shd w:fill="34495E"/>
            <w:tcMar>
              <w:top w:w="90" w:type="dxa"/>
              <w:start w:w="110" w:type="dxa"/>
              <w:bottom w:w="90" w:type="dxa"/>
              <w:end w:w="110" w:type="dxa"/>
            </w:tcMar>
          </w:tcPr>
          <w:p>
            <w:r>
              <w:rPr>
                <w:b/>
                <w:color w:val="FFFFFF"/>
              </w:rPr>
              <w:t>Tolak/kembalikan bila</w:t>
            </w:r>
          </w:p>
        </w:tc>
      </w:tr>
      <w:tr>
        <w:tc>
          <w:tcPr>
            <w:tcW w:type="dxa" w:w="4535"/>
            <w:tcMar>
              <w:top w:w="90" w:type="dxa"/>
              <w:start w:w="110" w:type="dxa"/>
              <w:bottom w:w="90" w:type="dxa"/>
              <w:end w:w="110" w:type="dxa"/>
            </w:tcMar>
          </w:tcPr>
          <w:p>
            <w:r>
              <w:t>Tujuan jelas dan sesuai fungsi unit</w:t>
            </w:r>
          </w:p>
        </w:tc>
        <w:tc>
          <w:tcPr>
            <w:tcW w:type="dxa" w:w="4535"/>
            <w:tcMar>
              <w:top w:w="90" w:type="dxa"/>
              <w:start w:w="110" w:type="dxa"/>
              <w:bottom w:w="90" w:type="dxa"/>
              <w:end w:w="110" w:type="dxa"/>
            </w:tcMar>
          </w:tcPr>
          <w:p>
            <w:r>
              <w:t>Tujuan kosong, umum, atau tidak relevan</w:t>
            </w:r>
          </w:p>
        </w:tc>
      </w:tr>
      <w:tr>
        <w:tc>
          <w:tcPr>
            <w:tcW w:type="dxa" w:w="4535"/>
            <w:tcMar>
              <w:top w:w="90" w:type="dxa"/>
              <w:start w:w="110" w:type="dxa"/>
              <w:bottom w:w="90" w:type="dxa"/>
              <w:end w:w="110" w:type="dxa"/>
            </w:tcMar>
            <w:shd w:fill="F2F3F4"/>
          </w:tcPr>
          <w:p>
            <w:r>
              <w:t>Jumlah dan spesifikasi wajar</w:t>
            </w:r>
          </w:p>
        </w:tc>
        <w:tc>
          <w:tcPr>
            <w:tcW w:type="dxa" w:w="4535"/>
            <w:tcMar>
              <w:top w:w="90" w:type="dxa"/>
              <w:start w:w="110" w:type="dxa"/>
              <w:bottom w:w="90" w:type="dxa"/>
              <w:end w:w="110" w:type="dxa"/>
            </w:tcMar>
            <w:shd w:fill="F2F3F4"/>
          </w:tcPr>
          <w:p>
            <w:r>
              <w:t>Jumlah tidak dapat dijelaskan atau spesifikasi tidak cukup</w:t>
            </w:r>
          </w:p>
        </w:tc>
      </w:tr>
      <w:tr>
        <w:tc>
          <w:tcPr>
            <w:tcW w:type="dxa" w:w="4535"/>
            <w:tcMar>
              <w:top w:w="90" w:type="dxa"/>
              <w:start w:w="110" w:type="dxa"/>
              <w:bottom w:w="90" w:type="dxa"/>
              <w:end w:w="110" w:type="dxa"/>
            </w:tcMar>
          </w:tcPr>
          <w:p>
            <w:r>
              <w:t>Penanggung jawab tersedia</w:t>
            </w:r>
          </w:p>
        </w:tc>
        <w:tc>
          <w:tcPr>
            <w:tcW w:type="dxa" w:w="4535"/>
            <w:tcMar>
              <w:top w:w="90" w:type="dxa"/>
              <w:start w:w="110" w:type="dxa"/>
              <w:bottom w:w="90" w:type="dxa"/>
              <w:end w:w="110" w:type="dxa"/>
            </w:tcMar>
          </w:tcPr>
          <w:p>
            <w:r>
              <w:t>Penanggung jawab tidak jelas</w:t>
            </w:r>
          </w:p>
        </w:tc>
      </w:tr>
      <w:tr>
        <w:tc>
          <w:tcPr>
            <w:tcW w:type="dxa" w:w="4535"/>
            <w:tcMar>
              <w:top w:w="90" w:type="dxa"/>
              <w:start w:w="110" w:type="dxa"/>
              <w:bottom w:w="90" w:type="dxa"/>
              <w:end w:w="110" w:type="dxa"/>
            </w:tcMar>
            <w:shd w:fill="F2F3F4"/>
          </w:tcPr>
          <w:p>
            <w:r>
              <w:t>Estimasi biaya dapat ditelusuri</w:t>
            </w:r>
          </w:p>
        </w:tc>
        <w:tc>
          <w:tcPr>
            <w:tcW w:type="dxa" w:w="4535"/>
            <w:tcMar>
              <w:top w:w="90" w:type="dxa"/>
              <w:start w:w="110" w:type="dxa"/>
              <w:bottom w:w="90" w:type="dxa"/>
              <w:end w:w="110" w:type="dxa"/>
            </w:tcMar>
            <w:shd w:fill="F2F3F4"/>
          </w:tcPr>
          <w:p>
            <w:r>
              <w:t>Harga/subtotal tidak wajar atau tidak lengkap</w:t>
            </w:r>
          </w:p>
        </w:tc>
      </w:tr>
      <w:tr>
        <w:tc>
          <w:tcPr>
            <w:tcW w:type="dxa" w:w="4535"/>
            <w:tcMar>
              <w:top w:w="90" w:type="dxa"/>
              <w:start w:w="110" w:type="dxa"/>
              <w:bottom w:w="90" w:type="dxa"/>
              <w:end w:w="110" w:type="dxa"/>
            </w:tcMar>
          </w:tcPr>
          <w:p>
            <w:r>
              <w:t>Tidak menduplikasi pengajuan aktif</w:t>
            </w:r>
          </w:p>
        </w:tc>
        <w:tc>
          <w:tcPr>
            <w:tcW w:type="dxa" w:w="4535"/>
            <w:tcMar>
              <w:top w:w="90" w:type="dxa"/>
              <w:start w:w="110" w:type="dxa"/>
              <w:bottom w:w="90" w:type="dxa"/>
              <w:end w:w="110" w:type="dxa"/>
            </w:tcMar>
          </w:tcPr>
          <w:p>
            <w:r>
              <w:t>Ada pengajuan aktif untuk kebutuhan yang sama</w:t>
            </w:r>
          </w:p>
        </w:tc>
      </w:tr>
    </w:tbl>
    <w:p/>
    <w:p>
      <w:pPr>
        <w:pStyle w:val="Heading1"/>
      </w:pPr>
      <w:r>
        <w:t>7. Status dan Arti</w:t>
      </w:r>
    </w:p>
    <w:tbl>
      <w:tblPr>
        <w:tblW w:type="auto" w:w="0"/>
        <w:jc w:val="center"/>
        <w:tblLayout w:type="fixed"/>
        <w:tblLook w:firstColumn="1" w:firstRow="1" w:lastColumn="0" w:lastRow="0" w:noHBand="0" w:noVBand="1" w:val="04A0"/>
      </w:tblPr>
      <w:tblGrid>
        <w:gridCol w:w="2835"/>
        <w:gridCol w:w="6236"/>
      </w:tblGrid>
      <w:tr>
        <w:trPr>
          <w:tblHeader w:val="true"/>
        </w:trPr>
        <w:tc>
          <w:tcPr>
            <w:tcW w:type="dxa" w:w="4819"/>
            <w:shd w:fill="34495E"/>
            <w:tcMar>
              <w:top w:w="90" w:type="dxa"/>
              <w:start w:w="110" w:type="dxa"/>
              <w:bottom w:w="90" w:type="dxa"/>
              <w:end w:w="110" w:type="dxa"/>
            </w:tcMar>
          </w:tcPr>
          <w:p>
            <w:r>
              <w:rPr>
                <w:b/>
                <w:color w:val="FFFFFF"/>
              </w:rPr>
              <w:t>Status</w:t>
            </w:r>
          </w:p>
        </w:tc>
        <w:tc>
          <w:tcPr>
            <w:tcW w:type="dxa" w:w="4819"/>
            <w:shd w:fill="34495E"/>
            <w:tcMar>
              <w:top w:w="90" w:type="dxa"/>
              <w:start w:w="110" w:type="dxa"/>
              <w:bottom w:w="90" w:type="dxa"/>
              <w:end w:w="110" w:type="dxa"/>
            </w:tcMar>
          </w:tcPr>
          <w:p>
            <w:r>
              <w:rPr>
                <w:b/>
                <w:color w:val="FFFFFF"/>
              </w:rPr>
              <w:t>Arti</w:t>
            </w:r>
          </w:p>
        </w:tc>
      </w:tr>
      <w:tr>
        <w:tc>
          <w:tcPr>
            <w:tcW w:type="dxa" w:w="2835"/>
            <w:tcMar>
              <w:top w:w="90" w:type="dxa"/>
              <w:start w:w="110" w:type="dxa"/>
              <w:bottom w:w="90" w:type="dxa"/>
              <w:end w:w="110" w:type="dxa"/>
            </w:tcMar>
          </w:tcPr>
          <w:p>
            <w:r>
              <w:t>Diajukan</w:t>
            </w:r>
          </w:p>
        </w:tc>
        <w:tc>
          <w:tcPr>
            <w:tcW w:type="dxa" w:w="6236"/>
            <w:tcMar>
              <w:top w:w="90" w:type="dxa"/>
              <w:start w:w="110" w:type="dxa"/>
              <w:bottom w:w="90" w:type="dxa"/>
              <w:end w:w="110" w:type="dxa"/>
            </w:tcMar>
          </w:tcPr>
          <w:p>
            <w:r>
              <w:t>Menunggu persetujuan awal.</w:t>
            </w:r>
          </w:p>
        </w:tc>
      </w:tr>
      <w:tr>
        <w:tc>
          <w:tcPr>
            <w:tcW w:type="dxa" w:w="2835"/>
            <w:tcMar>
              <w:top w:w="90" w:type="dxa"/>
              <w:start w:w="110" w:type="dxa"/>
              <w:bottom w:w="90" w:type="dxa"/>
              <w:end w:w="110" w:type="dxa"/>
            </w:tcMar>
            <w:shd w:fill="F2F3F4"/>
          </w:tcPr>
          <w:p>
            <w:r>
              <w:t>Disetujui Ka. Sie</w:t>
            </w:r>
          </w:p>
        </w:tc>
        <w:tc>
          <w:tcPr>
            <w:tcW w:type="dxa" w:w="6236"/>
            <w:tcMar>
              <w:top w:w="90" w:type="dxa"/>
              <w:start w:w="110" w:type="dxa"/>
              <w:bottom w:w="90" w:type="dxa"/>
              <w:end w:w="110" w:type="dxa"/>
            </w:tcMar>
            <w:shd w:fill="F2F3F4"/>
          </w:tcPr>
          <w:p>
            <w:r>
              <w:t>KASI telah menyetujui; menunggu KABID.</w:t>
            </w:r>
          </w:p>
        </w:tc>
      </w:tr>
      <w:tr>
        <w:tc>
          <w:tcPr>
            <w:tcW w:type="dxa" w:w="2835"/>
            <w:tcMar>
              <w:top w:w="90" w:type="dxa"/>
              <w:start w:w="110" w:type="dxa"/>
              <w:bottom w:w="90" w:type="dxa"/>
              <w:end w:w="110" w:type="dxa"/>
            </w:tcMar>
          </w:tcPr>
          <w:p>
            <w:r>
              <w:t>Disetujui Kabid</w:t>
            </w:r>
          </w:p>
        </w:tc>
        <w:tc>
          <w:tcPr>
            <w:tcW w:type="dxa" w:w="6236"/>
            <w:tcMar>
              <w:top w:w="90" w:type="dxa"/>
              <w:start w:w="110" w:type="dxa"/>
              <w:bottom w:w="90" w:type="dxa"/>
              <w:end w:w="110" w:type="dxa"/>
            </w:tcMar>
          </w:tcPr>
          <w:p>
            <w:r>
              <w:t>Persetujuan struktural selesai; masuk proses umum/logistik.</w:t>
            </w:r>
          </w:p>
        </w:tc>
      </w:tr>
      <w:tr>
        <w:tc>
          <w:tcPr>
            <w:tcW w:type="dxa" w:w="2835"/>
            <w:tcMar>
              <w:top w:w="90" w:type="dxa"/>
              <w:start w:w="110" w:type="dxa"/>
              <w:bottom w:w="90" w:type="dxa"/>
              <w:end w:w="110" w:type="dxa"/>
            </w:tcMar>
            <w:shd w:fill="F2F3F4"/>
          </w:tcPr>
          <w:p>
            <w:r>
              <w:t>Verifikasi/Proses Pengadaan</w:t>
            </w:r>
          </w:p>
        </w:tc>
        <w:tc>
          <w:tcPr>
            <w:tcW w:type="dxa" w:w="6236"/>
            <w:tcMar>
              <w:top w:w="90" w:type="dxa"/>
              <w:start w:w="110" w:type="dxa"/>
              <w:bottom w:w="90" w:type="dxa"/>
              <w:end w:w="110" w:type="dxa"/>
            </w:tcMar>
            <w:shd w:fill="F2F3F4"/>
          </w:tcPr>
          <w:p>
            <w:r>
              <w:t>Sedang diperiksa atau dipenuhi oleh pengelola.</w:t>
            </w:r>
          </w:p>
        </w:tc>
      </w:tr>
      <w:tr>
        <w:tc>
          <w:tcPr>
            <w:tcW w:type="dxa" w:w="2835"/>
            <w:tcMar>
              <w:top w:w="90" w:type="dxa"/>
              <w:start w:w="110" w:type="dxa"/>
              <w:bottom w:w="90" w:type="dxa"/>
              <w:end w:w="110" w:type="dxa"/>
            </w:tcMar>
          </w:tcPr>
          <w:p>
            <w:r>
              <w:t>Siap Diserahkan</w:t>
            </w:r>
          </w:p>
        </w:tc>
        <w:tc>
          <w:tcPr>
            <w:tcW w:type="dxa" w:w="6236"/>
            <w:tcMar>
              <w:top w:w="90" w:type="dxa"/>
              <w:start w:w="110" w:type="dxa"/>
              <w:bottom w:w="90" w:type="dxa"/>
              <w:end w:w="110" w:type="dxa"/>
            </w:tcMar>
          </w:tcPr>
          <w:p>
            <w:r>
              <w:t>Barang siap diserahkan kepada unit.</w:t>
            </w:r>
          </w:p>
        </w:tc>
      </w:tr>
      <w:tr>
        <w:tc>
          <w:tcPr>
            <w:tcW w:type="dxa" w:w="2835"/>
            <w:tcMar>
              <w:top w:w="90" w:type="dxa"/>
              <w:start w:w="110" w:type="dxa"/>
              <w:bottom w:w="90" w:type="dxa"/>
              <w:end w:w="110" w:type="dxa"/>
            </w:tcMar>
            <w:shd w:fill="F2F3F4"/>
          </w:tcPr>
          <w:p>
            <w:r>
              <w:t>Selesai</w:t>
            </w:r>
          </w:p>
        </w:tc>
        <w:tc>
          <w:tcPr>
            <w:tcW w:type="dxa" w:w="6236"/>
            <w:tcMar>
              <w:top w:w="90" w:type="dxa"/>
              <w:start w:w="110" w:type="dxa"/>
              <w:bottom w:w="90" w:type="dxa"/>
              <w:end w:w="110" w:type="dxa"/>
            </w:tcMar>
            <w:shd w:fill="F2F3F4"/>
          </w:tcPr>
          <w:p>
            <w:r>
              <w:t>Serah terima sudah dicatat.</w:t>
            </w:r>
          </w:p>
        </w:tc>
      </w:tr>
      <w:tr>
        <w:tc>
          <w:tcPr>
            <w:tcW w:type="dxa" w:w="2835"/>
            <w:tcMar>
              <w:top w:w="90" w:type="dxa"/>
              <w:start w:w="110" w:type="dxa"/>
              <w:bottom w:w="90" w:type="dxa"/>
              <w:end w:w="110" w:type="dxa"/>
            </w:tcMar>
          </w:tcPr>
          <w:p>
            <w:r>
              <w:t>Ditolak/Dibatalkan</w:t>
            </w:r>
          </w:p>
        </w:tc>
        <w:tc>
          <w:tcPr>
            <w:tcW w:type="dxa" w:w="6236"/>
            <w:tcMar>
              <w:top w:w="90" w:type="dxa"/>
              <w:start w:w="110" w:type="dxa"/>
              <w:bottom w:w="90" w:type="dxa"/>
              <w:end w:w="110" w:type="dxa"/>
            </w:tcMar>
          </w:tcPr>
          <w:p>
            <w:r>
              <w:t>Tidak dilanjutkan; alasan harus diperiksa.</w:t>
            </w:r>
          </w:p>
        </w:tc>
      </w:tr>
    </w:tbl>
    <w:p/>
    <w:p>
      <w:pPr>
        <w:pStyle w:val="Heading1"/>
      </w:pPr>
      <w:r>
        <w:t>Checklist Pemberi Persetujuan</w:t>
      </w:r>
    </w:p>
    <w:p>
      <w:pPr>
        <w:pStyle w:val="ListBullet"/>
        <w:spacing w:after="60"/>
      </w:pPr>
      <w:r>
        <w:t>Akun dan peran yang digunakan sudah benar.</w:t>
      </w:r>
    </w:p>
    <w:p>
      <w:pPr>
        <w:pStyle w:val="ListBullet"/>
        <w:spacing w:after="60"/>
      </w:pPr>
      <w:r>
        <w:t>Status memang menunggu tindakan peran saya.</w:t>
      </w:r>
    </w:p>
    <w:p>
      <w:pPr>
        <w:pStyle w:val="ListBullet"/>
        <w:spacing w:after="60"/>
      </w:pPr>
      <w:r>
        <w:t>Tujuan, sasaran, rencana, dan penanggung jawab telah diperiksa.</w:t>
      </w:r>
    </w:p>
    <w:p>
      <w:pPr>
        <w:pStyle w:val="ListBullet"/>
        <w:spacing w:after="60"/>
      </w:pPr>
      <w:r>
        <w:t>Barang, jumlah, spesifikasi, dan estimasi biaya masuk akal.</w:t>
      </w:r>
    </w:p>
    <w:p>
      <w:pPr>
        <w:pStyle w:val="ListBullet"/>
        <w:spacing w:after="60"/>
      </w:pPr>
      <w:r>
        <w:t>Keputusan serta alasan penolakan dapat dipertanggungjawabkan.</w:t>
      </w:r>
    </w:p>
    <w:p>
      <w:pPr>
        <w:pStyle w:val="ListBullet"/>
        <w:spacing w:after="60"/>
      </w:pPr>
      <w:r>
        <w:t>Status baru telah diperiksa setelah proses selesai.</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pBdr>
        <w:bottom w:val="single" w:sz="8" w:color="4A90E2"/>
      </w:pBdr>
    </w:pPr>
    <w:r>
      <w:rPr>
        <w:b/>
        <w:color w:val="34495E"/>
        <w:sz w:val="16"/>
      </w:rPr>
      <w:t>PANDUAN LOGISTIK NON MEDIS  |  KANIT, KASI, KABID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404B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4495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A90E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04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34495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Persetujuan Kanit KASI KABID - Logistik Non Medis</dc:title>
  <dc:subject>Panduan penggunaan modul Logistik Non Medis</dc:subject>
  <dc:creator>Tim Sistem Informasi</dc:creator>
  <cp:keywords>logistik non medis, SPPB, rutin, non rutin, retur</cp:keywords>
  <dc:description>generated by python-docx</dc:description>
  <cp:lastModifiedBy/>
  <cp:revision>1</cp:revision>
  <dcterms:created xsi:type="dcterms:W3CDTF">2013-12-23T23:15:00Z</dcterms:created>
  <dcterms:modified xsi:type="dcterms:W3CDTF">2013-12-23T23:15:00Z</dcterms:modified>
  <cp:category/>
</cp:coreProperties>
</file>