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University of Stirling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MATPMD0</w:t>
      </w:r>
    </w:p>
    <w:p>
      <w:r>
        <w:t>Computing Science &amp; Mathematics</w:t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tab/>
      </w:r>
      <w:r>
        <w:tab/>
      </w:r>
      <w:r>
        <w:t xml:space="preserve">          2022</w:t>
      </w:r>
    </w:p>
    <w:p/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MATPMD0 INTRODUCTORY STATISTICS FOR DATA SCIENCE</w:t>
      </w:r>
    </w:p>
    <w:p>
      <w:pPr>
        <w:spacing w:line="360" w:lineRule="atLeast"/>
        <w:rPr>
          <w:b/>
          <w:bCs/>
          <w:sz w:val="32"/>
          <w:szCs w:val="32"/>
        </w:rPr>
      </w:pPr>
    </w:p>
    <w:p>
      <w:pPr>
        <w:spacing w:line="360" w:lineRule="atLeast"/>
        <w:rPr>
          <w:b/>
          <w:bCs/>
          <w:sz w:val="32"/>
          <w:szCs w:val="32"/>
        </w:rPr>
      </w:pPr>
    </w:p>
    <w:p>
      <w:pPr>
        <w:spacing w:line="360" w:lineRule="atLeast"/>
        <w:rPr>
          <w:b/>
          <w:bCs/>
          <w:sz w:val="32"/>
          <w:szCs w:val="32"/>
        </w:rPr>
      </w:pPr>
    </w:p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  :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AUTUMN SEMESTER 2022</w:t>
      </w:r>
    </w:p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Submission due 19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December 17:00</w:t>
      </w: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Number: </w:t>
      </w:r>
      <w:r>
        <w:rPr>
          <w:b/>
          <w:bCs/>
          <w:sz w:val="28"/>
          <w:szCs w:val="28"/>
          <w:highlight w:val="yellow"/>
        </w:rPr>
        <w:t>&lt;Student id&gt;</w:t>
      </w: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 In submitting this project I declare that this is all my own work and I did not seek help to complete it.</w:t>
      </w: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</w:p>
    <w:p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project question, insert answers below.</w:t>
      </w:r>
    </w:p>
    <w:p>
      <w:pPr>
        <w:spacing w:line="360" w:lineRule="atLeast"/>
        <w:rPr>
          <w:b/>
          <w:bCs/>
          <w:sz w:val="28"/>
          <w:szCs w:val="28"/>
        </w:rPr>
      </w:pPr>
    </w:p>
    <w:p/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1. Perform an exploratory data analysis, taking care to describe the type of variables in the data set.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 xml:space="preserve">Exploratory data analysis is the process of </w:t>
      </w:r>
      <w:r>
        <w:rPr>
          <w:rFonts w:hint="default" w:ascii="Times New Roman" w:hAnsi="Times New Roman"/>
          <w:sz w:val="24"/>
          <w:szCs w:val="24"/>
          <w:lang w:val="en-US"/>
        </w:rPr>
        <w:t>analyzing</w:t>
      </w:r>
      <w:r>
        <w:rPr>
          <w:rFonts w:hint="default" w:ascii="Times New Roman" w:hAnsi="Times New Roman"/>
          <w:sz w:val="24"/>
          <w:szCs w:val="24"/>
        </w:rPr>
        <w:t xml:space="preserve"> and </w:t>
      </w:r>
      <w:r>
        <w:rPr>
          <w:rFonts w:hint="default" w:ascii="Times New Roman" w:hAnsi="Times New Roman"/>
          <w:sz w:val="24"/>
          <w:szCs w:val="24"/>
          <w:lang w:val="en-US"/>
        </w:rPr>
        <w:t>visualizing</w:t>
      </w:r>
      <w:r>
        <w:rPr>
          <w:rFonts w:hint="default" w:ascii="Times New Roman" w:hAnsi="Times New Roman"/>
          <w:sz w:val="24"/>
          <w:szCs w:val="24"/>
        </w:rPr>
        <w:t xml:space="preserve"> data to produce new discoveries and a deeper understanding of the data.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When performing EDA, data analysts follow these processes.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425" w:leftChars="0" w:hanging="425" w:firstLineChars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D3D3D"/>
          <w:spacing w:val="0"/>
          <w:sz w:val="24"/>
          <w:szCs w:val="24"/>
        </w:rPr>
      </w:pP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Summarizing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 a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dateset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using descriptive statistics.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425" w:leftChars="0" w:hanging="425" w:firstLineChars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D3D3D"/>
          <w:spacing w:val="0"/>
          <w:sz w:val="24"/>
          <w:szCs w:val="24"/>
        </w:rPr>
      </w:pP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Visualizing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 a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dateset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using charts.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425" w:leftChars="0" w:hanging="425" w:firstLineChars="0"/>
        <w:textAlignment w:val="baseline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Identifying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missing values.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Chars="0" w:right="0" w:rightChars="0"/>
        <w:textAlignment w:val="baseline"/>
        <w:rPr>
          <w:rFonts w:hint="default" w:eastAsia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Dateset :dateset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is the ordered collection of data</w:t>
      </w:r>
      <w:r>
        <w:rPr>
          <w:rFonts w:hint="default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eastAsia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 dateset is statistically measured using its mean, median, mode, range, and other properties.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Chars="0" w:right="0" w:rightChars="0"/>
        <w:textAlignment w:val="baseline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Description of variable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Chars="0" w:right="0" w:rightChars="0"/>
        <w:textAlignment w:val="baseline"/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dateset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contains 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254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observations and 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variables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.Body fat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and 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abdomen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are numeric variables </w:t>
      </w:r>
      <w:r>
        <w:rPr>
          <w:rFonts w:hint="default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,data is Quantitative .</w:t>
      </w:r>
      <w:r>
        <w:rPr>
          <w:rFonts w:hint="default" w:ascii="Times New Roman" w:hAnsi="Times New Roman" w:eastAsia="N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we can use abdomen as dependent variable and body fat as independent variable.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textAlignment w:val="baseline"/>
        <w:rPr>
          <w:rFonts w:hint="default" w:ascii="Times New Roman" w:hAnsi="Times New Roman" w:eastAsia="NSimSun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NSimSun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Head of data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The first six rows of the 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dateset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can be viewed.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inb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30.946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103.269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17.063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95.481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20.770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83.558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20.803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92.365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37.883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108.844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12.058</w:t>
            </w:r>
          </w:p>
        </w:tc>
        <w:tc>
          <w:tcPr>
            <w:tcW w:w="1500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83.653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Dimension of data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This shows the rows and columns of your loaded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dateset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bidi w:val="0"/>
        <w:spacing w:line="360" w:lineRule="auto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252   2</w:t>
      </w:r>
    </w:p>
    <w:p>
      <w:pPr>
        <w:bidi w:val="0"/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We can see that the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dateset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has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252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rows and </w:t>
      </w: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columns</w:t>
      </w:r>
    </w:p>
    <w:p>
      <w:pPr>
        <w:bidi w:val="0"/>
        <w:spacing w:line="360" w:lineRule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Summary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85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inb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Min.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0.694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1</w:t>
            </w:r>
            <w:r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Qu.: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13.586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  <w:lang w:val="en-US"/>
              </w:rPr>
              <w:t>85.08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 Median</w:t>
            </w:r>
            <w:r>
              <w:rPr>
                <w:rFonts w:hint="default"/>
                <w:lang w:val="en-US"/>
              </w:rPr>
              <w:t>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18.720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Mean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:19.772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3</w:t>
            </w:r>
            <w:r>
              <w:rPr>
                <w:rFonts w:hint="default"/>
                <w:vertAlign w:val="superscript"/>
              </w:rPr>
              <w:t>rd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Qu.: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25.171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99.84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Max.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53.491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142.33</w:t>
            </w:r>
          </w:p>
        </w:tc>
      </w:tr>
    </w:tbl>
    <w:p>
      <w:pPr>
        <w:shd w:val="clear" w:fill="FFFFFF" w:themeFill="background1"/>
        <w:rPr>
          <w:rFonts w:hint="default" w:ascii="Lato" w:hAnsi="Lato" w:eastAsia="Lato"/>
          <w:i w:val="0"/>
          <w:iCs w:val="0"/>
          <w:caps w:val="0"/>
          <w:color w:val="000000" w:themeColor="text1"/>
          <w:spacing w:val="0"/>
          <w:sz w:val="24"/>
          <w:szCs w:val="24"/>
          <w:shd w:val="clear" w:fill="18191A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Summary is a very useful function that lists the highlights of each property in your dateset one by one. Each attribute's breakdown is listed in a table that is created by the function for each attribute.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difference between the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75th Q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upper quartile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and the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25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  <w:lang w:val="en-US"/>
        </w:rPr>
        <w:t>th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Q(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lower quartile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is used to compute the 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inter quartile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range . A variable's value in the middle of a set of data is its median value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Arithmetic average (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mean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Times New Roman" w:hAnsi="Times New Roman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is calculated by dividing the total number of observations by the sum of the values.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Data visualization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We can also create charts to visualize the values in the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dateset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3211830" cy="189357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shd w:val="clear" w:fill="FFFFFF" w:themeFill="background1"/>
      </w:pPr>
      <w:r>
        <w:drawing>
          <wp:inline distT="0" distB="0" distL="114300" distR="114300">
            <wp:extent cx="3329940" cy="21824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 w:themeFill="background1"/>
      </w:pPr>
    </w:p>
    <w:p>
      <w:pPr>
        <w:shd w:val="clear" w:fill="FFFFFF" w:themeFill="background1"/>
      </w:pPr>
      <w:r>
        <w:drawing>
          <wp:inline distT="0" distB="0" distL="114300" distR="114300">
            <wp:extent cx="3573780" cy="2106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 w:themeFill="background1"/>
        <w:rPr>
          <w:rFonts w:hint="default"/>
          <w:lang w:val="en-US"/>
        </w:rPr>
      </w:pPr>
      <w:r>
        <w:rPr>
          <w:rFonts w:hint="default"/>
          <w:lang w:val="en-US"/>
        </w:rPr>
        <w:t>Charts shows  that data is normally distributed 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Correlation of data</w:t>
      </w: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create a correlation matrix to view the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"https://www.statology.org/pearson-correlation-coefficient/" \t "https://www.statology.org/exploratory-data-analysis-in-r/_blank"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correlation coefficient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 between each pairwise combination of numeric variables in the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dateset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86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</w:trPr>
        <w:tc>
          <w:tcPr>
            <w:tcW w:w="1286" w:type="dxa"/>
          </w:tcPr>
          <w:p>
            <w:pPr>
              <w:widowControl w:val="0"/>
              <w:jc w:val="both"/>
            </w:pP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inb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inb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1.0000000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0.8254362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da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0.8254362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1.0000000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Identify  missing values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e can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count the total number of missing values in each column of the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dateset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60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 xml:space="preserve">inb  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 xml:space="preserve">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0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 xml:space="preserve">  0    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From the output we can see that there are zero missing values in each column.</w:t>
      </w:r>
    </w:p>
    <w:p/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Calculate the correlation coefficient for the two variables given and comment on the relationship between body fat and abdomen size. </w:t>
      </w:r>
    </w:p>
    <w:p>
      <w:pPr>
        <w:numPr>
          <w:numId w:val="0"/>
        </w:numPr>
        <w:spacing w:after="0"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Pearson correlation coefficient (r)is a most popular method to  determine a linear relationship between two variables and the value is lie between -1 to+1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Pearson correlation is frequently used</w:t>
      </w:r>
      <w:r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  w</w:t>
      </w:r>
      <w:r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hen there is a linear relationship between two numerical continuous variables</w:t>
      </w:r>
      <w:r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ans-serif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The correlation coefficient is computed using Cor() and Cor.test(). Test for association/correlation between matched samples with cor.test(). It provides the correlation's p-value as well as the correlation's significance level (or correlation coefficient).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Correlation of body fat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abdomen</w:t>
      </w:r>
    </w:p>
    <w:p>
      <w:p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/>
        </w:rPr>
        <w:t xml:space="preserve"> 0.8254362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</w:pPr>
      <w:r>
        <w:drawing>
          <wp:inline distT="0" distB="0" distL="114300" distR="114300">
            <wp:extent cx="5600700" cy="16097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We can say that variables have a positive linear relationship because its value is close to 1.</w:t>
      </w:r>
    </w:p>
    <w:p>
      <w:pPr>
        <w:bidi w:val="0"/>
        <w:spacing w:line="360" w:lineRule="auto"/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Body fat and abdom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en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are correlated at 0.8254362. The test's p-value is 2.2e-16, which is below the threshold of significance set at 0.05. We can draw the conclusion that there is a strong link between 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abdomen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and body fat.</w:t>
      </w:r>
    </w:p>
    <w:p>
      <w:pPr>
        <w:bidi w:val="0"/>
        <w:spacing w:line="360" w:lineRule="auto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Visualization of data</w:t>
      </w:r>
    </w:p>
    <w:p>
      <w:pPr>
        <w:bidi w:val="0"/>
        <w:spacing w:line="36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scatter plot is use to check the relationship between variable is linear or not .plot  show  that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it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falls almost along a straight line with positive slope</w:t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573905" cy="2696845"/>
            <wp:effectExtent l="0" t="0" r="171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/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Investigate a model to test the relationship between body fat and abdomen size. You must include output from R to support your findings. Details you should include are: </w:t>
      </w:r>
    </w:p>
    <w:p>
      <w:pPr>
        <w:pStyle w:val="17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 description of the model; </w:t>
      </w:r>
    </w:p>
    <w:p>
      <w:pPr>
        <w:pStyle w:val="17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Regression modelling that uses a straight line to depict the relationship between variables is known as linear regression. It looks for the value of the regression coefficient(s) that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minimizes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the total model error to choose the line that best matches your data..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Results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includes  median, mean, and maximum values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variable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of body fat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and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abdomen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here we have one dependent variable and one independent variable that’s why we use simple linear regression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85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inb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Min.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0.694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1</w:t>
            </w:r>
            <w:r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Qu.: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13.586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  <w:lang w:val="en-US"/>
              </w:rPr>
              <w:t>85.08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 Median</w:t>
            </w:r>
            <w:r>
              <w:rPr>
                <w:rFonts w:hint="default"/>
                <w:lang w:val="en-US"/>
              </w:rPr>
              <w:t>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18.720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Mean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:19.772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3</w:t>
            </w:r>
            <w:r>
              <w:rPr>
                <w:rFonts w:hint="default"/>
                <w:vertAlign w:val="superscript"/>
              </w:rPr>
              <w:t>rd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Qu.: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25.171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99.84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444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Max.</w:t>
            </w:r>
          </w:p>
        </w:tc>
        <w:tc>
          <w:tcPr>
            <w:tcW w:w="1850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53.491</w:t>
            </w:r>
          </w:p>
        </w:tc>
        <w:tc>
          <w:tcPr>
            <w:tcW w:w="1444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142.33</w:t>
            </w:r>
          </w:p>
        </w:tc>
      </w:tr>
    </w:tbl>
    <w:p>
      <w:pPr>
        <w:pStyle w:val="17"/>
        <w:numPr>
          <w:ilvl w:val="0"/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D405F"/>
          <w:spacing w:val="0"/>
          <w:sz w:val="24"/>
          <w:szCs w:val="24"/>
          <w:shd w:val="clear" w:fill="FFFFFF"/>
          <w:lang w:val="en-US"/>
        </w:rPr>
      </w:pPr>
    </w:p>
    <w:p>
      <w:pPr>
        <w:pStyle w:val="17"/>
        <w:numPr>
          <w:ilvl w:val="0"/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D405F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</w:t>
      </w:r>
    </w:p>
    <w:p>
      <w:pPr>
        <w:pStyle w:val="17"/>
        <w:numPr>
          <w:ilvl w:val="0"/>
          <w:numId w:val="0"/>
        </w:numPr>
      </w:pPr>
    </w:p>
    <w:p>
      <w:pPr>
        <w:pStyle w:val="17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 summary of the fitted model with interpretation of test statistics and parameter estimates; 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726430" cy="3803015"/>
            <wp:effectExtent l="0" t="0" r="7620" b="698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</w:rPr>
        <w:t>The estimated regression line equation looks like this abdomen = 71.72 + 1.07</w:t>
      </w:r>
      <w:r>
        <w:rPr>
          <w:rFonts w:hint="default"/>
          <w:lang w:val="en-US"/>
        </w:rPr>
        <w:t xml:space="preserve">*body fat. We calculate the model parameters, value of y- intercept is 71.72464, and the estimated impact of body fat on the abdomen is 1.07440. p value of model is 2.2e-16which is  nearly zero  shows that  how well the model fits the data These findings allow us to  reject null hypothesis and accept the alternative, which is that there is a strong positive correlation between body fat and abdomen.. Metrics used to assess how well the model fits our data include residual standard error (RSE), R-squared (R2), and the F-statistic. </w:t>
      </w:r>
    </w:p>
    <w:p>
      <w:pPr>
        <w:pStyle w:val="17"/>
        <w:numPr>
          <w:ilvl w:val="0"/>
          <w:numId w:val="0"/>
        </w:numPr>
      </w:pPr>
    </w:p>
    <w:p>
      <w:pPr>
        <w:pStyle w:val="17"/>
        <w:numPr>
          <w:ilvl w:val="0"/>
          <w:numId w:val="3"/>
        </w:numPr>
        <w:spacing w:line="360" w:lineRule="auto"/>
        <w:rPr>
          <w:rStyle w:val="8"/>
          <w:rFonts w:hint="default" w:ascii="Times New Roman" w:hAnsi="Times New Roman" w:eastAsia="Montserrat" w:cs="Times New Roman"/>
          <w:b/>
          <w:bCs/>
          <w:i w:val="0"/>
          <w:iCs w:val="0"/>
          <w:caps/>
          <w:color w:val="223E5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evidence as to whether assumptions of the model have been met;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Style w:val="8"/>
          <w:rFonts w:hint="default" w:ascii="Times New Roman" w:hAnsi="Times New Roman" w:eastAsia="Montserrat" w:cs="Times New Roman"/>
          <w:b/>
          <w:bCs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Style w:val="8"/>
          <w:rFonts w:hint="default" w:ascii="Times New Roman" w:hAnsi="Times New Roman" w:eastAsia="Montserrat" w:cs="Times New Roman"/>
          <w:b/>
          <w:bCs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  <w:t xml:space="preserve"> DATA</w:t>
      </w:r>
      <w:r>
        <w:rPr>
          <w:rStyle w:val="8"/>
          <w:rFonts w:hint="default" w:ascii="Times New Roman" w:hAnsi="Times New Roman" w:eastAsia="Montserrat" w:cs="Times New Roman"/>
          <w:b/>
          <w:bCs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  <w:lang w:val="en-US"/>
        </w:rPr>
        <w:t xml:space="preserve"> is linear</w:t>
      </w:r>
    </w:p>
    <w:p>
      <w:pP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we  determine whether the data are linear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is not by 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examining the Residual versus Fitted plot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. The red line 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goes smoother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should not typically follow a pattern where it is roughly horizontal at zero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6012180" cy="354457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</w:pPr>
      <w:r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  <w:t>CONSTANT VARIANCE</w:t>
      </w:r>
      <w:r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  <w:lang w:val="en-US"/>
        </w:rPr>
        <w:t xml:space="preserve"> of </w:t>
      </w:r>
      <w:r>
        <w:rPr>
          <w:rStyle w:val="8"/>
          <w:rFonts w:hint="default" w:ascii="Times New Roman" w:hAnsi="Times New Roman" w:eastAsia="Montserrat" w:cs="Times New Roman"/>
          <w:i w:val="0"/>
          <w:iCs w:val="0"/>
          <w:caps/>
          <w:color w:val="223E50"/>
          <w:spacing w:val="0"/>
          <w:sz w:val="24"/>
          <w:szCs w:val="24"/>
          <w:u w:val="none"/>
          <w:shd w:val="clear" w:fill="FFFFFF"/>
        </w:rPr>
        <w:t xml:space="preserve">RESIDUAL ERRORS </w:t>
      </w:r>
    </w:p>
    <w:p>
      <w:pP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. The fitted values versus the square root of the 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standardized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residuals are shown in this plot.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It’s a scale location plot where</w:t>
      </w:r>
      <w:r>
        <w:rPr>
          <w:rFonts w:hint="default" w:ascii="Times New Roman" w:hAnsi="Times New Roman" w:eastAsia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red line should be distributed uniformly from the residual points to signify constant variance.</w:t>
      </w:r>
    </w:p>
    <w:p>
      <w:pPr>
        <w:pStyle w:val="17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3106420"/>
            <wp:effectExtent l="0" t="0" r="762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spacing w:line="360" w:lineRule="auto"/>
        <w:rPr>
          <w:rFonts w:hint="default" w:ascii="Times New Roman" w:hAnsi="Times New Roman" w:eastAsia="sans-serif" w:cs="Times New Roman"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</w:pPr>
      <w:r>
        <w:rPr>
          <w:rStyle w:val="14"/>
          <w:rFonts w:hint="default" w:ascii="Times New Roman" w:hAnsi="Times New Roman" w:eastAsia="sans-serif" w:cs="Times New Roman"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  <w:t>Normality of residuals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  <w:t>.</w:t>
      </w:r>
    </w:p>
    <w:p>
      <w:pPr>
        <w:pStyle w:val="17"/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21B34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>It is assumed that the residual errors are</w:t>
      </w:r>
      <w:r>
        <w:rPr>
          <w:rFonts w:hint="default" w:ascii="Times New Roman" w:hAnsi="Times New Roman" w:eastAsia="sans-serif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 normally</w:t>
      </w:r>
      <w:r>
        <w:rPr>
          <w:rFonts w:hint="default" w:ascii="Times New Roman" w:hAnsi="Times New Roman" w:eastAsia="sans-serif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 xml:space="preserve"> distributed. </w:t>
      </w:r>
      <w:r>
        <w:rPr>
          <w:rFonts w:hint="default" w:ascii="Times New Roman" w:hAnsi="Times New Roman" w:eastAsia="sans-serif"/>
          <w:i w:val="0"/>
          <w:iCs w:val="0"/>
          <w:color w:val="021B34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hint="default" w:ascii="Times New Roman" w:hAnsi="Times New Roman" w:eastAsia="sans-serif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or this purpose we use Q-Q plot and </w:t>
      </w:r>
      <w:r>
        <w:rPr>
          <w:rFonts w:hint="default" w:ascii="Times New Roman" w:hAnsi="Times New Roman" w:eastAsia="sans-serif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 xml:space="preserve"> straight dashed line should be followed  the residuals points.</w:t>
      </w:r>
    </w:p>
    <w:p>
      <w:pPr>
        <w:pStyle w:val="17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3106420"/>
            <wp:effectExtent l="0" t="0" r="762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  <w:t xml:space="preserve">  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21B34"/>
          <w:spacing w:val="0"/>
          <w:sz w:val="28"/>
          <w:szCs w:val="28"/>
          <w:shd w:val="clear" w:fill="FFFFFF"/>
          <w:lang w:val="en-US"/>
        </w:rPr>
        <w:t>R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  <w:t>esiduals error terms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21B34"/>
          <w:spacing w:val="0"/>
          <w:sz w:val="28"/>
          <w:szCs w:val="28"/>
          <w:shd w:val="clear" w:fill="FFFFFF"/>
          <w:lang w:val="en-US"/>
        </w:rPr>
        <w:t xml:space="preserve"> i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21B34"/>
          <w:spacing w:val="0"/>
          <w:sz w:val="28"/>
          <w:szCs w:val="28"/>
          <w:shd w:val="clear" w:fill="FFFFFF"/>
        </w:rPr>
        <w:t>ndependence</w:t>
      </w:r>
    </w:p>
    <w:p>
      <w:pPr>
        <w:pStyle w:val="17"/>
        <w:numPr>
          <w:ilvl w:val="0"/>
          <w:numId w:val="0"/>
        </w:numPr>
        <w:ind w:left="360" w:leftChars="0"/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</w:pP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 xml:space="preserve">Leverage vs. Residuals used to find influential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which shows  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>extreme values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 of data are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>included or omitted from the study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>.because values impact on regression results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 xml:space="preserve">.Look for a data point outside of a dashed line 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and 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  <w:t>values in this instance have an impact on the regression findings</w:t>
      </w:r>
      <w:r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  <w:lang w:val="en-US"/>
        </w:rPr>
        <w:t xml:space="preserve"> .Results will be changed in those cases</w:t>
      </w:r>
    </w:p>
    <w:p>
      <w:pPr>
        <w:pStyle w:val="17"/>
        <w:numPr>
          <w:ilvl w:val="0"/>
          <w:numId w:val="0"/>
        </w:numPr>
        <w:ind w:left="360" w:leftChars="0"/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</w:pPr>
    </w:p>
    <w:p>
      <w:pPr>
        <w:pStyle w:val="17"/>
        <w:numPr>
          <w:ilvl w:val="0"/>
          <w:numId w:val="0"/>
        </w:numPr>
        <w:ind w:left="360" w:leftChars="0"/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</w:pPr>
    </w:p>
    <w:p>
      <w:pPr>
        <w:pStyle w:val="17"/>
        <w:numPr>
          <w:ilvl w:val="0"/>
          <w:numId w:val="0"/>
        </w:numPr>
        <w:ind w:left="360" w:leftChars="0"/>
        <w:rPr>
          <w:rStyle w:val="1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21B34"/>
          <w:spacing w:val="0"/>
          <w:sz w:val="24"/>
          <w:szCs w:val="24"/>
          <w:shd w:val="clear" w:fill="FFFFFF"/>
        </w:rPr>
      </w:pPr>
    </w:p>
    <w:p>
      <w:pPr>
        <w:pStyle w:val="17"/>
        <w:numPr>
          <w:ilvl w:val="0"/>
          <w:numId w:val="0"/>
        </w:numPr>
        <w:ind w:left="360" w:leftChars="0"/>
        <w:rPr>
          <w:rFonts w:hint="default" w:ascii="sans-serif" w:hAnsi="sans-serif" w:eastAsia="sans-serif" w:cs="sans-serif"/>
          <w:i w:val="0"/>
          <w:iCs w:val="0"/>
          <w:caps w:val="0"/>
          <w:color w:val="021B34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9230" cy="3106420"/>
            <wp:effectExtent l="0" t="0" r="762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</w:pPr>
      <w:r>
        <w:rPr>
          <w:rFonts w:hint="default"/>
          <w:lang w:val="en-US"/>
        </w:rPr>
        <w:t xml:space="preserve"> </w:t>
      </w:r>
      <w:r>
        <w:t xml:space="preserve"> </w:t>
      </w:r>
    </w:p>
    <w:p>
      <w:pPr>
        <w:pStyle w:val="17"/>
        <w:numPr>
          <w:ilvl w:val="0"/>
          <w:numId w:val="3"/>
        </w:numPr>
        <w:spacing w:line="360" w:lineRule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conduct a formal test to question whether there is a significant linear relationship between body fat and abdomen size.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Style w:val="14"/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A t-test for the regression slope is used to determine significance</w:t>
      </w:r>
      <w:r>
        <w:rPr>
          <w:rStyle w:val="14"/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.</w:t>
      </w:r>
      <w:r>
        <w:rPr>
          <w:rStyle w:val="14"/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The link between a predictor variable and a response variable is measured using linear regression. Whenever we conduct a linear regression, we are interested in determining whether the link between the predictor variable and the response variable is statistically significant.</w:t>
      </w:r>
      <w:bookmarkStart w:id="0" w:name="_GoBack"/>
      <w:bookmarkEnd w:id="0"/>
      <w:r>
        <w:rPr>
          <w:rStyle w:val="14"/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 For this t-test, the following null and alternate assumptions are used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641" w:firstLineChars="1100"/>
        <w:jc w:val="both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H0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: β =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641" w:firstLineChars="1100"/>
        <w:jc w:val="both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HA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: β ≠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jc w:val="both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p-value is significantly below 0.05, hence the null hypothesis that = 0 is rejected. As a result, there is a substantial correlation between the variables in the data set's linear regression model.</w:t>
      </w:r>
    </w:p>
    <w:p/>
    <w:p/>
    <w:p>
      <w:r>
        <w:t>4. Use the equation to predict the percentage of body fat for a male whose abdomen measures 100cm.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Measuring Body Fat Percentage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formula for men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 Assess the predictive performance of the model.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The process of developing machine learning models must include evaluating the model accuracy in order to 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characteristic</w:t>
      </w:r>
      <w:r>
        <w:rPr>
          <w:rFonts w:hint="default" w:ascii="Times New Roman" w:hAnsi="Times New Roman" w:eastAsia="SimSu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how well the model is performing in its predictions.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MSE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 (Mean Squared Error) </w:t>
      </w: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a representation of the difference between the original and anticipated values that was calculated by squaring the average difference throughout the data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60" w:lineRule="auto"/>
        <w:ind w:leftChars="0" w:right="0" w:rightChars="0" w:firstLine="1920" w:firstLineChars="80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41.7796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RMSE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 (Root Mean Squared Error) </w:t>
      </w: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the error rate divided by the MSE square root.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" w:lineRule="atLeast"/>
        <w:ind w:leftChars="0" w:right="0" w:rightChars="0" w:firstLine="1920" w:firstLineChars="800"/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</w:pPr>
      <w:r>
        <w:rPr>
          <w:rFonts w:hint="default"/>
          <w:color w:val="auto"/>
          <w:lang w:val="en-US"/>
        </w:rPr>
        <w:t xml:space="preserve">6.463714 </w:t>
      </w:r>
    </w:p>
    <w:p/>
    <w:p/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6. In this final section include all R code that you have used for this project verbatim. Ensure that: </w:t>
      </w:r>
    </w:p>
    <w:p>
      <w:pPr>
        <w:pStyle w:val="17"/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code for each question can be easily found;</w:t>
      </w:r>
    </w:p>
    <w:p>
      <w:pPr>
        <w:pStyle w:val="17"/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all code is adequately commented;</w:t>
      </w:r>
    </w:p>
    <w:p>
      <w:pPr>
        <w:pStyle w:val="17"/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variable names are sensible.</w:t>
      </w:r>
    </w:p>
    <w:p>
      <w:pPr>
        <w:pStyle w:val="17"/>
        <w:ind w:left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For data import </w:t>
      </w:r>
    </w:p>
    <w:p/>
    <w:p>
      <w:pPr>
        <w:spacing w:line="360" w:lineRule="auto"/>
        <w:rPr>
          <w:rFonts w:hint="default"/>
        </w:rPr>
      </w:pPr>
      <w:r>
        <w:rPr>
          <w:rFonts w:hint="default"/>
        </w:rPr>
        <w:t>data1&lt;-read.csv("data.csv")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data1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bodyfat=data1$inb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abdomen=data1$da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library(tidyverse)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head(data1)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summary(data1)</w:t>
      </w: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dim(data1)</w:t>
      </w:r>
    </w:p>
    <w:p>
      <w:pPr>
        <w:bidi w:val="0"/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ggplot(data=data1, aes(x=inb)) +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 xml:space="preserve">  geom_histogram(fill="steelblue", color="black") +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 xml:space="preserve">  ggtitle("Histogram of bodyfat")</w:t>
      </w:r>
    </w:p>
    <w:p>
      <w:pPr>
        <w:bidi w:val="0"/>
        <w:spacing w:line="360" w:lineRule="auto"/>
        <w:rPr>
          <w:rFonts w:hint="default"/>
        </w:rPr>
      </w:pPr>
    </w:p>
    <w:p>
      <w:pPr>
        <w:spacing w:line="360" w:lineRule="auto"/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ggplot(data=data1, aes(x=da)) +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geom_histogram(fill="steelblue", color="black") +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ggtitle("Histogram of abdomen")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ggplot(data,aes(x=abdomen,y=bodyfat))+geom_point()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cor(data1)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sapply(data1, function(x) sum(is.na(x)))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library(haven)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cor(bodyfat,abdomen)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cor.test(bodyfat,abdomen)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plot(abdomen,bodyfat)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model&lt;-lm(abdomen~bodyfat)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model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summary(model)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 xml:space="preserve"> esti_y=fitted.values(model)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 xml:space="preserve"> esti_y</w:t>
      </w:r>
    </w:p>
    <w:p>
      <w:pPr>
        <w:pStyle w:val="17"/>
        <w:spacing w:line="360" w:lineRule="auto"/>
        <w:ind w:left="0"/>
        <w:rPr>
          <w:rFonts w:hint="default"/>
        </w:rPr>
      </w:pPr>
      <w:r>
        <w:rPr>
          <w:rFonts w:hint="default"/>
        </w:rPr>
        <w:t>sum(esti_y)</w:t>
      </w:r>
    </w:p>
    <w:p>
      <w:pPr>
        <w:pStyle w:val="17"/>
        <w:spacing w:line="360" w:lineRule="auto"/>
        <w:ind w:left="0"/>
        <w:rPr>
          <w:rFonts w:hint="default"/>
        </w:rPr>
      </w:pPr>
      <w:r>
        <w:rPr>
          <w:rFonts w:hint="default"/>
        </w:rPr>
        <w:t>sum(abdomen)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resi=residuals(model)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&gt; resi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 xml:space="preserve"> sum(resi)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par(mfrow=c(1,1))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plot(model,1)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plot(model,2)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plot(model,3)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plot(model,5)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mean(model_sum$residuals^2)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sqrt(mean(model_sum$residuals^2))</w:t>
      </w:r>
    </w:p>
    <w:p>
      <w:pPr>
        <w:pStyle w:val="17"/>
        <w:spacing w:line="360" w:lineRule="auto"/>
        <w:ind w:left="0"/>
        <w:rPr>
          <w:rFonts w:hint="default"/>
        </w:rPr>
      </w:pPr>
    </w:p>
    <w:sectPr>
      <w:footerReference r:id="rId5" w:type="first"/>
      <w:pgSz w:w="11906" w:h="16838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  <w:r>
      <w:t>Continued overleaf…</w: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92AE8"/>
    <w:multiLevelType w:val="singleLevel"/>
    <w:tmpl w:val="A2792AE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6C36844"/>
    <w:multiLevelType w:val="multilevel"/>
    <w:tmpl w:val="B6C36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C3DA8D"/>
    <w:multiLevelType w:val="singleLevel"/>
    <w:tmpl w:val="C2C3DA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D6D06C0"/>
    <w:multiLevelType w:val="multilevel"/>
    <w:tmpl w:val="1D6D06C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0BC75C3"/>
    <w:multiLevelType w:val="multilevel"/>
    <w:tmpl w:val="50BC75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C2"/>
    <w:rsid w:val="005F7775"/>
    <w:rsid w:val="00846E47"/>
    <w:rsid w:val="00B7236F"/>
    <w:rsid w:val="00DD08C2"/>
    <w:rsid w:val="00F06077"/>
    <w:rsid w:val="00FE69A6"/>
    <w:rsid w:val="029C3BC2"/>
    <w:rsid w:val="02D52B76"/>
    <w:rsid w:val="03AB45E3"/>
    <w:rsid w:val="04814D63"/>
    <w:rsid w:val="06601E82"/>
    <w:rsid w:val="084B1EF6"/>
    <w:rsid w:val="09137F54"/>
    <w:rsid w:val="0E646FF7"/>
    <w:rsid w:val="0E945932"/>
    <w:rsid w:val="127C4DBC"/>
    <w:rsid w:val="15A06181"/>
    <w:rsid w:val="213B4094"/>
    <w:rsid w:val="267D7F01"/>
    <w:rsid w:val="26B02A3C"/>
    <w:rsid w:val="281D65AA"/>
    <w:rsid w:val="29BE48F3"/>
    <w:rsid w:val="329F3002"/>
    <w:rsid w:val="34B87A7E"/>
    <w:rsid w:val="38DF208D"/>
    <w:rsid w:val="3AEC0481"/>
    <w:rsid w:val="3CE050A9"/>
    <w:rsid w:val="41CF6407"/>
    <w:rsid w:val="43603DD7"/>
    <w:rsid w:val="44B10554"/>
    <w:rsid w:val="44BA6D57"/>
    <w:rsid w:val="455F7D67"/>
    <w:rsid w:val="465B64BB"/>
    <w:rsid w:val="46FF153C"/>
    <w:rsid w:val="493D00FA"/>
    <w:rsid w:val="4A416B59"/>
    <w:rsid w:val="4C87000A"/>
    <w:rsid w:val="4EB72228"/>
    <w:rsid w:val="527C6137"/>
    <w:rsid w:val="54BA6DD5"/>
    <w:rsid w:val="5A7D47FA"/>
    <w:rsid w:val="5BB3664B"/>
    <w:rsid w:val="5FED2422"/>
    <w:rsid w:val="60B53C08"/>
    <w:rsid w:val="619C5F86"/>
    <w:rsid w:val="63BA59C2"/>
    <w:rsid w:val="63C7151F"/>
    <w:rsid w:val="64A85F96"/>
    <w:rsid w:val="65C605F4"/>
    <w:rsid w:val="66DF3CD2"/>
    <w:rsid w:val="71940950"/>
    <w:rsid w:val="72F72179"/>
    <w:rsid w:val="754206C3"/>
    <w:rsid w:val="75616D9B"/>
    <w:rsid w:val="773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" w:hAnsi="Times" w:eastAsia="Times New Roman" w:cs="Times"/>
      <w:sz w:val="24"/>
      <w:szCs w:val="24"/>
      <w:lang w:val="en-GB" w:eastAsia="en-GB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paragraph" w:styleId="15">
    <w:name w:val="Subtitle"/>
    <w:basedOn w:val="1"/>
    <w:next w:val="1"/>
    <w:link w:val="20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6"/>
    <w:link w:val="10"/>
    <w:qFormat/>
    <w:uiPriority w:val="99"/>
    <w:rPr>
      <w:rFonts w:ascii="Times" w:hAnsi="Times" w:eastAsia="Times New Roman" w:cs="Times"/>
      <w:sz w:val="24"/>
      <w:szCs w:val="24"/>
      <w:lang w:eastAsia="en-GB"/>
    </w:rPr>
  </w:style>
  <w:style w:type="character" w:customStyle="1" w:styleId="19">
    <w:name w:val="Footer Char"/>
    <w:basedOn w:val="6"/>
    <w:link w:val="9"/>
    <w:qFormat/>
    <w:uiPriority w:val="99"/>
    <w:rPr>
      <w:rFonts w:ascii="Times" w:hAnsi="Times" w:eastAsia="Times New Roman" w:cs="Times"/>
      <w:sz w:val="24"/>
      <w:szCs w:val="24"/>
      <w:lang w:eastAsia="en-GB"/>
    </w:rPr>
  </w:style>
  <w:style w:type="character" w:customStyle="1" w:styleId="20">
    <w:name w:val="Subtitle Char"/>
    <w:basedOn w:val="6"/>
    <w:link w:val="15"/>
    <w:qFormat/>
    <w:uiPriority w:val="11"/>
    <w:rPr>
      <w:rFonts w:eastAsiaTheme="minorEastAsia"/>
      <w:color w:val="595959" w:themeColor="text1" w:themeTint="A6"/>
      <w:spacing w:val="15"/>
      <w:lang w:eastAsia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1438</Characters>
  <Lines>11</Lines>
  <Paragraphs>3</Paragraphs>
  <TotalTime>1</TotalTime>
  <ScaleCrop>false</ScaleCrop>
  <LinksUpToDate>false</LinksUpToDate>
  <CharactersWithSpaces>1687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2022-12-04T12:33:00Z</dcterms:created>
  <dc:creator>3068000</dc:creator>
  <cp:lastModifiedBy>DUA SAHIL</cp:lastModifiedBy>
  <dcterms:modified xsi:type="dcterms:W3CDTF">2022-12-19T03:32:46Z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9910F6BD015B4514929942BA8FB82C84</vt:lpwstr>
  </property>
</Properties>
</file>