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Noto Sans JP" w:hAnsi="Noto Sans JP" w:eastAsia="Noto Sans JP"/>
          <w:b/>
          <w:color w:val="9C6A00"/>
          <w:sz w:val="26"/>
        </w:rPr>
        <w:t>ITパスポート試験</w:t>
      </w:r>
    </w:p>
    <w:p>
      <w:pPr>
        <w:pStyle w:val="Title"/>
        <w:jc w:val="center"/>
      </w:pPr>
      <w:r>
        <w:rPr>
          <w:rFonts w:ascii="Noto Sans JP" w:hAnsi="Noto Sans JP" w:eastAsia="Noto Sans JP"/>
          <w:b/>
          <w:color w:val="172033"/>
          <w:sz w:val="56"/>
        </w:rPr>
        <w:t>2026 完全復習ガイド</w:t>
      </w:r>
    </w:p>
    <w:p>
      <w:pPr>
        <w:pStyle w:val="Subtitle"/>
        <w:jc w:val="center"/>
      </w:pPr>
      <w:r>
        <w:rPr>
          <w:rFonts w:ascii="Noto Sans JP" w:hAnsi="Noto Sans JP" w:eastAsia="Noto Sans JP"/>
          <w:color w:val="5B6573"/>
          <w:sz w:val="25"/>
        </w:rPr>
        <w:t>公式シラバス Ver.6.5 対応｜全63項目・頻出計算・混同対策</w:t>
      </w:r>
    </w:p>
    <w:p>
      <w:pPr>
        <w:spacing w:before="300" w:after="300"/>
        <w:pBdr>
          <w:bottom w:val="single" w:sz="16" w:space="4" w:color="1F4E79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この冊子の使い方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各項目は「一言要点 → 必須用語 → 得点ポイント」の順です。1周目は一言要点、2周目は太字語と比較、直前は公式・チェックリストだけを回してください。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Noto Sans JP" w:hAnsi="Noto Sans JP" w:eastAsia="Noto Sans JP"/>
          <w:color w:val="5B6573"/>
          <w:sz w:val="18"/>
        </w:rPr>
        <w:t>基準日：2026年7月27日</w:t>
      </w:r>
    </w:p>
    <w:p>
      <w:pPr>
        <w:jc w:val="center"/>
      </w:pPr>
      <w:r>
        <w:rPr>
          <w:rFonts w:ascii="Noto Sans JP" w:hAnsi="Noto Sans JP" w:eastAsia="Noto Sans JP"/>
          <w:color w:val="5B6573"/>
          <w:sz w:val="16"/>
        </w:rPr>
        <w:t>個人学習用まとめ（非公式）</w:t>
      </w:r>
    </w:p>
    <w:p>
      <w:r>
        <w:br w:type="page"/>
      </w:r>
    </w:p>
    <w:p>
      <w:pPr>
        <w:pStyle w:val="Heading1"/>
      </w:pPr>
      <w:r>
        <w:t>試験概要と学習方針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blHeader w:val="true"/>
        </w:trPr>
        <w:tc>
          <w:tcPr>
            <w:tcW w:type="dxa" w:w="2721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597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2026年の内容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試験方式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CBT・四肢択一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時間 / 問題数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120分 / 100問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分野別目安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ストラテジ系35問、マネジメント系20問、テクノロジ系45問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合格基準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総合600/1000以上、かつ各分野300/1000以上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採点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IRT。100問中92問が評価対象、8問は今後の問題評価用</w:t>
            </w:r>
          </w:p>
        </w:tc>
      </w:tr>
      <w:tr>
        <w:tc>
          <w:tcPr>
            <w:tcW w:type="dxa" w:w="2721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2026年シラバス</w:t>
            </w:r>
          </w:p>
        </w:tc>
        <w:tc>
          <w:tcPr>
            <w:tcW w:type="dxa" w:w="7597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Ver.6.5（2026年1月公開）</w:t>
            </w:r>
          </w:p>
        </w:tc>
      </w:tr>
    </w:tbl>
    <w:p>
      <w:pPr>
        <w:pStyle w:val="Heading2"/>
      </w:pPr>
      <w:r>
        <w:t>得点の作り方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最初に知識問題を素早く処理し、計算・長文・擬似言語へ時間を残す。目安は1問72秒。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迷ったら、設問が求める主体（経営者・利用者・開発者・監査人・攻撃者）と目的を特定する。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略語は英語の直訳だけでなく、対象・目的・タイミングを1文で説明できる状態にする。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各分野300点未満で不合格になるため、苦手分野を捨てない。</w:t>
      </w:r>
    </w:p>
    <w:p>
      <w:pPr>
        <w:pStyle w:val="Heading2"/>
      </w:pPr>
      <w:r>
        <w:t>目次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2381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章</w:t>
            </w:r>
          </w:p>
        </w:tc>
        <w:tc>
          <w:tcPr>
            <w:tcW w:type="dxa" w:w="1984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5953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6"/>
              </w:rPr>
              <w:t>ストラテジ系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6"/>
              </w:rPr>
              <w:t>1～24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6"/>
              </w:rPr>
              <w:t>企業と法務／経営戦略／システム戦略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6"/>
              </w:rPr>
              <w:t>マネジメント系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6"/>
              </w:rPr>
              <w:t>25～32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6"/>
              </w:rPr>
              <w:t>開発技術／プロジェクト／サービス／監査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6"/>
              </w:rPr>
              <w:t>テクノロジ系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6"/>
              </w:rPr>
              <w:t>33～63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6"/>
              </w:rPr>
              <w:t>基礎理論／コンピュータ／データベース／ネットワーク／セキュリティ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6"/>
              </w:rPr>
              <w:t>巻末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6"/>
              </w:rPr>
              <w:t>公式・比較・直前確認</w:t>
            </w:r>
          </w:p>
        </w:tc>
        <w:tc>
          <w:tcPr>
            <w:tcW w:type="dxa" w:w="595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6"/>
              </w:rPr>
              <w:t>計算式、混同語、最終チェック</w:t>
            </w:r>
          </w:p>
        </w:tc>
      </w:tr>
    </w:tbl>
    <w:p>
      <w:r>
        <w:br w:type="page"/>
      </w:r>
    </w:p>
    <w:p>
      <w:pPr>
        <w:pStyle w:val="Heading1"/>
        <w:spacing w:before="1600"/>
        <w:jc w:val="center"/>
      </w:pPr>
      <w:r>
        <w:rPr>
          <w:rFonts w:ascii="Noto Sans JP" w:hAnsi="Noto Sans JP" w:eastAsia="Noto Sans JP"/>
          <w:b/>
          <w:color w:val="1F4E79"/>
          <w:sz w:val="48"/>
        </w:rPr>
        <w:t>ストラテジ系</w:t>
      </w:r>
    </w:p>
    <w:p>
      <w:pPr>
        <w:jc w:val="center"/>
      </w:pPr>
      <w:r>
        <w:rPr>
          <w:rFonts w:ascii="Noto Sans JP" w:hAnsi="Noto Sans JP" w:eastAsia="Noto Sans JP"/>
          <w:color w:val="5B6573"/>
          <w:sz w:val="22"/>
        </w:rPr>
        <w:t>経営全般｜企業と法務・経営戦略・システム戦略</w:t>
      </w:r>
    </w:p>
    <w:p>
      <w:pPr>
        <w:spacing w:before="240"/>
        <w:pBdr>
          <w:bottom w:val="single" w:sz="14" w:space="4" w:color="1F4E79"/>
        </w:pBdr>
      </w:pPr>
    </w:p>
    <w:p>
      <w:r>
        <w:br w:type="page"/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01  経営・組織論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企業はヒト・モノ・カネ・情報を使い、理念・ミッション・ビジョンを実現する。経営管理は目標設定→実行→評価→改善の循環で行う。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経営理念、MVV、パーパス経営、CSR、SRI、SDGs、ステークホルダ、人的資本経営、ディスクロージャー、監査、グリーンIT、カーボンフットプリント、PDCA、OODA、BCP、BCM、リスクアセスメント、OJT、Off-JT、eラーニング、リスキリング、MBO、HRM、タレントマネジメント、DE&amp;I、CEO、CIO、機能別・事業部制・マトリックス・プロジェクト組織、Society 5.0、DX、GX、カーボンニュートラル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PDCAは計画→実行→評価→改善。OODAは観察→状況判断→意思決定→行動で、変化への即応に向く。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BCPは緊急時の事業継続「計画」、BCMはBCPを維持・改善する「管理活動」。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機能別組織は専門性、事業部制は製品・地域ごとの責任、マトリックスは二重指揮命令が特徴。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DXは単なるIT導入ではなく、データとデジタル技術で製品・業務・組織・文化を変革すること。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02  業務分析・データ利活用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現状を観察・可視化し、データを前処理して分析し、因果を慎重に判断して意思決定・改善につなげる。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アンケート、構造化・半構造化・非構造化インタビュー、フィールドワーク、パレート図、ABC分析、特性要因図、管理図、系統図、PERT、クリティカルパス、最小二乗法、回帰分析、相関・因果・擬似相関、棒・折れ線・散布図、箱ひげ図、ヒートマップ、ヒストグラム、クロス集計、CSV、ロジックツリー、チャートジャンク、量的・質的データ、一次・二次データ、メタデータ、構造化・非構造化データ、時系列・クロスセクションデータ、外れ値・欠損値、アノテーション、移動平均、母集団、標本抽出、仮説検定、有意水準、第1種・第2種の誤り、統計的・認知バイアス、BI、DWH、データマイニング、ビッグデータ、デシジョンツリー、シミュレーション、最適化、ブレーンストーミング、親和図法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パレート図は棒を大きい順＋累積折れ線で重要少数を発見。特性要因図は結果と原因を魚の骨状に整理。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相関があっても因果とは限らない。第三の要因による擬似相関、選択バイアス、欠損の偏りを疑う。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第1種の誤り＝正しい帰無仮説を棄却、第2種の誤り＝誤った帰無仮説を棄却できない。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グラフは目的に合わせる。推移＝折れ線、比較＝棒、分布＝ヒストグラム、関係＝散布図。切断軸・二軸・装飾過多に注意。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03  会計・財務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損益計算書は一定期間の経営成績、貸借対照表は一時点の財政状態、キャッシュフロー計算書は現金の増減を示す。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売上高、売上原価、粗利益、営業利益、経常利益、原価、変動費、固定費、損益分岐点、変動費率、資産・負債・純資産、流動資産・固定資産、流動負債・固定負債、流動比率、収益性・効率性・安全性、ROI、消費税、法人税、インボイス制度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利益＝売上高－費用。粗利益＝売上高－売上原価。営業利益＝粗利益－販売費及び一般管理費。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損益分岐点売上高＝固定費÷（1－変動費率）。損益分岐点数量＝固定費÷（単価－単位変動費）。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流動比率＝流動資産÷流動負債×100。ROI＝利益÷投資額×100。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黒字でも資金不足は起こる。利益とキャッシュは一致しない。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04  知的財産権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著作権は創作時に自動発生。特許・実用新案・意匠・商標は原則として登録が必要。営業秘密・限定提供データは不正競争防止法で保護される。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著作権、著作者人格権、著作隣接権、特許権、実用新案権、意匠権、商標権、ビジネスモデル特許、営業秘密、限定提供データ、使用許諾契約、ボリューム・サイトライセンス、CAL、OSS、フリーウェア、パブリックドメイン、アクティベーション、サブスクリプション、肖像権、パブリシティ権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著作権は表現を保護し、アイデア自体は保護しない。プログラムも著作物になり得る。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産業財産権の対象：特許＝発明、実用新案＝物品の形状等、意匠＝デザイン、商標＝商品・サービスの標識。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AI学習用データと生成物は、著作権・産業財産権・契約・個人情報の各面を別々に確認する。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無料で使えることと、自由に改変・再配布できることは同義ではない。ライセンス条件を読む。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05  セキュリティ関連法規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不正アクセス、個人情報の不適切利用、ウイルス作成などは法律で規制される。データの区分と第三者提供の条件を押さえる。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サイバーセキュリティ基本法、不正アクセス禁止法、個人情報保護法、個人情報取扱事業者、個人識別符号、要配慮個人情報、匿名加工情報、仮名加工情報、オプトイン、オプトアウト、第三者提供、マイナンバー法、GDPR、忘れられる権利、匿名化、仮名化、特定電子メール法、ウイルス作成罪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個人情報＝生存する個人を識別できる情報。個人データ＝個人情報データベース等を構成する個人情報。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要配慮個人情報は人種、病歴など不当な差別・偏見が生じ得る情報で、特に慎重な取扱いが必要。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不正アクセス禁止法は、他人のID・パスワードを無断使用する行為や識別符号の不正提供などを規制。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オプトインは事前同意、オプトアウトは拒否しない限り同意扱い。設問の向きを取り違えない。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06  労働関連・取引関連法規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労働条件・契約類型・取引上の弱者保護を理解する。2026年版は『下請法』ではなく『中小受託取引適正化法（取適法）』が対象。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労働契約法、労働基準法、労働者派遣法、労働安全衛生法、パワハラ防止法、36協定、フレックスタイム制、裁量労働制、最低賃金、NDA、請負、準委任、派遣、雇用、中小受託取引適正化法、特定商取引法、独占禁止法、資金決済法、金融商品取引法、PL法、景品表示法、ステルスマーケティング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請負は仕事の完成に責任、準委任は善管注意義務の下で業務遂行、派遣は派遣先が指揮命令。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36協定は法定労働時間を超える時間外・休日労働のために必要。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取適法は中小受託事業者への支払遅延等を防ぎ利益を保護する。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PL法は製造物の欠陥による生命・身体・財産の損害に対する製造業者等の責任。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07  その他の法律・ガイドライン・情報倫理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法令だけでなく、企業倫理・社会規範・説明責任を守る。オンライン情報は拡散性・永続性・偏りを意識する。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コンプライアンス、ビジネスと人権、ハラスメント、情報倫理、情報流通プラットフォーム対処法、発信者情報開示請求、送信防止措置、ソーシャルメディアポリシー、ネチケット、ねつ造・改ざん・盗用、フェイクニュース、エコーチェンバー、フィルターバブル、デジタルタトゥー、ファクトチェック、ELSI、コーポレートガバナンス、公益通報者保護法、内部統制報告制度、情報公開法、廃棄物処理法、リサイクル法、GX推進法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コンプライアンスは法令遵守だけでなく社内規程・倫理・社会的要請も含む。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エコーチェンバーは同質な意見の反響、フィルターバブルはアルゴリズムで異なる情報から隔離される状態。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AI利用では、入力する秘密・個人情報、学習利用条件、出力の真偽・偏り・権利侵害を確認する。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コーポレートガバナンスは経営の監督・統治、内部統制は業務を適正・効率的に運営する具体的仕組み。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08  標準化関連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標準化は品質・互換性・安全性・効率を確保する。法的・公的な標準と、市場競争で事実上広まった標準を区別する。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デジュレスタンダード、デファクトスタンダード、フォーラム標準、バーコード、JAN、QRコード、ISO、IEC、IEEE、W3C、JIS、ISO 9000、ISO 14000、ISO 26000、ISO/IEC 27000、ISO 30414、JIS Q 31000、JIS Q 38500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デジュレ＝標準化機関が制定、デファクト＝市場で事実上の標準、フォーラム＝複数企業・団体の合意。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ISO 9000は品質、ISO 14000は環境、ISO/IEC 27000は情報セキュリティ。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IEEEは電気・電子・通信、W3CはWeb技術、IECは電気・電子分野の国際標準化。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09  経営戦略手法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外部環境と内部資源を分析し、持続的な競争優位を作る。分析手法の『軸』と『目的』を見分ける。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SWOT、3C、PPM、VRIO、競争優位、コアコンピタンス、ニッチ、ブルーオーシャン、エコシステム、アライアンス、アウトソーシング、M&amp;A、OEM、ファブレス、フランチャイズ、MBO、TOB、規模の経済、経験曲線、垂直統合、コモディティ化、ベンチマーキング、ロジスティクス、カニバリゼーション、ESG投資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SWOT：強み・弱み＝内部、機会・脅威＝外部。3C：顧客・競合・自社。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PPM：市場成長率×相対的市場占有率で、花形・金のなる木・問題児・負け犬。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VRIO：Value、Rarity、Imitability、Organization。内部資源の競争優位性を評価。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OEMは相手先ブランドで製造、ファブレスは工場を持たず製造を外部委託。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10  マーケティング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顧客を理解し、市場を分け、狙う市場を決め、価値を位置付け、製品・価格・流通・販促を組み合わせる。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市場調査、顧客満足、UX、CX、カスタマージャーニー、4P、4C、RFM、アンゾフの成長マトリクス、オムニチャネル、ブランド、プロダクトライフサイクル、ポジショニング、セグメント・ダイレクト・インバウンド・ロケーションベースマーケティング、プッシュ・プル戦略、SEO、リスティング広告、A/Bテスト、アフィリエイト、レコメンデーション、スキミング・ペネトレーション・ダイナミックプライシング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4P＝Product・Price・Place・Promotion（売り手視点）、4C＝Customer Value・Cost・Convenience・Communication（買い手視点）。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RFMは最終購買日・購買頻度・累計購買金額。優良顧客の抽出などに使う。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スキミングは高価格で早期回収、ペネトレーションは低価格で市場浸透、ダイナミックは需給等で価格変動。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SEOは自然検索の最適化、リスティング広告は検索語に連動する有料広告。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11  ビジネス戦略と目標・評価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経営目標をKGIに置き、達成要因をCSFとして特定し、進捗をKPIで測る。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BSC、CSF、KGI、KPI、バリューエンジニアリング、GROW、KPIツリー、SMART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KGI＝最終成果、KPI＝途中の業績、CSF＝成功に不可欠な要因。因果のつながりを確認する。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BSCは財務、顧客、内部業務プロセス、学習と成長の4視点で戦略を評価。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SMARTはSpecific、Measurable、Achievable、Relevant、Time-boundの観点で目標を具体化。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12  経営管理システム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企業全体・顧客・供給網・知識・品質を横断的に管理し、部分最適ではなく全体最適を目指す。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CRM、SCM、ERP、バリューチェーン、SECIモデル、TQC、TQM、シックスシグマ、ナレッジマネジメント、TOC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CRM＝顧客関係、SCM＝調達から販売までの供給連鎖、ERP＝企業資源を統合管理。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SECI：共同化（暗黙→暗黙）、表出化（暗黙→形式）、連結化（形式→形式）、内面化（形式→暗黙）。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TOCは制約条件（ボトルネック）に注目して全体のスループットを改善。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13  技術開発戦略の立案・技術開発計画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市場・技術動向と自社能力を評価し、ロードマップで技術と製品・事業を時間軸上に結び付ける。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MOT、技術ポートフォリオ、特許戦略、技術予測、プロセス・プロダクト・オープンイノベーション、魔の川、死の谷、ダーウィンの海、ハッカソン、キャズム、イノベーションのジレンマ、デザイン思考、ペルソナ、PoC、PoV、バックキャスティング、ビジネスモデルキャンバス、リーンスタートアップ、APIエコノミー、VC、CVC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PoCは技術的に実現可能か、PoVは顧客・事業に価値があるかを検証。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フォーキャスティングは現在から未来、バックキャスティングは望ましい未来から逆算。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魔の川＝研究→開発、死の谷＝開発→事業化、ダーウィンの海＝事業化→市場定着の壁。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破壊的技術を既存顧客・収益に固執して逃すのがイノベーションのジレンマ。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14  ビジネスシステム・AI利活用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業界別システムの目的と、AIの学習方式・活用目的・リスクを結び付けて理解する。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POS、JAN、ICカード、RFID、GPS、GIS、ETC、金融・流通・公共システム、e-Gov、電子申請・調達・入札、マイナンバーカード、業務別・業種別パッケージ、DTP、人間中心のAI社会原則、特化型AI、汎用AI、AIアシスタント、生成AI、マルチモーダルAI、教師あり・教師なし・強化学習、XAI、HITL、アルゴリズムバイアス、ハルシネーション、ディープフェイク、オプトアウト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教師あり＝正解付きデータで予測、教師なし＝正解なしで分類・構造発見、強化学習＝報酬を最大化する行動学習。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生成AI出力は誤り・偏り・古さ・出典不明・権利侵害を含み得る。最終判断は人が担う。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XAIは判断根拠の説明可能性、HITLは学習・判断のループに人間を組み込む考え方。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POSは販売時点情報。単品別・時間帯別の売上分析や在庫・発注に利用。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15  エンジニアリングシステム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設計・生産・在庫をITで連携し、品質・納期・コストを最適化する。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CAD、CAM、コンカレントエンジニアリング、シミュレーション、センシング、JIT、FMS、MRP、リーン生産、かんばん方式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CADは設計支援、CAMは製造支援。コンカレントエンジニアリングは工程を並行化して期間短縮。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JIT・かんばんは必要な物を必要な時に必要な量だけ生産し在庫を削減。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MRPは製品の生産計画から部品・資材の必要量と時期を計算。FMSは多品種に柔軟対応する自動生産システム。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16  e-ビジネス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ネット上の商取引・決済・金融サービスの形態と、本人確認・資金保全・不正対策を理解する。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EC、BtoB・BtoC・CtoC、O2O、OMO、EDI、EFT、キャッシュレス、FinTech、クラウドファンディング、NFT、ロングテール、フリーミアム、eマーケットプレイス、オンラインモール、電子オークション、エスクロー、RFID、クラウドソーシング、電子マネー、暗号資産、CBDC、アカウントアグリゲーション、eKYC、AML/CFT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O2Oはオンラインから実店舗へ誘導、OMOはオンラインとオフラインを融合して一体の顧客体験を作る。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EDIは企業間の受発注等を標準形式で電子交換、EFTは電子的な資金移動。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エスクローは第三者が代金を預かり、取引完了後に売り手へ渡して信用リスクを下げる。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NFTはブロックチェーン上で非代替性を示すトークンで、著作権そのものの移転とは限らない。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17  IoTシステム・組込みシステム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センサーで収集し、通信・クラウド/エッジで分析し、アクチュエーターで制御する。組込みは特定機器の機能を実現する。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ドローン、AR/MR/VRグラス、スマートスピーカー、コネクテッドカー、自動運転レベル、CASE、MaaS、ワイヤレス給電、ロボット、監視・制御・最適化・自律化、スマートシティ・ファクトリー・農業、マシンビジョン、HEMS、ロボティクス、ファームウェア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IoTの基本流れ：センシング→通信→蓄積→分析→制御。遅延・帯域・電力・安全を考慮。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エッジ処理は端末に近い場所で処理し、遅延・通信量・プライバシーリスクを低減。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組込みシステムは用途が限定され、リアルタイム性・省電力・高信頼性が重視される。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18  情報システム戦略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経営戦略を実現するために、情報システムのあるべき姿・投資優先順位・移行計画を整合させる。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情報システム戦略、戦略目標、EA、SoR、SoE、エンタープライズサーチ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EAは業務・データ・アプリケーション・技術基盤を全体最適の観点で整理。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SoRは正確な記録・基幹処理を重視、SoEは顧客・利用者とのつながりや変化への速さを重視。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システム化自体を目的にせず、経営課題・業務課題と効果指標を先に明確化する。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19  業務プロセス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As-Isを可視化して問題を特定し、To-Beを設計する。業務・データ・流れのモデルを使い分ける。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モデリング、E-R図、DFD、BPMN、BPR、BPM、ワークフロー、RPA、グループウェア、BYOD、M2M、Web会議、チャット、SNS、シェアリングエコノミー、ライフログ、情報銀行、PDS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E-R図はデータ間の関係、DFDはデータの流れ、BPMNは業務プロセスとイベント・分岐・担当を表す。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BPRは業務を抜本的に再設計、BPMは継続的に業務プロセスを管理・改善。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RPAは定型的なPC操作の自動化に向く。例外処理・業務変更・野良ロボット化の管理が必要。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BYODは私物端末の業務利用。利便性と、情報漏えい・端末管理・退職時回収不能のリスクを両方見る。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20  ソリューションビジネス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顧客課題を把握し、製品・開発・クラウド・運用を組み合わせて解決と価値提供を行う。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SI、SaaS、PaaS、IaaS、DaaS、パブリック・プライベート・ハイブリッド・マルチクラウド、ASP、アウトソーシング、ホスティング、ハウジング、オンプレミス、マネージドサービス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SaaS＝完成アプリ、PaaS＝開発実行基盤、IaaS＝サーバ・ストレージ・ネットワーク、DaaS＝仮想デスクトップ。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ホスティングは事業者設備を借りる、ハウジングは自社機器を事業者施設に置く。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クラウドは迅速・伸縮的・従量課金が利点。可用性、ロックイン、責任分界、データ所在を確認。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21  システム活用促進・評価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導入後に教育・利用支援・効果測定を行い、使われないシステムやレガシー化を防ぐ。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デジタルリテラシー、普及啓発、ゲーミフィケーション、デジタルディバイド、費用対効果、メンテナンスコスト、利用者満足度、システムライフサイクル、レガシーシステム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投資評価は金額だけでなく、品質・時間・顧客満足・リスク低減など非財務効果も見る。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利用率が低い原因は教育不足、UI、業務不適合、現場のインセンティブなどに分解。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レガシー刷新は保守費・人材不足・脆弱性・変更困難を改善するが、移行リスクも管理する。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22  システム化計画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経営・情報システム戦略を受け、対象・体制・順序・概算費用・効果・リスクを具体化する。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システム化構想、基本方針、スケジュール、体制、適用範囲、リスク分析、費用対効果、企画プロセス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システム化計画は個別機能の詳細設計より前。全体像と優先順位を定める。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目的・範囲・前提・効果指標・リスク・移行・運用まで一貫性を確認。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23  要件定義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利用者・業務・経営のニーズから、必要な機能と品質・制約を合意可能な形にする。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業務要件、機能要件、非機能要件、現行業務分析、要求調査、データ洗出し、要件合意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機能要件は『何をするか』、非機能要件は性能・可用性・セキュリティ・運用性など『どの程度/どんな制約で』。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曖昧語を避け、測定可能な受入条件を付け、利害関係者間で合意・追跡可能にする。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要求は利用者の希望、要件は実現対象として整理・合意された条件。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24  調達計画・実施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RFIで情報収集し、RFPで条件を提示し、提案書・見積書を評価して契約・受入れ・検収へ進む。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RFI、RFP、提案書、見積書、選定基準、調達先選定、契約、受入れ、検収、グリーン調達、AI・データの利用に関する契約ガイドライン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RFI＝技術・製品・実現手段の情報提供依頼、RFP＝具体的な提案依頼。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提案書はベンダーがRFPに答える文書、見積書は費用・条件を示す文書。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価格だけでなく機能、品質、実績、体制、保守、セキュリティ、移行、TCOを評価。</w:t>
      </w:r>
    </w:p>
    <w:p>
      <w:r>
        <w:br w:type="page"/>
      </w:r>
    </w:p>
    <w:p>
      <w:pPr>
        <w:pStyle w:val="Heading1"/>
        <w:spacing w:before="1600"/>
        <w:jc w:val="center"/>
      </w:pPr>
      <w:r>
        <w:rPr>
          <w:rFonts w:ascii="Noto Sans JP" w:hAnsi="Noto Sans JP" w:eastAsia="Noto Sans JP"/>
          <w:b/>
          <w:color w:val="1F4E79"/>
          <w:sz w:val="48"/>
        </w:rPr>
        <w:t>マネジメント系</w:t>
      </w:r>
    </w:p>
    <w:p>
      <w:pPr>
        <w:jc w:val="center"/>
      </w:pPr>
      <w:r>
        <w:rPr>
          <w:rFonts w:ascii="Noto Sans JP" w:hAnsi="Noto Sans JP" w:eastAsia="Noto Sans JP"/>
          <w:color w:val="5B6573"/>
          <w:sz w:val="22"/>
        </w:rPr>
        <w:t>IT管理｜開発・プロジェクト・サービス・監査</w:t>
      </w:r>
    </w:p>
    <w:p>
      <w:pPr>
        <w:spacing w:before="240"/>
        <w:pBdr>
          <w:bottom w:val="single" w:sz="14" w:space="4" w:color="1F4E79"/>
        </w:pBdr>
      </w:pPr>
    </w:p>
    <w:p>
      <w:r>
        <w:br w:type="page"/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25  システム開発技術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要件定義→設計→プログラミング/単体テスト→統合/総合テスト→受入れ/移行→運用・保守の流れを押さえる。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機能・非機能要件、品質特性、共同レビュー、機能設計、詳細設計、コーディング、デバッグ、コードレビュー、ホワイトボックス・ブラックボックステスト、単体・統合・システム・受入れ・性能・負荷・回帰テスト、妥当性確認、移行、FP法、類推見積、相対見積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ホワイトボックスは内部構造を見て経路・分岐を、ブラックボックスは仕様に対する入出力をテスト。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回帰テストは変更で既存機能に悪影響がないか再確認。負荷テストは高負荷時の性能・安定性。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受入れテストは取得者側が業務目的を満たすか確認。単体テストは通常、開発者側。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FP法は利用者視点の機能数から規模を見積もり、言語に依存しにくい。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26  開発プロセス・手法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予測型・反復型・適応型を状況に応じて選び、品質と変更速度を両立する。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構造化手法、オブジェクト指向、ユースケース、UML、DevOps、MLOps、ウォーターフォール、スパイラル、プロトタイピング、RAD、リバースエンジニアリング、アジャイル、XP、TDD、ペアプログラミング、リファクタリング、CI、スクラム、プロダクトオーナー、スクラムマスター、スプリント、プロダクト・スプリントバックログ、SLCP、CMMI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ウォーターフォールは工程を順に進め管理しやすいが、後半の変更コストが高い。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スパイラルはリスク分析しながら反復、プロトタイピングは試作品で要求を明確化。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スクラム：POが価値・順序、開発者が実装、SMがスクラム促進。スプリントは固定期間。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DevOpsは開発と運用の協働・自動化、MLOpsはモデル・データ・監視を含む機械学習運用。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27  プロジェクトマネジメント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一時的で固有の成果を生むプロジェクトを、スコープ・時間・コスト・品質・資源・リスク・コミュニケーション等の観点で管理する。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プロジェクト憲章、スコープ、ステークホルダ、WBS、ガントチャート、アローダイアグラム、クリティカルパス、進捗・コスト・品質・資源管理、リスク回避・軽減・受容・転嫁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WBSは成果物・作業を管理可能な単位へ階層分解。担当・期間・コスト見積りの基礎。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クリティカルパスは全体所要期間を決める最長経路。遅れると全体が遅れる。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リスク対応：回避＝原因をなくす、軽減＝確率/影響を下げる、転嫁＝保険・外注等、受容＝許容し備える。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スコープ追加は時間・コスト・品質へ影響するため、変更管理を通す。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28  サービスマネジメント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ITサービスで顧客に価値を提供し、計画・設計・移行・提供・改善を継続的に管理する。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サービスマネジメント、ITIL、SLA、SLO、SLI、サービス価値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SLI＝実測指標、SLO＝内部/運用上の目標、SLA＝顧客と合意するサービス水準。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SLAには可用性、応答時間、サポート時間、障害復旧、責任分担などを明確化。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サービスの価値は成果を得られること。単なるシステム稼働だけではない。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29  サービスマネジメントシステム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要求・インシデント・問題・変更・構成・リリースを関連付け、安定運用と改善を両立する。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SLM、需要管理、サービス要求、インシデント、問題、構成、変更、リリース及び展開、可用性、継続性、サービス報告、継続的改善、サービスカタログ、エスカレーション、サービス受入れ基準、サービスデスク、SPOC、FAQ、チャットボット、AIOps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インシデント管理は早期復旧、問題管理は根本原因の特定・再発防止。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変更管理はリスクを評価し承認・計画、構成管理はCIと関係を正確に保持、リリース管理は変更を本番へ展開。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サービスデスクは単一窓口SPOC。機能的エスカレーションは専門部署へ、階層的は管理者へ。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AIOpsはログ・イベントをAIで分析し、検知・相関・予測・自動化を支援。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30  ファシリティマネジメント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設備・電源・温湿度・入退室・災害対策を維持し、情報システムの可用性と安全性を支える。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UPS、自家発電装置、サージ防護、空調、免震・耐震、ファシリティマネジメント、Green of IT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UPSは停電直後の短時間給電と安全停止/発電機への橋渡し、自家発電は長時間対応。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サージは雷などによる瞬間的な過電圧。サージ防護装置で機器を保護。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Green of ITはIT機器自体の省電力、Green by ITはIT活用で社会全体の環境負荷を削減。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31  システム監査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独立・客観的な立場で、情報システムリスクへの対応を証拠に基づき評価し、保証・助言する。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会計監査、業務監査、情報セキュリティ監査、システム監査、システム監査人、システム監査基準、監査計画、予備調査、本調査、監査証拠、監査調書、監査報告、フォローアップ、リスクアプローチ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流れ：計画→予備調査→本調査→評価・結論→監査報告→フォローアップ。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監査人は対象業務の実施者から独立し、客観的証拠に基づく。改善を実行する責任は被監査部門側。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監査調書は実施内容・証拠・判断過程を記録。フォローアップは改善状況を確認。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32  内部統制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組織が自ら、業務の有効性・効率性、財務報告の信頼性、法令遵守、資産保全を達成する仕組みを整える。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業務プロセス明確化、職務分掌、承認、チェック体制、モニタリング、レピュテーションリスク、ITガバナンス、ITマネジメント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職務分掌は申請・承認・記録・資産管理を分け、不正や誤りの機会を減らす。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ITガバナンスは取締役会等がITの方向性・価値・信頼を統治、ITマネジメントは方針に沿って実行・報告。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内部統制は絶対保証ではなく合理的保証。共謀や経営者による無効化など限界がある。</w:t>
      </w:r>
    </w:p>
    <w:p>
      <w:r>
        <w:br w:type="page"/>
      </w:r>
    </w:p>
    <w:p>
      <w:pPr>
        <w:pStyle w:val="Heading1"/>
        <w:spacing w:before="1600"/>
        <w:jc w:val="center"/>
      </w:pPr>
      <w:r>
        <w:rPr>
          <w:rFonts w:ascii="Noto Sans JP" w:hAnsi="Noto Sans JP" w:eastAsia="Noto Sans JP"/>
          <w:b/>
          <w:color w:val="1F4E79"/>
          <w:sz w:val="48"/>
        </w:rPr>
        <w:t>テクノロジ系</w:t>
      </w:r>
    </w:p>
    <w:p>
      <w:pPr>
        <w:jc w:val="center"/>
      </w:pPr>
      <w:r>
        <w:rPr>
          <w:rFonts w:ascii="Noto Sans JP" w:hAnsi="Noto Sans JP" w:eastAsia="Noto Sans JP"/>
          <w:color w:val="5B6573"/>
          <w:sz w:val="22"/>
        </w:rPr>
        <w:t>IT技術｜基礎理論・コンピュータ・技術要素</w:t>
      </w:r>
    </w:p>
    <w:p>
      <w:pPr>
        <w:spacing w:before="240"/>
        <w:pBdr>
          <w:bottom w:val="single" w:sz="14" w:space="4" w:color="1F4E79"/>
        </w:pBdr>
      </w:pPr>
    </w:p>
    <w:p>
      <w:r>
        <w:br w:type="page"/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33  離散数学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2進数・集合・論理演算はコンピュータ処理の基礎。基数変換と真理値表を確実にする。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2進数、8進数、16進数、基数変換、補数、集合、部分集合、和集合、積集合、補集合、命題、ベン図、真理値表、AND、OR、NOT、XOR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2進→10進は各桁×2の累乗の和。10進→2進は2で割った余りを逆順。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16進1桁は2進4桁。0～9、A～F（10～15）を対応。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XORは入力が異なると1。ド・モルガンの法則：NOT(A AND B)＝NOT A OR NOT B。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nビット符号なし整数は0～2^n－1を表現。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34  応用数学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確率・統計でデータを要約し、不確実性を評価する。尺度・分布・相関の意味を区別する。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順列、組合せ、確率、度数分布、平均・中央値・最頻値、分散、標準偏差、偏差値、相関係数、説明変数、目的変数、推定、仮説検定、回帰分析、名義・順序・間隔・比例尺度、ベクトル、行列、微分・積分、グラフ理論、ノード、エッジ、有向・無向グラフ、待ち行列、最適化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順列 nPr＝n!/(n－r)!、組合せ nCr＝n!/{r!(n－r)!}。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平均は外れ値の影響を受けやすい。中央値は中央、最頻値は最も多い値。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分散は偏差平方の平均、標準偏差は分散の平方根。単位が元データと同じなのは標準偏差。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相関係数は－1～1。0に近くても非線形関係がないとは限らない。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35  情報に関する理論・AI技術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情報量・デジタル化・文字コード・推論・機械学習の仕組みを理解する。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bit、byte、k/M/G/T/P、m/μ/n/p、アナログ、標本化、量子化、符号化、JIS、Shift_JIS、Unicode、述語論理、演繹・帰納、ルールベース、特徴量、教師あり・教師なし・強化学習、ニューラルネットワーク、誤差逆伝播、活性化関数、過学習、深層学習、事前学習、ファインチューニング、転移学習、CNN、RNN、GAN、LLM、プロンプトエンジニアリング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1 byte＝8 bit。2進接頭語の目安：KiB＝2^10 B、MiB＝2^20 B。通信速度は通常10進のbps。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A/D変換は標本化→量子化→符号化。標本化周波数・量子化ビット数が大きいほど高品質・大容量。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過学習は訓練データに適合しすぎ未知データで性能低下。検証データ、正則化、データ拡張などで抑制。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CNNは画像、RNNは系列、GANは生成器と識別器の競争、LLMは大量テキストで事前学習した言語モデル。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36  データ構造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データの追加・削除・探索の特性に応じて構造を選ぶ。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変数、フィールド、配列、レコード、ファイル、リスト、キュー、スタック、木構造、二分木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配列は添字で直接参照しやすい。レコードは異なる型の項目を一まとまりにする。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キューはFIFO（先入れ先出し）、スタックはLIFO（後入れ先出し）。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木は親子関係を表す階層構造。二分木は各ノードの子が最大2個。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37  アルゴリズムとプログラミング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順次・選択・繰返しを組み合わせ、入力から出力までを明確に記述する。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流れ図、擬似言語、式、条件式、演算子、代入、注釈、入出力、手続、関数、引数、戻り値、整数・実数・論理・文字型、線形探索、二分探索、選択ソート、バブルソート、クイックソート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二分探索は整列済みデータが前提。中央と比較して探索範囲を半分ずつ狭める。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代入『x←x+1』は等式ではなく、右辺を計算して左辺へ格納。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繰返しは初期値・継続条件・更新を追い、配列の添字範囲と終了条件に注意。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関数は引数を受け取り戻り値を返す。副作用や変数のスコープにも注意。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38  プログラム言語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用途・実行環境・性能・生産性・保守性に応じて言語を選び、標準化・部品化する。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C、Fortran、Java、C++、Python、JavaScript、R、コーディング標準、インデンテーション、ネスト、命名規則、モジュール、メインルーチン、サブルーチン、ライブラリ、API、Web API、ローコード、ノーコード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JavaScriptは主にWebブラウザ/サーバ、PythonはAI・データ分析・自動化、Rは統計解析で広く利用。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APIはソフトウェア機能の利用窓口。Web APIはHTTP等でサービス間連携。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ローコード/ノーコードは開発を迅速化するが、複雑要件・性能・ロックイン・統制に注意。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39  その他の言語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マークアップ言語は文書構造・意味をタグで表し、JSONは軽量なデータ交換形式。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SGML、HTML、XML、タグ、JSON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HTMLはWebページの構造、CSSは見た目、JavaScriptは動作を担当。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XMLは独自タグ・階層構造・開始/終了タグを持つ。JSONはオブジェクトと配列で簡潔に表現。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JSONは名前と値の組を波括弧、配列を角括弧で表し、Web APIで多用。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40  プロセッサ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コンピュータは入力・記憶・演算・制御・出力の5機能で構成され、CPUが命令を解釈・実行する。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CPU、制御装置、演算装置、レジスタ、クロック周波数、マルチコア、GPU、GPGPU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クロック周波数が高いほど一般に多く処理できるが、アーキテクチャ・コア数・メモリ等も影響。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マルチコアは複数処理を並列化。GPUは多数の単純演算を並列実行し画像・AIに強い。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CPU性能だけでシステム性能は決まらない。I/O、メモリ、ネットワーク、ソフトウェアもボトルネックになる。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41  メモリ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高速・小容量・高価な記憶ほどCPUに近く、低速・大容量・安価な記憶ほど遠い。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RAM、ROM、揮発性・不揮発性、フラッシュメモリ、DDR3/4/5 SDRAM、DIMM、SO-DIMM、HDD、SSD、CD、DVD、Blu-ray、USBメモリ、SDカード、キャッシュ、主記憶、補助記憶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RAMは読み書き可能で主に揮発性、ROMは原則不揮発性。フラッシュは電気的に消去・書換え可能。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SSDはHDDより高速・静音・耐衝撃だが、書換え回数や価格/容量に特性。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記憶階層：レジスタ→キャッシュ→主記憶→補助記憶。上ほど高速・小容量。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42  入出力デバイス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有線・無線インタフェースの用途と、センサー入力・アクチュエーター出力を理解する。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シリアル・パラレル、USB Type-A/B/C、HDMI、DisplayPort、DVI、Bluetooth、IrDA、RFID、NFC、光学・赤外線・磁気・加速度・ジャイロ・超音波・温度・湿度・圧力・煙センサー、DCモーター、油圧・空気圧シリンダ、デバイスドライバ、プラグアンドプレイ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USB Type-Cはコネクタ形状であり、必ずしも転送速度や映像・給電能力が同一ではない。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RFIDは電波でタグを非接触読取り、NFCはごく近距離の無線通信。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センサーは物理量を電気信号へ、アクチュエーターは制御信号を物理動作へ変換。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43  システムの構成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処理の分散・冗長化・仮想化により、性能・可用性・拡張性・運用性を調整する。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集中・分散・並列処理、レプリケーション、デュアル、デュプレックス、クライアントサーバ、ホスト型・ハイパーバイザー型・コンテナ型仮想化、VM、VDI、Webシステム、P2P、クラスタ、シンクライアント、NAS、RAID、ライブマイグレーション、対話型・リアルタイム・バッチ処理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デュアルは2系統で同じ処理を照合し高信頼、デュプレックスは主系＋待機系。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仮想マシンはゲストOSを含む、コンテナはホストOSカーネルを共有し軽量。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RAID 0＝分散で高速・冗長なし、RAID 1＝ミラー、RAID 5＝分散パリティで1台故障に耐える。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リアルタイム処理は期限内応答、バッチは一定量をまとめて処理。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44  システムの評価指標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性能・信頼性・経済性を定量評価する。可用性は故障しにくさと直しやすさの両方で上がる。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レスポンスタイム、スループット、ベンチマーク、稼働率、故障率、MTBF、MTTR、フェールセーフ、フォールトトレラント、フールプルーフ、コールド・ホットスタンバイ、初期コスト、運用コスト、TCO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稼働率＝MTBF÷（MTBF＋MTTR）。直列システムは稼働率の積、並列は1－各系の停止率の積。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フェールセーフ＝故障時に安全側、フォールトトレラント＝故障しても機能継続、フールプルーフ＝誤操作しにくい。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ホットスタンバイは待機系が即時切替可能、コールドは起動・準備が必要。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TCOは導入費だけでなく運用・保守・教育・廃棄等の総保有コスト。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45  オペレーティングシステム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OSはハードウェア資源を管理し、アプリケーションと利用者に共通機能を提供する。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プロセス・タスク管理、メモリ管理、仮想記憶、ファイル管理、入出力管理、ユーザー・アカウント・アクセス権、Windows、macOS、ChromeOS、UNIX、Linux、iOS、Android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OSの主機能：CPU割当て、主記憶管理、ファイル管理、デバイス管理、利用者・権限管理。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仮想記憶は補助記憶を使い、主記憶容量を超えるプログラム実行を可能にするが、過度なページ交換は遅い。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異種OS間では文字コード、改行、ファイル名規則、アプリ互換性に注意。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46  ファイルシステム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階層構造・パス・権限でファイルを管理し、誤操作・故障・災害に備えて世代を分けてバックアップする。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ルート・カレントディレクトリ、絶対・相対パス、拡張子、フラグメンテーション、ファイル共有、アクセス権、バックアップ、世代管理、アーカイブ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絶対パスはルートから、相対パスはカレントディレクトリから指定。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バックアップは元データと同じ装置だけでは故障・ランサムウェアに弱い。3-2-1を意識。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アーカイブは複数ファイルをまとめること。圧縮やバックアップと目的が同じとは限らない。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47  オフィスツール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文書・表計算・プレゼン・ブラウザを目的に応じて使い、データの正確性と再利用性を保つ。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文書作成、クリップボード、セル参照、相対・絶対参照、四則演算、関数、並替え、検索、グラフ、ピボットテーブル、スライド、検索演算子AND/OR/NOT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相対参照はコピーで行列が変化、絶対参照は固定。表計算の設問では参照先を追う。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ピボットテーブルは大量データを項目別に集計・切替表示。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文書は見出し・スタイルを使い、手作業の空白や改行でレイアウトしない。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48  オープンソースソフトウェア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ソース公開・改変・再配布が許可されるが、無条件・無保証とは限らず、各ライセンスを守る。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OSS、ソースコード公開、再配布、無保証、GPL、コピーレフト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OSS＝無料とは限らず、商用利用できないとも限らない。ライセンスが判断基準。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GPLのコピーレフトは派生物を配布する際、同じ自由を保つ条件を求める。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導入時は脆弱性、保守主体、ライセンス混在、SBOM、更新方針を確認。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49  ハードウェア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用途・性能・可搬性・入出力方法に応じてコンピュータと周辺装置を選ぶ。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PC、サーバ、メインフレーム、スマートフォン、タブレット、ウェアラブル、キーボード、マウス、タッチパネル、ジョイスティック、ペンタブレット、スキャナー、バーコードリーダー、Webカメラ、液晶・有機EL・HMD、プロジェクター、プリンター、3Dプリンター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サーバは複数利用者へ機能・データを提供、メインフレームは大規模・高信頼な基幹処理。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入力装置・出力装置の分類と、用途（読取り、表示、印刷、造形）を結び付ける。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50  情報デザイン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目的・受け手・文脈に合わせ、情報を可視化・構造化・整理して正確かつ分かりやすく伝える。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近接・整列・反復・対比、LATCH、シグニファイア、構造化シナリオ、UXデザイン、ユニバーサルデザイン、アクセシビリティ、ピクトグラム、インフォグラフィック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近接は関連をまとめる、整列は視線を導く、反復は一貫性、対比は優先度を示す。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LATCH＝Location、Alphabet、Time、Category、Hierarchyの情報整理軸。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アクセシビリティは利用できること、ユーザビリティは使いやすさ、UXは利用前後を含む体験全体。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51  インタフェース設計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利用者の期待・行動・能力に合わせ、状態・操作結果・エラー回復を分かりやすくする。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ユーザビリティ、ジェスチャー、マルチタッチ、VUI、GUI、ウィンドウ、アイコン、ラジオボタン、チェックボックス、リストボックス、メニュー、サムネイル、ホバー、ツールチップ、画面・帳票設計、CSS、モバイルファースト、レスポンシブWeb、リダイレクト、人間中心設計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ラジオボタンは原則1つ選択、チェックボックスは複数選択。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フィードバック、用語の一貫性、誤操作防止、取消し、入力制約、エラーメッセージを設計。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レスポンシブWebは画面幅等に応じ同一ページのレイアウトを調整。モバイルファーストは小画面を起点に設計。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人間中心設計は利用状況の理解→要求明確化→設計→評価を反復。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52  マルチメディア技術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文字・音声・静止画・動画をデジタル化し、用途に合う形式・圧縮方式で保存・伝送する。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Webコンテンツ、ハイパーメディア、エンコード、デコード、ストリーミング、DRM、CPRM、PDF、PCM、MIDI、WAV、MP3、AAC、ラスター、ベクター、JPEG、GIF、PNG、BMP、TIFF、EPS、フレーム、フレームレート、MPEG、H.264/H.265、AVI、MP4、ZIP、可逆・非可逆圧縮、ランレングス、ハフマン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JPEGは写真向け・非可逆、PNGは可逆・透過、GIFは256色・簡易アニメ、SVG/EPS系はベクター。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WAVは非圧縮/高品質、MP3・AACは非可逆圧縮、MIDIは演奏指示で音声波形ではない。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可逆圧縮は完全復元、非可逆は一部情報を捨て高圧縮。テキスト・プログラムは可逆が必要。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ストリーミングは受信しながら再生し、全体ダウンロード完了を待たない。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53  マルチメディア応用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色・解像度・階調・画像形式の特性を理解し、CG・VR/AR/MR等へ応用する。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RGB、CMY、CMYK、加法・減法混色、色相・明度・彩度、画素、解像度、階調、dpi、ppi、ペイント・ドローソフト、CG、VR、AR、MR、メタバース、3D、シミュレーター、4K/8K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RGBは光・加法混色でディスプレイ、CMYKは色材・減法混色で印刷。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ラスターは画素で写真向き・拡大で荒れる、ベクターは図形で拡大しても劣化しにくい。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VRは仮想空間、ARは現実に情報を重ねる、MRは現実と仮想を相互作用させる。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54  データベース方式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DBMSはデータを一元管理し、共有・検索・整合性・安全性・障害回復を提供する。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データベース、DBMS、RDBMS、NoSQL、KVS、ドキュメント指向、グラフ指向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RDBは表形式と関係・制約を重視。NoSQLは柔軟な構造や大規模分散に向く方式の総称。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KVSはキーと値、ドキュメント指向はJSON等、グラフ指向はノードと関係を扱う。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DBMSの役割：定義・操作・同時実行制御・アクセス制御・バックアップ/回復。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55  データベース設計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業務データと関係を整理し、重複・更新矛盾を減らし、識別・参照できる構造にする。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データクレンジング、データ結合、E-R図、エンティティ、リレーションシップ、コード設計、フィールド、レコード、ファイル、テーブル、主キー、外部キー、インデックス、正規化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主キーは行を一意識別し重複・NULL不可、外部キーは別表の主キー等を参照して関係を作る。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インデックスは検索を高速化するが、容量と追加・更新コストが増える。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正規化は重複を減らし、挿入・更新・削除時の不整合を防ぐ。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56  データ操作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関係データベースでは、行・列・表の操作を区別する。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挿入、更新、削除、選択、射影、結合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選択は条件に合う行、射影は必要な列、結合は複数表を共通項目でつなぐ。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挿入・更新・削除はデータを変更するため、制約・権限・トランザクションが重要。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ITパスポートではSQL文法の詳細より、操作の意味を図表で判断する。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57  トランザクション処理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一連の処理を一つの単位として整合性を守り、同時利用や障害から回復する。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トランザクション、ACID、排他制御、ロック、デッドロック、2相コミット、チェックポイント、ロールバック、ロールフォワード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ACID：原子性・一貫性・独立性・永続性。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デッドロックは複数処理が互いのロック解除を待ち続ける状態。ロック順序統一・タイムアウト等で対策。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ロールバックは更新前へ戻す、ロールフォワードはバックアップ後のログを再適用して障害直前へ進める。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2相コミットは分散DBで準備確認後に全参加者へ確定/取消しを指示し原子性を保つ。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58  ネットワーク方式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LAN/WAN、接続装置、無線方式、IoT通信を距離・速度・消費電力・コストで選ぶ。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LAN、WAN、NIC、ケーブル、ハブ、スイッチ、ルーター、有線・無線LAN、VLAN、Wi-Fi 4/5/6/6E、Wi-Fi Direct、メッシュWi-Fi、WPS、デフォルトゲートウェイ、プロキシ、MACアドレス、ESSID、LTE、5G、bps、SDN、ビーコン、LPWA、BLE、エッジコンピューティング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スイッチは主にMACアドレスでLAN内転送、ルーターはIPアドレスで異なるネットワーク間を中継。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VLANは物理構成に依存せず論理的にLANを分割。ブロードキャスト範囲やアクセス制御に有効。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LPWAは低速・低消費電力・長距離でIoT向け。BLEは近距離・低消費電力。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伝送時間（秒）＝データ量（bit）÷実効伝送速度（bit/s）。1 byte＝8 bit。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59  通信プロトコル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階層ごとに役割を分担し、共通規則で異機種間通信を実現する。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OSI 7層、TCP/IP 4層、TCP、UDP、IP、HTTP、HTTPS、SMTP、POP、IMAP、FTP、NTP、DHCP、ポート番号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OSI：物理→データリンク→ネットワーク→トランスポート→セション→プレゼンテーション→アプリケーション。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TCPは到達確認・順序制御で信頼性、UDPは軽量・低遅延でリアルタイム通信等。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SMTPはメール送信、POPは端末へ受信、IMAPはサーバ上で同期管理。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DHCPはIP設定を自動配布、NTPは時刻同期、HTTPSはHTTPをTLSで保護。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60  ネットワーク応用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IPアドレス・DNS・URLで宛先を特定し、ISPや移動体通信を通じて各種サービスを利用する。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IPv4、IPv6、グローバル・プライベートIP、ドメイン名、DNS、URL、cc、bcc、メーリングリスト、cookie、MIME、RSS、オンラインストレージ、MVNO、ISP、パケット通信、基地局、AP、プラチナバンド、ハンドオーバー、ローミング、MIMO、IP電話、光通信、キャリアアグリゲーション、テザリング、SIM、MNP、eSIM、テレマティクス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DNSはドメイン名とIPアドレスを対応付け。URLは資源の場所・方式を表す。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プライベートIPは組織内で使用し、インターネットへはNAT/NAPT等で変換。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ccは宛先全員に表示、bccは他受信者から見えない。個人情報漏えい防止で使い分け。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cookieはブラウザ側に状態を保存し、セッション・設定・追跡等に利用。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61  情報セキュリティ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情報資産に対する人的・技術的・物理的脅威と脆弱性を把握し、攻撃経路と影響に応じて対策する。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情報資産、漏えい、紛失、盗聴、なりすまし、ソーシャルエンジニアリング、内部不正、誤操作、BEC、二重脅迫、ダークウェブ、マルウェア、ウイルス、ボット、スパイウェア、ランサムウェア、ファイルレス、ワーム、トロイの木馬、RAT、キーロガー、バックドア、スパム、セキュリティホール、シャドーIT、不正のトライアングル、辞書・総当たり・パスワードリスト攻撃、XSS、CSRF、クリックジャッキング、ドライブバイダウンロード、SQLインジェクション、ディレクトリトラバーサル、バッファオーバーフロー、中間者、MITB、IPスプーフィング、DNSキャッシュポイズニング、セッションハイジャック、DoS/DDoS、標的型攻撃、APT、水飲み場、フィッシング、スミッシング、ゼロデイ、プロンプトインジェクション、敵対的サンプル、ポートスキャン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脅威＝損害を起こす要因、脆弱性＝弱点、リスク＝脅威が脆弱性を突いて生じる可能性と影響。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ウイルスは宿主が必要、ワームは自己増殖、トロイの木馬は有用に見せて侵入、ランサムウェアは暗号化等で身代金要求。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XSSはスクリプトを利用者ブラウザで実行、CSRFはログイン中利用者に意図しない要求、SQLiはDB命令を注入。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不正のトライアングル＝動機・機会・正当化。特に『機会』を権限分離・ログ・監視で減らす。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62  情報セキュリティ管理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資産・脅威・脆弱性からリスクを特定・分析・評価し、回避・低減・共有・保有を選び、ISMSで継続改善する。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リスクアセスメント、リスク回避・低減・移転・分散・保有、ISMS、機密性・完全性・可用性・真正性・責任追跡性・否認防止・信頼性、情報セキュリティポリシー、インシデント、リスクコミュニケーション、プライバシーマーク、安全管理措置、サイバー保険、CSIRT、SOC、ISMAP、J-CSIP、J-CRAT、SECURITY ACTION、サイバーセキュリティ経営ガイドライン、PCI DSS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CIA：機密性＝許可者だけ、完全性＝正確で改ざんなし、可用性＝必要時に使える。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リスク回避＝活動中止、低減＝対策、移転＝保険・契約、分散＝集中を避ける、保有＝受容。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CSIRTはインシデント対応組織、SOCは監視・分析拠点。役割が重なる場合もある。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ISMSは一度の対策ではなく、方針・リスク評価・管理策・監視・改善の仕組み。</w:t>
      </w:r>
    </w:p>
    <w:p>
      <w:pPr>
        <w:pStyle w:val="Heading2"/>
        <w:keepNext/>
      </w:pPr>
      <w:r>
        <w:rPr>
          <w:rFonts w:ascii="Noto Sans JP" w:hAnsi="Noto Sans JP" w:eastAsia="Noto Sans JP"/>
          <w:b/>
          <w:color w:val="1F4E79"/>
          <w:sz w:val="27"/>
        </w:rPr>
        <w:t>63  情報セキュリティ対策・実装技術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一言要点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人的・技術的・物理的な多層防御を行い、暗号・署名・認証・PKIで機密性・完全性・真正性を支える。</w:t>
            </w:r>
          </w:p>
        </w:tc>
      </w:tr>
    </w:tbl>
    <w:p>
      <w:pPr>
        <w:spacing w:after="0"/>
      </w:pPr>
    </w:p>
    <w:p>
      <w:r>
        <w:rPr>
          <w:rFonts w:ascii="Noto Sans JP" w:hAnsi="Noto Sans JP" w:eastAsia="Noto Sans JP"/>
          <w:b/>
          <w:color w:val="9C6A00"/>
          <w:sz w:val="18"/>
        </w:rPr>
        <w:t>必須用語｜</w:t>
      </w:r>
      <w:r>
        <w:rPr>
          <w:rFonts w:ascii="Noto Sans JP" w:hAnsi="Noto Sans JP" w:eastAsia="Noto Sans JP"/>
          <w:color w:val="172033"/>
          <w:sz w:val="18"/>
        </w:rPr>
        <w:t>セキュリティ教育、アクセス制御、ファイアウォール、WAF、IDS、IPS、EDR、DLP、SIEM、検疫ネットワーク、DMZ、TLS、VPN、MDM、電子透かし、デジタルフォレンジックス、ペネトレーションテスト、ブロックチェーン、耐タンパ、セキュアブート、TPM、3-2-1ルール、WORM、イミュータブルバックアップ、暗号化・復号、共通鍵・公開鍵・ハイブリッド暗号、ハッシュ、デジタル署名、タイムスタンプ、リスクベース認証、OTP、多要素・パスワードレス・SMS認証、SSO、生体認証、FAR、FRR、PKI、デジタル証明書、CA、CRL、セキュリティ/プライバシーバイデザイン</w:t>
      </w:r>
    </w:p>
    <w:p>
      <w:pPr>
        <w:spacing w:before="40" w:after="40"/>
      </w:pPr>
      <w:r>
        <w:rPr>
          <w:rFonts w:ascii="Noto Sans JP" w:hAnsi="Noto Sans JP" w:eastAsia="Noto Sans JP"/>
          <w:b/>
          <w:color w:val="1F4E79"/>
          <w:sz w:val="18"/>
        </w:rPr>
        <w:t>得点ポイント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共通鍵は高速だが鍵配送が課題、公開鍵は鍵配送しやすいが低速、ハイブリッドはデータを共通鍵・鍵配送を公開鍵。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デジタル署名は送信者の秘密鍵で署名し公開鍵で検証。改ざん検知・本人性・否認防止を支えるが機密性は直接提供しない。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多要素認証は知識・所持・生体の異なる要素を2つ以上。同じ要素の2段階は多要素とは限らない。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FWは主に通信制御、WAFはWebアプリ攻撃、IDSは検知、IPSは遮断、EDRは端末で検知・対応、SIEMはログ統合分析。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FAR（他人受入率）とFRR（本人拒否率）は一般にトレードオフ。EERが低いほど精度が高い。</w:t>
      </w:r>
    </w:p>
    <w:p>
      <w:r>
        <w:br w:type="page"/>
      </w:r>
    </w:p>
    <w:p>
      <w:pPr>
        <w:pStyle w:val="Heading1"/>
      </w:pPr>
      <w:r>
        <w:t>巻末A｜頻出計算式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計算の鉄則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単位をそろえ、求める量を式の左に置く。byte→bitは×8、%は小数へ直し、最後に概算で桁を確認する。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blHeader w:val="true"/>
        </w:trPr>
        <w:tc>
          <w:tcPr>
            <w:tcW w:type="dxa" w:w="3288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テーマ</w:t>
            </w:r>
          </w:p>
        </w:tc>
        <w:tc>
          <w:tcPr>
            <w:tcW w:type="dxa" w:w="7030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式・考え方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損益分岐点売上高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固定費 ÷ (1 - 変動費率)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損益分岐点数量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固定費 ÷ (販売単価 - 1個当たり変動費)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利益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売上高 - 変動費 - 固定費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ROI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利益 ÷ 投資額 × 100 (%)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流動比率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流動資産 ÷ 流動負債 × 100 (%)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稼働率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MTBF ÷ (MTBF + MTTR)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直列システム稼働率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各装置の稼働率を掛ける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並列システム稼働率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1 - 各装置の停止率を掛けた値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伝送時間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データ量(bit) ÷ 実効伝送速度(bit/s)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音声データ量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標本化周波数 × 量子化bit数 × チャネル数 × 時間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画像データ量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横画素 × 縦画素 × 1画素当たりbit数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順列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nPr = n! ÷ (n-r)!</w:t>
            </w:r>
          </w:p>
        </w:tc>
      </w:tr>
      <w:t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組合せ</w:t>
            </w:r>
          </w:p>
        </w:tc>
        <w:tc>
          <w:tcPr>
            <w:tcW w:type="dxa" w:w="703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nCr = n! ÷ {r!(n-r)!}</w:t>
            </w:r>
          </w:p>
        </w:tc>
      </w:tr>
    </w:tbl>
    <w:p>
      <w:r>
        <w:br w:type="page"/>
      </w:r>
    </w:p>
    <w:p>
      <w:pPr>
        <w:pStyle w:val="Heading1"/>
      </w:pPr>
      <w:r>
        <w:t>巻末B｜混同しやすい用語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blHeader w:val="true"/>
        </w:trPr>
        <w:tc>
          <w:tcPr>
            <w:tcW w:type="dxa" w:w="3515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比較</w:t>
            </w:r>
          </w:p>
        </w:tc>
        <w:tc>
          <w:tcPr>
            <w:tcW w:type="dxa" w:w="6803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FFFFFF"/>
                <w:sz w:val="17"/>
              </w:rPr>
              <w:t>最短の見分け方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KGI / KPI / CSF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最終成果 / 中間指標 / 成功要因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RFI / RFP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情報収集 / 具体的な提案依頼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PoC / PoV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実現可能性 / 価値の検証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BPR / BPM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抜本的再設計 / 継続的管理・改善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SLA / SLO / SLI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顧客合意 / 目標 / 実測指標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インシデント / 問題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早期復旧 / 根本原因と再発防止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脅威 / 脆弱性 / リスク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害を起こす要因 / 弱点 / 発生可能性と影響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認証 / 認可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本人確認 / 許可された操作の決定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暗号化 / ハッシュ / 署名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秘匿 / 要約・改ざん検知 / 本人性・完全性・否認防止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選択 / 射影 / 結合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行 / 列 / 表同士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キュー / スタック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FIFO / LIFO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可逆 / 非可逆圧縮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完全復元 / 一部情報を捨て高圧縮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デュアル / デュプレックス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同時処理・照合 / 主系と待機系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フェールセーフ / フールプルーフ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故障時に安全側 / 誤操作を起こしにくくする</w:t>
            </w:r>
          </w:p>
        </w:tc>
      </w:tr>
      <w:t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/>
                <w:color w:val="172033"/>
                <w:sz w:val="17"/>
              </w:rPr>
              <w:t>SaaS / PaaS / IaaS</w:t>
            </w:r>
          </w:p>
        </w:tc>
        <w:tc>
          <w:tcPr>
            <w:tcW w:type="dxa" w:w="680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JP" w:hAnsi="Noto Sans JP" w:eastAsia="Noto Sans JP"/>
                <w:b w:val="0"/>
                <w:color w:val="172033"/>
                <w:sz w:val="17"/>
              </w:rPr>
              <w:t>完成アプリ / 開発実行基盤 / インフラ</w:t>
            </w:r>
          </w:p>
        </w:tc>
      </w:tr>
    </w:tbl>
    <w:p>
      <w:pPr>
        <w:pStyle w:val="Heading2"/>
      </w:pPr>
      <w:r>
        <w:t>覚え方の軸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『誰が』『何のために』『いつ』『何を対象に』を言えるようにする。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似た語は単独暗記せず、対になる語を並べて差分を1行で説明する。</w:t>
      </w:r>
    </w:p>
    <w:p>
      <w:pPr>
        <w:pStyle w:val="ListBullet"/>
      </w:pPr>
      <w:r>
        <w:rPr>
          <w:rFonts w:ascii="Noto Sans JP" w:hAnsi="Noto Sans JP" w:eastAsia="Noto Sans JP"/>
          <w:color w:val="172033"/>
          <w:sz w:val="17"/>
        </w:rPr>
        <w:t>設問文の動詞（収集、提案、承認、検知、遮断、復旧、原因究明）を手掛かりにする。</w:t>
      </w:r>
    </w:p>
    <w:p>
      <w:r>
        <w:br w:type="page"/>
      </w:r>
    </w:p>
    <w:p>
      <w:pPr>
        <w:pStyle w:val="Heading1"/>
      </w:pPr>
      <w:r>
        <w:t>巻末C｜試験直前チェック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JP" w:hAnsi="Noto Sans JP" w:eastAsia="Noto Sans JP"/>
                <w:b/>
                <w:color w:val="1F4E79"/>
                <w:sz w:val="18"/>
              </w:rPr>
              <w:t xml:space="preserve">使い方  </w:t>
            </w:r>
            <w:r>
              <w:rPr>
                <w:rFonts w:ascii="Noto Sans JP" w:hAnsi="Noto Sans JP" w:eastAsia="Noto Sans JP"/>
                <w:color w:val="172033"/>
                <w:sz w:val="18"/>
              </w:rPr>
              <w:t>説明できる項目にチェック。曖昧なら該当番号へ戻る。全項目を2回連続で説明できれば、知識の土台は完成。</w:t>
            </w:r>
          </w:p>
        </w:tc>
      </w:tr>
    </w:tbl>
    <w:p>
      <w:pPr>
        <w:spacing w:after="0"/>
      </w:pP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2026年版はシラバスVer.6.5。取引法規は『中小受託取引適正化法（取適法）』。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100問・120分。総合600/1000以上かつ各分野300/1000以上。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出題目安：ストラテジ35、マネジメント20、テクノロジ45問。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PDCAとOODA、BCPとBCMを説明できる。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SWOT・3C・PPM・VRIOの分析軸を言える。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KGI・KPI・CSF、4P・4C、CRM・SCM・ERPを区別できる。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著作権と産業財産権、請負・準委任・派遣を区別できる。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RFI→RFP→提案書・見積書→選定→契約→受入れ・検収の順序。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機能要件と非機能要件、単体・統合・受入れテストを区別できる。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ウォーターフォール・スパイラル・プロトタイピング・アジャイルの特徴。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WBS、クリティカルパス、リスク対応4分類。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SLA・SLO・SLI、インシデント管理と問題管理。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2進数・16進数、AND/OR/NOT/XORを手計算できる。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平均・中央値・最頻値、分散・標準偏差、相関と因果を説明できる。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AIの教師あり・教師なし・強化学習、過学習、LLM、ハルシネーション。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順次・選択・繰返し、配列、キュー、スタック、二分探索。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CPU・GPU、RAM・ROM、キャッシュ・主記憶・補助記憶。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RAID 0/1/5、デュアル/デュプレックス、仮想マシン/コンテナ。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稼働率、伝送時間、損益分岐点の式を使える。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OSI 7層、TCP/UDP、HTTP(S)、SMTP/POP/IMAP、DNS/DHCP/NTP。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主キー・外部キー・選択・射影・結合、ACID、ロールバック/フォワード。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CIA、脅威・脆弱性・リスク、不正のトライアングル。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XSS・CSRF・SQLi・DoS/DDoS・フィッシング・ランサムウェアの攻撃像。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FW/WAF/IDS/IPS/EDR/SIEM/DLPの守る場所と役割。</w:t>
      </w:r>
    </w:p>
    <w:p>
      <w:pPr>
        <w:spacing w:after="60"/>
        <w:ind w:left="57" w:firstLine="0"/>
      </w:pPr>
      <w:r>
        <w:rPr>
          <w:rFonts w:ascii="Noto Sans JP" w:hAnsi="Noto Sans JP" w:eastAsia="Noto Sans JP"/>
          <w:b/>
          <w:color w:val="1F4E79"/>
          <w:sz w:val="20"/>
        </w:rPr>
        <w:t xml:space="preserve">□ </w:t>
      </w:r>
      <w:r>
        <w:rPr>
          <w:rFonts w:ascii="Noto Sans JP" w:hAnsi="Noto Sans JP" w:eastAsia="Noto Sans JP"/>
          <w:color w:val="172033"/>
          <w:sz w:val="18"/>
        </w:rPr>
        <w:t>共通鍵・公開鍵・ハイブリッド暗号、署名、PKI、多要素認証。</w:t>
      </w:r>
    </w:p>
    <w:p>
      <w:pPr>
        <w:pStyle w:val="Heading1"/>
      </w:pPr>
      <w:r>
        <w:t>参照元</w:t>
      </w:r>
    </w:p>
    <w:p>
      <w:r>
        <w:rPr>
          <w:rFonts w:ascii="Noto Sans JP" w:hAnsi="Noto Sans JP" w:eastAsia="Noto Sans JP"/>
          <w:b/>
          <w:color w:val="1F4E79"/>
          <w:sz w:val="18"/>
        </w:rPr>
        <w:t>公式シラバス｜</w:t>
      </w:r>
      <w:r>
        <w:rPr>
          <w:rFonts w:ascii="Noto Sans JP" w:hAnsi="Noto Sans JP" w:eastAsia="Noto Sans JP"/>
          <w:color w:val="172033"/>
          <w:sz w:val="18"/>
        </w:rPr>
        <w:t>IPA『ITパスポート試験 シラバス Ver.6.5』(2026年1月)  https://www.ipa.go.jp/shiken/syllabus/omgdg50000005kn1-att/syllabus_ip_ver6_5.pdf</w:t>
      </w:r>
    </w:p>
    <w:p>
      <w:r>
        <w:rPr>
          <w:rFonts w:ascii="Noto Sans JP" w:hAnsi="Noto Sans JP" w:eastAsia="Noto Sans JP"/>
          <w:b/>
          <w:color w:val="1F4E79"/>
          <w:sz w:val="18"/>
        </w:rPr>
        <w:t>試験内容｜</w:t>
      </w:r>
      <w:r>
        <w:rPr>
          <w:rFonts w:ascii="Noto Sans JP" w:hAnsi="Noto Sans JP" w:eastAsia="Noto Sans JP"/>
          <w:color w:val="172033"/>
          <w:sz w:val="18"/>
        </w:rPr>
        <w:t>IPA ITパスポート試験『試験内容・出題範囲』  https://www3.jitec.ipa.go.jp/JitesCbt/html/about/range.html</w:t>
      </w:r>
    </w:p>
    <w:p>
      <w:r>
        <w:rPr>
          <w:rFonts w:ascii="Noto Sans JP" w:hAnsi="Noto Sans JP" w:eastAsia="Noto Sans JP"/>
          <w:b/>
          <w:color w:val="A61B1B"/>
          <w:sz w:val="18"/>
        </w:rPr>
        <w:t>注記｜</w:t>
      </w:r>
      <w:r>
        <w:rPr>
          <w:rFonts w:ascii="Noto Sans JP" w:hAnsi="Noto Sans JP" w:eastAsia="Noto Sans JP"/>
          <w:color w:val="172033"/>
          <w:sz w:val="18"/>
        </w:rPr>
        <w:t>本冊子は公式シラバスを学習用に再構成した非公式要約です。法令・制度・試験要綱は改訂されるため、受験前にIPAの最新版を確認してください。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794" w:bottom="794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JP" w:hAnsi="Noto Sans JP" w:eastAsia="Noto Sans JP"/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3" w:color="B9C7D5"/>
      </w:pBdr>
    </w:pPr>
    <w:r>
      <w:rPr>
        <w:rFonts w:ascii="Noto Sans JP" w:hAnsi="Noto Sans JP" w:eastAsia="Noto Sans JP"/>
        <w:color w:val="5B6573"/>
        <w:sz w:val="15"/>
      </w:rPr>
      <w:t>2026 ITパスポート 完全復習ガイド | Syllabus Ver.6.5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JP" w:hAnsi="Noto Sans JP" w:eastAsia="Noto Sans JP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JP" w:hAnsi="Noto Sans JP" w:eastAsia="Noto Sans JP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JP" w:hAnsi="Noto Sans JP" w:eastAsia="Noto Sans JP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JP" w:hAnsi="Noto Sans JP" w:eastAsia="Noto Sans JP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78" w:lineRule="auto"/>
      <w:ind w:left="312" w:hanging="181"/>
      <w:contextualSpacing/>
    </w:pPr>
    <w:rPr>
      <w:rFonts w:ascii="Noto Sans JP" w:hAnsi="Noto Sans JP" w:eastAsia="Noto Sans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8" w:lineRule="auto"/>
      <w:ind w:left="567" w:hanging="181"/>
      <w:contextualSpacing/>
    </w:pPr>
    <w:rPr>
      <w:rFonts w:ascii="Noto Sans JP" w:hAnsi="Noto Sans JP" w:eastAsia="Noto Sans JP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ITパスポート試験 2026 完全復習ガイド</dc:title>
  <dc:subject>IPA ITパスポート試験 シラバスVer.6.5対応</dc:subject>
  <dc:creator>OpenAI</dc:creator>
  <cp:keywords>ITパスポート, 2026, Ver.6.5, 復習, 国家試験</cp:keywords>
  <dc:description>個人学習用の非公式要約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