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32"/>
        <w:gridCol w:w="1930"/>
        <w:gridCol w:w="1664"/>
        <w:gridCol w:w="3248"/>
        <w:gridCol w:w="2111"/>
      </w:tblGrid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CBF1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85179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CBF1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color w:val="285179"/>
                <w:sz w:val="24"/>
                <w:szCs w:val="24"/>
                <w:lang w:eastAsia="ru-RU"/>
              </w:rPr>
              <w:t>Название функции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A8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color w:val="285179"/>
                <w:sz w:val="24"/>
                <w:szCs w:val="24"/>
                <w:lang w:eastAsia="ru-RU"/>
              </w:rPr>
              <w:t>Формула функции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EAFD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color w:val="285179"/>
                <w:sz w:val="24"/>
                <w:szCs w:val="24"/>
                <w:lang w:eastAsia="ru-RU"/>
              </w:rPr>
              <w:t>График функции</w:t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CBF1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color w:val="285179"/>
                <w:sz w:val="24"/>
                <w:szCs w:val="24"/>
                <w:lang w:eastAsia="ru-RU"/>
              </w:rPr>
              <w:t>Название графика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Линейная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 xml:space="preserve">y = </w:t>
            </w:r>
            <w:proofErr w:type="spellStart"/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kx</w:t>
            </w:r>
            <w:proofErr w:type="spellEnd"/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52056B21" wp14:editId="34EBB039">
                  <wp:extent cx="1903095" cy="1903095"/>
                  <wp:effectExtent l="0" t="0" r="1905" b="1905"/>
                  <wp:docPr id="17" name="Рисунок 17" descr="график линейной функции - прямая ли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график линейной функции - прямая ли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Прямая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Линейная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 = </w:t>
            </w:r>
            <w:proofErr w:type="spellStart"/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kx</w:t>
            </w:r>
            <w:proofErr w:type="spellEnd"/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 + 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b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50D44F60" wp14:editId="7BF5F974">
                  <wp:extent cx="1903095" cy="1903095"/>
                  <wp:effectExtent l="0" t="0" r="1905" b="1905"/>
                  <wp:docPr id="16" name="Рисунок 16" descr="график линейной функции - прямая ли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график линейной функции - прямая ли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Прямая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Квадратичная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 = x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266FC058" wp14:editId="2832A458">
                  <wp:extent cx="1903095" cy="1903095"/>
                  <wp:effectExtent l="0" t="0" r="1905" b="1905"/>
                  <wp:docPr id="15" name="Рисунок 15" descr="график парабол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график парабол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Парабола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Квадратичная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 = ax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vertAlign w:val="superscript"/>
                <w:lang w:eastAsia="ru-RU"/>
              </w:rPr>
              <w:t>2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 + </w:t>
            </w:r>
            <w:proofErr w:type="spellStart"/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bx</w:t>
            </w:r>
            <w:proofErr w:type="spellEnd"/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 + 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c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39D79C89" wp14:editId="1F9D0212">
                  <wp:extent cx="1903095" cy="1903095"/>
                  <wp:effectExtent l="0" t="0" r="1905" b="1905"/>
                  <wp:docPr id="14" name="Рисунок 14" descr="график квадратичной функции - парабол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график квадратичной функции - парабол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Парабола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Степенная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 = x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vertAlign w:val="superscript"/>
                <w:lang w:eastAsia="ru-RU"/>
              </w:rPr>
              <w:t>3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65653F42" wp14:editId="7838B531">
                  <wp:extent cx="1903095" cy="1903095"/>
                  <wp:effectExtent l="0" t="0" r="1905" b="1905"/>
                  <wp:docPr id="13" name="Рисунок 13" descr="график кубическая парабол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график кубическая парабол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Кубическая парабола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Степенная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 = x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vertAlign w:val="superscript"/>
                <w:lang w:eastAsia="ru-RU"/>
              </w:rPr>
              <w:t>1/2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328C206C" wp14:editId="44C4A062">
                  <wp:extent cx="1903095" cy="1903095"/>
                  <wp:effectExtent l="0" t="0" r="1905" b="1905"/>
                  <wp:docPr id="12" name="Рисунок 12" descr="график функции - корень квадратный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график функции - корень квадратный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График функции</w:t>
            </w: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br/>
            </w:r>
            <w:r w:rsidRPr="00D96DF5">
              <w:rPr>
                <w:rFonts w:ascii="Times New Roman" w:eastAsia="Times New Roman" w:hAnsi="Times New Roman" w:cs="Times New Roman"/>
                <w:i/>
                <w:iCs/>
                <w:color w:val="285179"/>
                <w:sz w:val="24"/>
                <w:szCs w:val="24"/>
                <w:lang w:eastAsia="ru-RU"/>
              </w:rPr>
              <w:t>y</w:t>
            </w: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 = √</w:t>
            </w:r>
            <w:r w:rsidRPr="00D96DF5">
              <w:rPr>
                <w:rFonts w:ascii="Times New Roman" w:eastAsia="Times New Roman" w:hAnsi="Times New Roman" w:cs="Times New Roman"/>
                <w:i/>
                <w:iCs/>
                <w:color w:val="285179"/>
                <w:sz w:val="24"/>
                <w:szCs w:val="24"/>
                <w:lang w:eastAsia="ru-RU"/>
              </w:rPr>
              <w:t>x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Степенная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 = k/x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46499E93" wp14:editId="1155587A">
                  <wp:extent cx="1903095" cy="1903095"/>
                  <wp:effectExtent l="0" t="0" r="1905" b="1905"/>
                  <wp:docPr id="11" name="Рисунок 11" descr="график обратной пропорциональности - гипербол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график обратной пропорциональности - гипербол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Гипербола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Показательная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 = </w:t>
            </w:r>
            <w:proofErr w:type="spellStart"/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e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vertAlign w:val="superscript"/>
                <w:lang w:eastAsia="ru-RU"/>
              </w:rPr>
              <w:t>x</w:t>
            </w:r>
            <w:proofErr w:type="spellEnd"/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12300974" wp14:editId="57E76568">
                  <wp:extent cx="1903095" cy="1903095"/>
                  <wp:effectExtent l="0" t="0" r="1905" b="1905"/>
                  <wp:docPr id="10" name="Рисунок 10" descr="экспонен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экспонен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Экспонента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Показательная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 xml:space="preserve">y = </w:t>
            </w:r>
            <w:proofErr w:type="spellStart"/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a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vertAlign w:val="superscript"/>
                <w:lang w:eastAsia="ru-RU"/>
              </w:rPr>
              <w:t>x</w:t>
            </w:r>
            <w:proofErr w:type="spellEnd"/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632A1E72" wp14:editId="61DEE92F">
                  <wp:extent cx="1903095" cy="1903095"/>
                  <wp:effectExtent l="0" t="0" r="1905" b="1905"/>
                  <wp:docPr id="9" name="Рисунок 9" descr="график показательной функции - экспонен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график показательной функции - экспонен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График показательной функции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Показательная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 xml:space="preserve">y = </w:t>
            </w:r>
            <w:proofErr w:type="spellStart"/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a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vertAlign w:val="superscript"/>
                <w:lang w:eastAsia="ru-RU"/>
              </w:rPr>
              <w:t>x</w:t>
            </w:r>
            <w:proofErr w:type="spellEnd"/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3FA48DE3" wp14:editId="26E400D4">
                  <wp:extent cx="1903095" cy="1903095"/>
                  <wp:effectExtent l="0" t="0" r="1905" b="1905"/>
                  <wp:docPr id="8" name="Рисунок 8" descr="график показательной функции для a &lt; 1 - убывающая экспонен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график показательной функции для a &lt; 1 - убывающая экспонен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График показательной функции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Логарифмическая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 xml:space="preserve"> = </w:t>
            </w:r>
            <w:proofErr w:type="spellStart"/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ln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x</w:t>
            </w:r>
            <w:proofErr w:type="spellEnd"/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140083CF" wp14:editId="72CD57EA">
                  <wp:extent cx="1903095" cy="1903095"/>
                  <wp:effectExtent l="0" t="0" r="1905" b="1905"/>
                  <wp:docPr id="7" name="Рисунок 7" descr="график логарифмической функции - логарифми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график логарифмической функции - логарифми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График логарифмической функции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Логарифмическая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 xml:space="preserve"> = </w:t>
            </w:r>
            <w:proofErr w:type="spellStart"/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log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vertAlign w:val="subscript"/>
                <w:lang w:eastAsia="ru-RU"/>
              </w:rPr>
              <w:t>a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x</w:t>
            </w:r>
            <w:proofErr w:type="spellEnd"/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4AB2A34B" wp14:editId="422F54AE">
                  <wp:extent cx="1903095" cy="1903095"/>
                  <wp:effectExtent l="0" t="0" r="1905" b="1905"/>
                  <wp:docPr id="6" name="Рисунок 6" descr="график логарифмической функции - логарифми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график логарифмической функции - логарифми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График логарифмической функции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Логарифмическая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 xml:space="preserve">y = </w:t>
            </w:r>
            <w:proofErr w:type="spellStart"/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log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vertAlign w:val="subscript"/>
                <w:lang w:eastAsia="ru-RU"/>
              </w:rPr>
              <w:t>a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x</w:t>
            </w:r>
            <w:proofErr w:type="spellEnd"/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2CD06849" wp14:editId="523D8086">
                  <wp:extent cx="1903095" cy="1903095"/>
                  <wp:effectExtent l="0" t="0" r="1905" b="1905"/>
                  <wp:docPr id="5" name="Рисунок 5" descr="график логарифмической функции - логарифми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график логарифмической функции - логарифми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График логарифмической функции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Синус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 xml:space="preserve"> = </w:t>
            </w:r>
            <w:proofErr w:type="spellStart"/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sin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x</w:t>
            </w:r>
            <w:proofErr w:type="spellEnd"/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1C7883E0" wp14:editId="5667F121">
                  <wp:extent cx="1903095" cy="1903095"/>
                  <wp:effectExtent l="0" t="0" r="1905" b="1905"/>
                  <wp:docPr id="4" name="Рисунок 4" descr="график тригонометрической функции - синусои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график тригонометрической функции - синусои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Синусоида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Косинус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 xml:space="preserve"> = </w:t>
            </w:r>
            <w:proofErr w:type="spellStart"/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cos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x</w:t>
            </w:r>
            <w:proofErr w:type="spellEnd"/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6C9A6723" wp14:editId="7A7395FC">
                  <wp:extent cx="1903095" cy="1903095"/>
                  <wp:effectExtent l="0" t="0" r="1905" b="1905"/>
                  <wp:docPr id="3" name="Рисунок 3" descr="график тригонометрической функции - косинусои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график тригонометрической функции - косинусои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proofErr w:type="spellStart"/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Косинусоида</w:t>
            </w:r>
            <w:proofErr w:type="spellEnd"/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Тангенс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 xml:space="preserve"> = </w:t>
            </w:r>
            <w:proofErr w:type="spellStart"/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tg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x</w:t>
            </w:r>
            <w:proofErr w:type="spellEnd"/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3F4DD085" wp14:editId="27454E6B">
                  <wp:extent cx="1903095" cy="1903095"/>
                  <wp:effectExtent l="0" t="0" r="1905" b="1905"/>
                  <wp:docPr id="2" name="Рисунок 2" descr="график тригонометрической функции - тангенсои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график тригонометрической функции - тангенсои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Тангенсоида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lastRenderedPageBreak/>
              <w:t>17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Котангенс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 xml:space="preserve"> = </w:t>
            </w:r>
            <w:proofErr w:type="spellStart"/>
            <w:proofErr w:type="gramStart"/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с</w:t>
            </w:r>
            <w:proofErr w:type="gramEnd"/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tg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x</w:t>
            </w:r>
            <w:proofErr w:type="spellEnd"/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28DE1904" wp14:editId="6B72867E">
                  <wp:extent cx="1903095" cy="1903095"/>
                  <wp:effectExtent l="0" t="0" r="1905" b="1905"/>
                  <wp:docPr id="1" name="Рисунок 1" descr="график тригонометрической функции - котангенсои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график тригонометрической функции - котангенсои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proofErr w:type="spellStart"/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Котангенсоида</w:t>
            </w:r>
            <w:proofErr w:type="spellEnd"/>
          </w:p>
        </w:tc>
      </w:tr>
    </w:tbl>
    <w:p w:rsidR="000C08D3" w:rsidRDefault="000C08D3"/>
    <w:p w:rsidR="00D96DF5" w:rsidRDefault="00D96DF5" w:rsidP="00D96DF5">
      <w:pPr>
        <w:jc w:val="center"/>
        <w:rPr>
          <w:lang w:val="en-US"/>
        </w:rPr>
      </w:pPr>
      <w:r>
        <w:t>Варианты!</w:t>
      </w:r>
    </w:p>
    <w:p w:rsidR="0038719E" w:rsidRDefault="0038719E" w:rsidP="0038719E">
      <w:pPr>
        <w:pStyle w:val="a7"/>
        <w:numPr>
          <w:ilvl w:val="0"/>
          <w:numId w:val="1"/>
        </w:numPr>
      </w:pPr>
      <w:r>
        <w:t>Зайцев</w:t>
      </w:r>
    </w:p>
    <w:p w:rsidR="0038719E" w:rsidRDefault="0038719E" w:rsidP="0038719E">
      <w:pPr>
        <w:pStyle w:val="a7"/>
        <w:numPr>
          <w:ilvl w:val="0"/>
          <w:numId w:val="1"/>
        </w:numPr>
      </w:pPr>
      <w:proofErr w:type="spellStart"/>
      <w:r>
        <w:t>Заколюжная</w:t>
      </w:r>
      <w:proofErr w:type="spellEnd"/>
    </w:p>
    <w:p w:rsidR="0038719E" w:rsidRDefault="0038719E" w:rsidP="0038719E">
      <w:pPr>
        <w:pStyle w:val="a7"/>
        <w:numPr>
          <w:ilvl w:val="0"/>
          <w:numId w:val="1"/>
        </w:numPr>
      </w:pPr>
      <w:proofErr w:type="spellStart"/>
      <w:r>
        <w:t>Кайгородцев</w:t>
      </w:r>
      <w:proofErr w:type="spellEnd"/>
    </w:p>
    <w:p w:rsidR="0038719E" w:rsidRDefault="0038719E" w:rsidP="0038719E">
      <w:pPr>
        <w:pStyle w:val="a7"/>
        <w:numPr>
          <w:ilvl w:val="0"/>
          <w:numId w:val="1"/>
        </w:numPr>
      </w:pPr>
      <w:r>
        <w:t>Кирсанов</w:t>
      </w:r>
    </w:p>
    <w:p w:rsidR="0038719E" w:rsidRDefault="0038719E" w:rsidP="0038719E">
      <w:pPr>
        <w:pStyle w:val="a7"/>
        <w:numPr>
          <w:ilvl w:val="0"/>
          <w:numId w:val="1"/>
        </w:numPr>
      </w:pPr>
      <w:r>
        <w:t>Печенкин</w:t>
      </w:r>
    </w:p>
    <w:p w:rsidR="0038719E" w:rsidRDefault="0038719E" w:rsidP="0038719E">
      <w:pPr>
        <w:pStyle w:val="a7"/>
        <w:numPr>
          <w:ilvl w:val="0"/>
          <w:numId w:val="1"/>
        </w:numPr>
      </w:pPr>
      <w:r>
        <w:t>Романенко</w:t>
      </w:r>
    </w:p>
    <w:p w:rsidR="0038719E" w:rsidRDefault="0038719E" w:rsidP="0038719E">
      <w:pPr>
        <w:pStyle w:val="a7"/>
        <w:numPr>
          <w:ilvl w:val="0"/>
          <w:numId w:val="1"/>
        </w:numPr>
      </w:pPr>
      <w:r>
        <w:t>Сулейманов</w:t>
      </w:r>
    </w:p>
    <w:p w:rsidR="0038719E" w:rsidRDefault="0038719E" w:rsidP="0038719E">
      <w:pPr>
        <w:pStyle w:val="a7"/>
        <w:numPr>
          <w:ilvl w:val="0"/>
          <w:numId w:val="1"/>
        </w:numPr>
      </w:pPr>
      <w:proofErr w:type="spellStart"/>
      <w:r>
        <w:t>Функ</w:t>
      </w:r>
      <w:proofErr w:type="spellEnd"/>
    </w:p>
    <w:p w:rsidR="0038719E" w:rsidRPr="0038719E" w:rsidRDefault="0038719E" w:rsidP="0038719E">
      <w:pPr>
        <w:pStyle w:val="a7"/>
        <w:numPr>
          <w:ilvl w:val="0"/>
          <w:numId w:val="1"/>
        </w:numPr>
      </w:pPr>
      <w:r>
        <w:t>Чистяков</w:t>
      </w:r>
      <w:bookmarkStart w:id="0" w:name="_GoBack"/>
      <w:bookmarkEnd w:id="0"/>
    </w:p>
    <w:sectPr w:rsidR="0038719E" w:rsidRPr="00387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E4BE4"/>
    <w:multiLevelType w:val="hybridMultilevel"/>
    <w:tmpl w:val="259A1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F5"/>
    <w:rsid w:val="000C08D3"/>
    <w:rsid w:val="0038719E"/>
    <w:rsid w:val="00CB66F2"/>
    <w:rsid w:val="00D9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96DF5"/>
    <w:rPr>
      <w:i/>
      <w:iCs/>
    </w:rPr>
  </w:style>
  <w:style w:type="character" w:styleId="a4">
    <w:name w:val="Hyperlink"/>
    <w:basedOn w:val="a0"/>
    <w:uiPriority w:val="99"/>
    <w:semiHidden/>
    <w:unhideWhenUsed/>
    <w:rsid w:val="00D96DF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96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6DF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96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96DF5"/>
    <w:rPr>
      <w:i/>
      <w:iCs/>
    </w:rPr>
  </w:style>
  <w:style w:type="character" w:styleId="a4">
    <w:name w:val="Hyperlink"/>
    <w:basedOn w:val="a0"/>
    <w:uiPriority w:val="99"/>
    <w:semiHidden/>
    <w:unhideWhenUsed/>
    <w:rsid w:val="00D96DF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96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6DF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96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3170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1390155463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1567572780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102000137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173426390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698160999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1350058369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284391017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1324431811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75975555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1984701019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252445482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1998335221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1061563080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TATK342</dc:creator>
  <cp:lastModifiedBy>TATK342</cp:lastModifiedBy>
  <cp:revision>3</cp:revision>
  <dcterms:created xsi:type="dcterms:W3CDTF">2020-06-03T04:15:00Z</dcterms:created>
  <dcterms:modified xsi:type="dcterms:W3CDTF">2020-06-03T04:18:00Z</dcterms:modified>
</cp:coreProperties>
</file>