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4B9C96DF" w:rsidR="00D110EC" w:rsidRDefault="00C0081D" w:rsidP="00C27FB0">
            <w:pPr>
              <w:rPr>
                <w:b/>
              </w:rPr>
            </w:pPr>
            <w:r>
              <w:rPr>
                <w:b/>
              </w:rPr>
              <w:t xml:space="preserve">Hans Messen U. </w:t>
            </w:r>
            <w:r>
              <w:rPr>
                <w:b/>
              </w:rPr>
              <w:br/>
              <w:t>Sebastián</w:t>
            </w:r>
            <w:r w:rsidR="008F2B69">
              <w:rPr>
                <w:b/>
              </w:rPr>
              <w:t xml:space="preserve"> Toledo B</w:t>
            </w:r>
            <w:r>
              <w:rPr>
                <w:b/>
              </w:rPr>
              <w:t xml:space="preserve">. </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5D8FEEF3" w:rsidR="00D110EC" w:rsidRDefault="00C0081D" w:rsidP="00C27FB0">
            <w:pPr>
              <w:rPr>
                <w:b/>
              </w:rPr>
            </w:pPr>
            <w:r>
              <w:rPr>
                <w:b/>
              </w:rPr>
              <w:t>15074248-k</w:t>
            </w:r>
            <w:r>
              <w:rPr>
                <w:b/>
              </w:rPr>
              <w:br/>
            </w:r>
            <w:r w:rsidR="008F2B69">
              <w:rPr>
                <w:b/>
              </w:rPr>
              <w:t>18735516-8</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362403ED" w:rsidR="00D110EC" w:rsidRDefault="00C0081D" w:rsidP="00C27FB0">
            <w:pPr>
              <w:rPr>
                <w:b/>
              </w:rPr>
            </w:pPr>
            <w:r>
              <w:rPr>
                <w:b/>
              </w:rPr>
              <w:t xml:space="preserve">Ing. </w:t>
            </w:r>
            <w:proofErr w:type="spellStart"/>
            <w:r>
              <w:rPr>
                <w:b/>
              </w:rPr>
              <w:t>Informatica</w:t>
            </w:r>
            <w:proofErr w:type="spellEnd"/>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77777777" w:rsidR="00D110EC" w:rsidRDefault="00D110EC" w:rsidP="00C27FB0">
            <w:pPr>
              <w:rPr>
                <w:b/>
              </w:rPr>
            </w:pP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7D3C7D62" w:rsidR="00D110EC" w:rsidRDefault="00C0081D" w:rsidP="00DC7A34">
            <w:pPr>
              <w:rPr>
                <w:b/>
              </w:rPr>
            </w:pPr>
            <w:r>
              <w:rPr>
                <w:rFonts w:ascii="Calibri" w:hAnsi="Calibri" w:cs="Arial"/>
                <w:i/>
                <w:color w:val="548DD4"/>
                <w:sz w:val="20"/>
                <w:szCs w:val="20"/>
                <w:lang w:eastAsia="es-CL"/>
              </w:rPr>
              <w:t>Inventario Automatizado</w:t>
            </w:r>
            <w:r w:rsidR="000A006B">
              <w:rPr>
                <w:rFonts w:ascii="Calibri" w:hAnsi="Calibri" w:cs="Arial"/>
                <w:i/>
                <w:color w:val="548DD4"/>
                <w:sz w:val="20"/>
                <w:szCs w:val="20"/>
                <w:lang w:eastAsia="es-CL"/>
              </w:rPr>
              <w:t>.</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40931D74" w:rsidR="00D110EC" w:rsidRDefault="001E7980" w:rsidP="00C27FB0">
            <w:pPr>
              <w:rPr>
                <w:b/>
              </w:rPr>
            </w:pPr>
            <w:r w:rsidRPr="001E7980">
              <w:rPr>
                <w:rFonts w:ascii="Calibri" w:hAnsi="Calibri" w:cs="Arial"/>
                <w:i/>
                <w:color w:val="548DD4"/>
                <w:sz w:val="20"/>
                <w:szCs w:val="20"/>
                <w:lang w:eastAsia="es-CL"/>
              </w:rPr>
              <w:t>El inventario automatizado está orientado a CESFAM y hospitales.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1C9D099B" w:rsidR="00D110EC" w:rsidRDefault="001E7980" w:rsidP="14C86939">
            <w:pPr>
              <w:rPr>
                <w:b/>
                <w:bCs/>
              </w:rPr>
            </w:pPr>
            <w:r w:rsidRPr="001E7980">
              <w:rPr>
                <w:rFonts w:ascii="Calibri" w:hAnsi="Calibri" w:cs="Arial"/>
                <w:i/>
                <w:iCs/>
                <w:color w:val="548DD4"/>
                <w:sz w:val="20"/>
                <w:szCs w:val="20"/>
                <w:lang w:eastAsia="es-CL"/>
              </w:rPr>
              <w:t>El proyecto abordará competencias relacionadas con desarrollo de software, bases de datos, y tecnologías web, todas vinculadas al perfil de egreso de Ingeniería Informática.</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CD2C670" w14:textId="1E99B59A" w:rsidR="001E7980" w:rsidRPr="001E7980" w:rsidRDefault="001E7980" w:rsidP="001E7980">
            <w:pPr>
              <w:jc w:val="both"/>
              <w:rPr>
                <w:rFonts w:ascii="Calibri" w:hAnsi="Calibri" w:cs="Arial"/>
                <w:i/>
                <w:iCs/>
                <w:color w:val="548DD4"/>
                <w:sz w:val="20"/>
                <w:szCs w:val="20"/>
                <w:lang w:eastAsia="es-CL"/>
              </w:rPr>
            </w:pPr>
            <w:r w:rsidRPr="001E7980">
              <w:rPr>
                <w:rFonts w:ascii="Calibri" w:hAnsi="Calibri" w:cs="Arial"/>
                <w:i/>
                <w:iCs/>
                <w:color w:val="548DD4"/>
                <w:sz w:val="20"/>
                <w:szCs w:val="20"/>
                <w:lang w:eastAsia="es-CL"/>
              </w:rPr>
              <w:t>Este proyecto busca reducir el desperdicio de recursos en hospitales y CESFAM debido a la caducidad de medicamentos e insumos médicos. El problema impacta directamente en la eficiencia de las instituciones de salud, y resolverlo contribuirá a mejorar la gestión de recursos en estas áreas.</w:t>
            </w:r>
          </w:p>
          <w:p w14:paraId="5D1388A8" w14:textId="2C6BFE12" w:rsidR="001E7980" w:rsidRPr="001E7980" w:rsidRDefault="001E7980" w:rsidP="001E7980">
            <w:pPr>
              <w:jc w:val="both"/>
              <w:rPr>
                <w:rFonts w:ascii="Calibri" w:hAnsi="Calibri" w:cs="Arial"/>
                <w:i/>
                <w:iCs/>
                <w:color w:val="548DD4"/>
                <w:sz w:val="20"/>
                <w:szCs w:val="20"/>
                <w:lang w:eastAsia="es-CL"/>
              </w:rPr>
            </w:pPr>
            <w:r w:rsidRPr="001E7980">
              <w:rPr>
                <w:rFonts w:ascii="Calibri" w:hAnsi="Calibri" w:cs="Arial"/>
                <w:b/>
                <w:bCs/>
                <w:i/>
                <w:iCs/>
                <w:color w:val="548DD4"/>
                <w:sz w:val="20"/>
                <w:szCs w:val="20"/>
                <w:lang w:eastAsia="es-CL"/>
              </w:rPr>
              <w:t>Ubicación de la Situación:</w:t>
            </w:r>
            <w:r w:rsidRPr="001E7980">
              <w:rPr>
                <w:rFonts w:ascii="Calibri" w:hAnsi="Calibri" w:cs="Arial"/>
                <w:i/>
                <w:iCs/>
                <w:color w:val="548DD4"/>
                <w:sz w:val="20"/>
                <w:szCs w:val="20"/>
                <w:lang w:eastAsia="es-CL"/>
              </w:rPr>
              <w:t xml:space="preserve"> Puerto Montt, en un contexto hipotético, abordando la gestión de inventario en instituciones de salud pública.</w:t>
            </w:r>
          </w:p>
          <w:p w14:paraId="516E8A4B" w14:textId="2CB9A4ED" w:rsidR="001E7980" w:rsidRPr="001E7980" w:rsidRDefault="001E7980" w:rsidP="001E7980">
            <w:pPr>
              <w:jc w:val="both"/>
              <w:rPr>
                <w:rFonts w:ascii="Calibri" w:hAnsi="Calibri" w:cs="Arial"/>
                <w:i/>
                <w:iCs/>
                <w:color w:val="548DD4"/>
                <w:sz w:val="20"/>
                <w:szCs w:val="20"/>
                <w:lang w:eastAsia="es-CL"/>
              </w:rPr>
            </w:pPr>
            <w:r w:rsidRPr="001E7980">
              <w:rPr>
                <w:rFonts w:ascii="Calibri" w:hAnsi="Calibri" w:cs="Arial"/>
                <w:b/>
                <w:bCs/>
                <w:i/>
                <w:iCs/>
                <w:color w:val="548DD4"/>
                <w:sz w:val="20"/>
                <w:szCs w:val="20"/>
                <w:lang w:eastAsia="es-CL"/>
              </w:rPr>
              <w:t>Impacto:</w:t>
            </w:r>
            <w:r w:rsidRPr="001E7980">
              <w:rPr>
                <w:rFonts w:ascii="Calibri" w:hAnsi="Calibri" w:cs="Arial"/>
                <w:i/>
                <w:iCs/>
                <w:color w:val="548DD4"/>
                <w:sz w:val="20"/>
                <w:szCs w:val="20"/>
                <w:lang w:eastAsia="es-CL"/>
              </w:rPr>
              <w:t xml:space="preserve"> El proyecto beneficiará a usuarios de servicios públicos de todas las edades, mejorando la eficiencia en el uso de medicamentos y reduciendo el desperdicio.</w:t>
            </w:r>
          </w:p>
          <w:p w14:paraId="18BC435A" w14:textId="264C35CC" w:rsidR="001E7980" w:rsidRPr="001E7980" w:rsidRDefault="001E7980" w:rsidP="001E7980">
            <w:pPr>
              <w:jc w:val="both"/>
              <w:rPr>
                <w:rFonts w:ascii="Calibri" w:hAnsi="Calibri" w:cs="Arial"/>
                <w:i/>
                <w:iCs/>
                <w:color w:val="548DD4"/>
                <w:sz w:val="20"/>
                <w:szCs w:val="20"/>
                <w:lang w:eastAsia="es-CL"/>
              </w:rPr>
            </w:pPr>
            <w:r w:rsidRPr="001E7980">
              <w:rPr>
                <w:rFonts w:ascii="Calibri" w:hAnsi="Calibri" w:cs="Arial"/>
                <w:b/>
                <w:bCs/>
                <w:i/>
                <w:iCs/>
                <w:color w:val="548DD4"/>
                <w:sz w:val="20"/>
                <w:szCs w:val="20"/>
                <w:lang w:eastAsia="es-CL"/>
              </w:rPr>
              <w:t>Aporte de Valor:</w:t>
            </w:r>
            <w:r w:rsidRPr="001E7980">
              <w:rPr>
                <w:rFonts w:ascii="Calibri" w:hAnsi="Calibri" w:cs="Arial"/>
                <w:i/>
                <w:iCs/>
                <w:color w:val="548DD4"/>
                <w:sz w:val="20"/>
                <w:szCs w:val="20"/>
                <w:lang w:eastAsia="es-CL"/>
              </w:rPr>
              <w:t xml:space="preserve"> La correcta gestión de medicamentos permitirá ahorrar recursos y asegurar que estos lleguen a las personas que los necesitan antes de su vencimiento.</w:t>
            </w:r>
          </w:p>
          <w:p w14:paraId="1A22ACBF" w14:textId="29CC4729" w:rsidR="00F274ED" w:rsidRPr="005053DF" w:rsidDel="008018E6" w:rsidRDefault="00F274ED" w:rsidP="00F274ED">
            <w:pPr>
              <w:pStyle w:val="Prrafodelista"/>
              <w:jc w:val="both"/>
              <w:rPr>
                <w:rFonts w:ascii="Calibri" w:hAnsi="Calibri" w:cs="Arial"/>
                <w:i/>
                <w:iCs/>
                <w:color w:val="548DD4"/>
                <w:sz w:val="20"/>
                <w:szCs w:val="20"/>
                <w:lang w:eastAsia="es-CL"/>
              </w:rPr>
            </w:pP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17BAB09C" w:rsidR="00D110EC" w:rsidRPr="00452B8B" w:rsidRDefault="001E7980" w:rsidP="00DA5CB1">
            <w:pPr>
              <w:jc w:val="both"/>
              <w:rPr>
                <w:rFonts w:ascii="Calibri" w:hAnsi="Calibri" w:cs="Arial"/>
                <w:i/>
                <w:color w:val="548DD4"/>
                <w:sz w:val="20"/>
                <w:szCs w:val="20"/>
                <w:highlight w:val="cyan"/>
                <w:lang w:eastAsia="es-CL"/>
              </w:rPr>
            </w:pPr>
            <w:r w:rsidRPr="001E7980">
              <w:rPr>
                <w:rFonts w:ascii="Calibri" w:hAnsi="Calibri" w:cs="Arial"/>
                <w:i/>
                <w:color w:val="548DD4"/>
                <w:sz w:val="20"/>
                <w:szCs w:val="20"/>
                <w:lang w:eastAsia="es-CL"/>
              </w:rPr>
              <w:t>El sistema registrará la fecha de entrada y caducidad de los productos, notificando a los usuarios si los productos están cerca de vencerse o si no corresponden al uso actual. También emitirá alertas tempranas para generar campañas de distribución antes del vencimiento.</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60BC994A" w:rsidR="00D110EC" w:rsidRPr="008942F5" w:rsidRDefault="001E7980" w:rsidP="00C27FB0">
            <w:pPr>
              <w:jc w:val="both"/>
              <w:rPr>
                <w:rFonts w:ascii="Calibri" w:hAnsi="Calibri" w:cs="Arial"/>
                <w:i/>
                <w:color w:val="548DD4"/>
                <w:sz w:val="20"/>
                <w:szCs w:val="20"/>
                <w:highlight w:val="yellow"/>
                <w:lang w:eastAsia="es-CL"/>
              </w:rPr>
            </w:pPr>
            <w:r w:rsidRPr="001E7980">
              <w:rPr>
                <w:rFonts w:ascii="Calibri" w:hAnsi="Calibri" w:cs="Arial"/>
                <w:i/>
                <w:color w:val="548DD4"/>
                <w:sz w:val="20"/>
                <w:szCs w:val="20"/>
                <w:lang w:eastAsia="es-CL"/>
              </w:rPr>
              <w:t>El proyecto aplica las competencias adquiridas durante la carrera, tales como desarrollo web, bases de datos, y programación, integrando conocimientos técnicos para abordar una problemática real en el área de salud.</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60A10EE4" w:rsidR="00D110EC" w:rsidRPr="005142B6" w:rsidRDefault="001E7980" w:rsidP="009D04DC">
            <w:pPr>
              <w:jc w:val="both"/>
              <w:rPr>
                <w:rFonts w:ascii="Calibri" w:hAnsi="Calibri" w:cs="Arial"/>
                <w:i/>
                <w:color w:val="548DD4"/>
                <w:sz w:val="20"/>
                <w:szCs w:val="20"/>
                <w:highlight w:val="yellow"/>
                <w:lang w:eastAsia="es-CL"/>
              </w:rPr>
            </w:pPr>
            <w:r w:rsidRPr="001E7980">
              <w:rPr>
                <w:rFonts w:ascii="Calibri" w:hAnsi="Calibri" w:cs="Arial"/>
                <w:i/>
                <w:color w:val="548DD4"/>
                <w:sz w:val="20"/>
                <w:szCs w:val="20"/>
                <w:lang w:eastAsia="es-CL"/>
              </w:rPr>
              <w:t>El proyecto refleja el interés en optimizar recursos en la salud pública, contribuyendo a mejorar los servicios a través del uso de tecnología.</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03297742" w14:textId="247B9799" w:rsidR="001E7980" w:rsidRPr="001E7980" w:rsidRDefault="001E7980" w:rsidP="001E7980">
            <w:pPr>
              <w:jc w:val="both"/>
              <w:rPr>
                <w:rFonts w:ascii="Calibri" w:hAnsi="Calibri" w:cs="Arial"/>
                <w:i/>
                <w:color w:val="548DD4"/>
                <w:sz w:val="20"/>
                <w:szCs w:val="20"/>
                <w:lang w:eastAsia="es-CL"/>
              </w:rPr>
            </w:pPr>
            <w:r w:rsidRPr="001E7980">
              <w:rPr>
                <w:rFonts w:ascii="Calibri" w:hAnsi="Calibri" w:cs="Arial"/>
                <w:b/>
                <w:bCs/>
                <w:i/>
                <w:color w:val="548DD4"/>
                <w:sz w:val="20"/>
                <w:szCs w:val="20"/>
                <w:lang w:eastAsia="es-CL"/>
              </w:rPr>
              <w:t>Duración del Semestre:</w:t>
            </w:r>
            <w:r w:rsidRPr="001E7980">
              <w:rPr>
                <w:rFonts w:ascii="Calibri" w:hAnsi="Calibri" w:cs="Arial"/>
                <w:i/>
                <w:color w:val="548DD4"/>
                <w:sz w:val="20"/>
                <w:szCs w:val="20"/>
                <w:lang w:eastAsia="es-CL"/>
              </w:rPr>
              <w:t xml:space="preserve"> No calculado aún.</w:t>
            </w:r>
          </w:p>
          <w:p w14:paraId="68D0C1AB" w14:textId="3022D0D8" w:rsidR="001E7980" w:rsidRPr="001E7980" w:rsidRDefault="001E7980" w:rsidP="001E7980">
            <w:pPr>
              <w:jc w:val="both"/>
              <w:rPr>
                <w:rFonts w:ascii="Calibri" w:hAnsi="Calibri" w:cs="Arial"/>
                <w:i/>
                <w:color w:val="548DD4"/>
                <w:sz w:val="20"/>
                <w:szCs w:val="20"/>
                <w:lang w:eastAsia="es-CL"/>
              </w:rPr>
            </w:pPr>
            <w:r w:rsidRPr="001E7980">
              <w:rPr>
                <w:rFonts w:ascii="Calibri" w:hAnsi="Calibri" w:cs="Arial"/>
                <w:b/>
                <w:bCs/>
                <w:i/>
                <w:color w:val="548DD4"/>
                <w:sz w:val="20"/>
                <w:szCs w:val="20"/>
                <w:lang w:eastAsia="es-CL"/>
              </w:rPr>
              <w:t>Horas Asignadas:</w:t>
            </w:r>
            <w:r w:rsidRPr="001E7980">
              <w:rPr>
                <w:rFonts w:ascii="Calibri" w:hAnsi="Calibri" w:cs="Arial"/>
                <w:i/>
                <w:color w:val="548DD4"/>
                <w:sz w:val="20"/>
                <w:szCs w:val="20"/>
                <w:lang w:eastAsia="es-CL"/>
              </w:rPr>
              <w:t xml:space="preserve"> No calculado aún.</w:t>
            </w:r>
          </w:p>
          <w:p w14:paraId="2BA29AC9" w14:textId="75830EB3" w:rsidR="001E7980" w:rsidRPr="001E7980" w:rsidRDefault="001E7980" w:rsidP="001E7980">
            <w:pPr>
              <w:jc w:val="both"/>
              <w:rPr>
                <w:rFonts w:ascii="Calibri" w:hAnsi="Calibri" w:cs="Arial"/>
                <w:i/>
                <w:color w:val="548DD4"/>
                <w:sz w:val="20"/>
                <w:szCs w:val="20"/>
                <w:lang w:eastAsia="es-CL"/>
              </w:rPr>
            </w:pPr>
            <w:r w:rsidRPr="001E7980">
              <w:rPr>
                <w:rFonts w:ascii="Calibri" w:hAnsi="Calibri" w:cs="Arial"/>
                <w:b/>
                <w:bCs/>
                <w:i/>
                <w:color w:val="548DD4"/>
                <w:sz w:val="20"/>
                <w:szCs w:val="20"/>
                <w:lang w:eastAsia="es-CL"/>
              </w:rPr>
              <w:t>Materiales:</w:t>
            </w:r>
            <w:r w:rsidRPr="001E7980">
              <w:rPr>
                <w:rFonts w:ascii="Calibri" w:hAnsi="Calibri" w:cs="Arial"/>
                <w:i/>
                <w:color w:val="548DD4"/>
                <w:sz w:val="20"/>
                <w:szCs w:val="20"/>
                <w:lang w:eastAsia="es-CL"/>
              </w:rPr>
              <w:t xml:space="preserve"> Dos computadores.</w:t>
            </w:r>
          </w:p>
          <w:p w14:paraId="25C2897A" w14:textId="57C53D7E" w:rsidR="00D110EC" w:rsidRPr="001E7980" w:rsidRDefault="001E7980" w:rsidP="001E7980">
            <w:pPr>
              <w:rPr>
                <w:rFonts w:ascii="Calibri" w:hAnsi="Calibri" w:cs="Arial"/>
                <w:i/>
                <w:color w:val="548DD4"/>
                <w:sz w:val="20"/>
                <w:szCs w:val="20"/>
                <w:lang w:eastAsia="es-CL"/>
              </w:rPr>
            </w:pPr>
            <w:r w:rsidRPr="001E7980">
              <w:rPr>
                <w:rFonts w:ascii="Calibri" w:hAnsi="Calibri" w:cs="Arial"/>
                <w:i/>
                <w:color w:val="548DD4"/>
                <w:sz w:val="20"/>
                <w:szCs w:val="20"/>
                <w:lang w:eastAsia="es-CL"/>
              </w:rPr>
              <w:t xml:space="preserve"> </w:t>
            </w:r>
            <w:r w:rsidRPr="001E7980">
              <w:rPr>
                <w:rFonts w:ascii="Calibri" w:hAnsi="Calibri" w:cs="Arial"/>
                <w:b/>
                <w:bCs/>
                <w:i/>
                <w:color w:val="548DD4"/>
                <w:sz w:val="20"/>
                <w:szCs w:val="20"/>
                <w:lang w:eastAsia="es-CL"/>
              </w:rPr>
              <w:t>Factores Externos:</w:t>
            </w:r>
            <w:r w:rsidRPr="001E7980">
              <w:rPr>
                <w:rFonts w:ascii="Calibri" w:hAnsi="Calibri" w:cs="Arial"/>
                <w:i/>
                <w:color w:val="548DD4"/>
                <w:sz w:val="20"/>
                <w:szCs w:val="20"/>
                <w:lang w:eastAsia="es-CL"/>
              </w:rPr>
              <w:t xml:space="preserve"> El acceso a información relevante de hospitales y CESFAM facilita el desarrollo, mientras que restricciones presupuestarias y tiempos ajustados podrían complicar el proceso.</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346D770E" w:rsidR="00D110EC" w:rsidRPr="00711C16" w:rsidRDefault="001E7980" w:rsidP="009D04DC">
            <w:pPr>
              <w:jc w:val="both"/>
              <w:rPr>
                <w:rFonts w:ascii="Calibri" w:hAnsi="Calibri" w:cs="Arial"/>
                <w:i/>
                <w:color w:val="548DD4"/>
                <w:sz w:val="20"/>
                <w:szCs w:val="20"/>
                <w:lang w:eastAsia="es-CL"/>
              </w:rPr>
            </w:pPr>
            <w:r w:rsidRPr="001E7980">
              <w:rPr>
                <w:rFonts w:ascii="Calibri" w:hAnsi="Calibri" w:cs="Arial"/>
                <w:i/>
                <w:color w:val="548DD4"/>
                <w:sz w:val="20"/>
                <w:szCs w:val="20"/>
                <w:lang w:eastAsia="es-CL"/>
              </w:rPr>
              <w:t>Implementar un sistema de inventario automatizado que registre fechas de caducidad y notifique sobre productos próximos a vencer, asegurando la correcta entrega de medicamentos.</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5AFF4C6D" w14:textId="77777777" w:rsidR="001E7980" w:rsidRDefault="001E7980" w:rsidP="001E7980">
            <w:pPr>
              <w:ind w:left="720"/>
              <w:jc w:val="both"/>
              <w:rPr>
                <w:rFonts w:ascii="Calibri" w:hAnsi="Calibri" w:cs="Arial"/>
                <w:i/>
                <w:color w:val="548DD4"/>
                <w:sz w:val="20"/>
                <w:szCs w:val="20"/>
                <w:lang w:eastAsia="es-CL"/>
              </w:rPr>
            </w:pPr>
            <w:r w:rsidRPr="001E7980">
              <w:rPr>
                <w:rFonts w:ascii="Calibri" w:hAnsi="Calibri" w:cs="Arial"/>
                <w:i/>
                <w:color w:val="548DD4"/>
                <w:sz w:val="20"/>
                <w:szCs w:val="20"/>
                <w:lang w:eastAsia="es-CL"/>
              </w:rPr>
              <w:t>Registrar fechas de entrada y caducidad de todos los productos.</w:t>
            </w:r>
          </w:p>
          <w:p w14:paraId="0C7AED47" w14:textId="77777777" w:rsidR="001E7980" w:rsidRDefault="001E7980" w:rsidP="001E7980">
            <w:pPr>
              <w:ind w:left="720"/>
              <w:jc w:val="both"/>
              <w:rPr>
                <w:rFonts w:ascii="Calibri" w:hAnsi="Calibri" w:cs="Arial"/>
                <w:i/>
                <w:color w:val="548DD4"/>
                <w:sz w:val="20"/>
                <w:szCs w:val="20"/>
                <w:lang w:eastAsia="es-CL"/>
              </w:rPr>
            </w:pPr>
            <w:r w:rsidRPr="001E7980">
              <w:rPr>
                <w:rFonts w:ascii="Calibri" w:hAnsi="Calibri" w:cs="Arial"/>
                <w:i/>
                <w:color w:val="548DD4"/>
                <w:sz w:val="20"/>
                <w:szCs w:val="20"/>
                <w:lang w:eastAsia="es-CL"/>
              </w:rPr>
              <w:t>Notificar si el producto a entregar es el adecuado en función de su caducidad.</w:t>
            </w:r>
          </w:p>
          <w:p w14:paraId="5963FF5E" w14:textId="6E2E979A" w:rsidR="001E7980" w:rsidRPr="001E7980" w:rsidRDefault="001E7980" w:rsidP="001E7980">
            <w:pPr>
              <w:ind w:left="720"/>
              <w:jc w:val="both"/>
              <w:rPr>
                <w:rFonts w:ascii="Calibri" w:hAnsi="Calibri" w:cs="Arial"/>
                <w:i/>
                <w:color w:val="548DD4"/>
                <w:sz w:val="20"/>
                <w:szCs w:val="20"/>
                <w:lang w:eastAsia="es-CL"/>
              </w:rPr>
            </w:pPr>
            <w:r w:rsidRPr="001E7980">
              <w:rPr>
                <w:rFonts w:ascii="Calibri" w:hAnsi="Calibri" w:cs="Arial"/>
                <w:i/>
                <w:color w:val="548DD4"/>
                <w:sz w:val="20"/>
                <w:szCs w:val="20"/>
                <w:lang w:eastAsia="es-CL"/>
              </w:rPr>
              <w:t>Emitir alertas tempranas para generar campañas de distribución de medicamentos próximos a caducar.</w:t>
            </w:r>
          </w:p>
          <w:p w14:paraId="7DE4F8FE" w14:textId="01CEDC80" w:rsidR="00D110EC" w:rsidRPr="00C502A9" w:rsidRDefault="00D110EC"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 </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44C1301F" w14:textId="514AD913" w:rsidR="00D110EC" w:rsidRPr="00A337B2" w:rsidRDefault="001E7980" w:rsidP="00C27FB0">
            <w:pPr>
              <w:jc w:val="both"/>
              <w:rPr>
                <w:rFonts w:ascii="Calibri" w:hAnsi="Calibri" w:cs="Arial"/>
                <w:i/>
                <w:color w:val="FF0000"/>
                <w:sz w:val="18"/>
                <w:szCs w:val="20"/>
                <w:lang w:eastAsia="es-CL"/>
              </w:rPr>
            </w:pPr>
            <w:r w:rsidRPr="001E7980">
              <w:rPr>
                <w:rFonts w:ascii="Calibri" w:hAnsi="Calibri" w:cs="Arial"/>
                <w:i/>
                <w:color w:val="548DD4"/>
                <w:sz w:val="20"/>
                <w:szCs w:val="20"/>
                <w:lang w:eastAsia="es-CL"/>
              </w:rPr>
              <w:t xml:space="preserve">Utilizar metodologías ágiles para abordar el desarrollo del sistema. La primera fase incluirá levantamiento de requisitos a través de entrevistas con personal de CESFAM y hospitales. Posteriormente, se procederá a diseñar y programar el sistema, realizando pruebas continuas y ajustes según el </w:t>
            </w:r>
            <w:proofErr w:type="spellStart"/>
            <w:r w:rsidRPr="001E7980">
              <w:rPr>
                <w:rFonts w:ascii="Calibri" w:hAnsi="Calibri" w:cs="Arial"/>
                <w:i/>
                <w:color w:val="548DD4"/>
                <w:sz w:val="20"/>
                <w:szCs w:val="20"/>
                <w:lang w:eastAsia="es-CL"/>
              </w:rPr>
              <w:t>feedback</w:t>
            </w:r>
            <w:proofErr w:type="spellEnd"/>
            <w:r w:rsidRPr="001E7980">
              <w:rPr>
                <w:rFonts w:ascii="Calibri" w:hAnsi="Calibri" w:cs="Arial"/>
                <w:i/>
                <w:color w:val="548DD4"/>
                <w:sz w:val="20"/>
                <w:szCs w:val="20"/>
                <w:lang w:eastAsia="es-CL"/>
              </w:rPr>
              <w:t xml:space="preserve"> recibido.</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27619EA5"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Informe</w:t>
            </w:r>
          </w:p>
        </w:tc>
        <w:tc>
          <w:tcPr>
            <w:tcW w:w="1843" w:type="dxa"/>
          </w:tcPr>
          <w:p w14:paraId="78962567" w14:textId="436A5EE5"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Entrevista y observaciones</w:t>
            </w:r>
          </w:p>
        </w:tc>
        <w:tc>
          <w:tcPr>
            <w:tcW w:w="3825" w:type="dxa"/>
          </w:tcPr>
          <w:p w14:paraId="3325CDF7" w14:textId="3FC6B619" w:rsidR="00D110EC" w:rsidRPr="00874D16" w:rsidRDefault="00A31829" w:rsidP="00C27FB0">
            <w:pPr>
              <w:jc w:val="both"/>
              <w:rPr>
                <w:rFonts w:ascii="Calibri" w:hAnsi="Calibri" w:cs="Arial"/>
                <w:i/>
                <w:color w:val="4472C4" w:themeColor="accent1"/>
                <w:sz w:val="18"/>
                <w:szCs w:val="20"/>
                <w:lang w:eastAsia="es-CL"/>
              </w:rPr>
            </w:pPr>
            <w:r w:rsidRPr="00A31829">
              <w:rPr>
                <w:rFonts w:ascii="Calibri" w:hAnsi="Calibri"/>
                <w:b/>
                <w:color w:val="1F3864" w:themeColor="accent1" w:themeShade="80"/>
              </w:rPr>
              <w:t>Descripción de observaciones y entrevistas con personal de salud.</w:t>
            </w:r>
          </w:p>
        </w:tc>
        <w:tc>
          <w:tcPr>
            <w:tcW w:w="2551" w:type="dxa"/>
          </w:tcPr>
          <w:p w14:paraId="4C5B45C9" w14:textId="7BB08CF3"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Da cuenta del levantamiento de información y requisitos.</w:t>
            </w:r>
          </w:p>
        </w:tc>
      </w:tr>
      <w:tr w:rsidR="00D110EC" w:rsidRPr="00CA29F2" w14:paraId="76C9D9C6" w14:textId="77777777" w:rsidTr="009D04DC">
        <w:trPr>
          <w:trHeight w:val="362"/>
        </w:trPr>
        <w:tc>
          <w:tcPr>
            <w:tcW w:w="1843" w:type="dxa"/>
          </w:tcPr>
          <w:p w14:paraId="2BC6A800" w14:textId="5E7C5460"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Informe</w:t>
            </w:r>
          </w:p>
        </w:tc>
        <w:tc>
          <w:tcPr>
            <w:tcW w:w="1843" w:type="dxa"/>
          </w:tcPr>
          <w:p w14:paraId="7F27CF07" w14:textId="6939C72C"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Levantamiento de requisitos</w:t>
            </w:r>
          </w:p>
        </w:tc>
        <w:tc>
          <w:tcPr>
            <w:tcW w:w="3825" w:type="dxa"/>
          </w:tcPr>
          <w:p w14:paraId="353E473D" w14:textId="142537F2"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Documentación de los requisitos funcionales y no funcionales.</w:t>
            </w:r>
          </w:p>
        </w:tc>
        <w:tc>
          <w:tcPr>
            <w:tcW w:w="2551" w:type="dxa"/>
          </w:tcPr>
          <w:p w14:paraId="313FC734" w14:textId="6A0AEC0B"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Defina el alcance y funcionalidad del sistema.</w:t>
            </w:r>
          </w:p>
        </w:tc>
      </w:tr>
      <w:tr w:rsidR="00D110EC" w:rsidRPr="00CA29F2" w14:paraId="34B7F5BE" w14:textId="77777777" w:rsidTr="009D04DC">
        <w:trPr>
          <w:trHeight w:val="362"/>
        </w:trPr>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0"/>
            </w:tblGrid>
            <w:tr w:rsidR="00A31829" w:rsidRPr="00A31829" w14:paraId="6C643E1C" w14:textId="77777777" w:rsidTr="00A31829">
              <w:trPr>
                <w:tblCellSpacing w:w="15" w:type="dxa"/>
              </w:trPr>
              <w:tc>
                <w:tcPr>
                  <w:tcW w:w="0" w:type="auto"/>
                  <w:vAlign w:val="center"/>
                  <w:hideMark/>
                </w:tcPr>
                <w:p w14:paraId="3737A290" w14:textId="77777777" w:rsidR="00A31829" w:rsidRPr="00A31829" w:rsidRDefault="00A31829" w:rsidP="00A31829">
                  <w:pPr>
                    <w:pStyle w:val="Piedepgina"/>
                    <w:jc w:val="both"/>
                    <w:rPr>
                      <w:rFonts w:ascii="Calibri" w:hAnsi="Calibri"/>
                      <w:b/>
                      <w:color w:val="1F3864" w:themeColor="accent1" w:themeShade="80"/>
                    </w:rPr>
                  </w:pPr>
                  <w:r w:rsidRPr="00A31829">
                    <w:rPr>
                      <w:rFonts w:ascii="Calibri" w:hAnsi="Calibri"/>
                      <w:b/>
                      <w:color w:val="1F3864" w:themeColor="accent1" w:themeShade="80"/>
                    </w:rPr>
                    <w:t>Documento</w:t>
                  </w:r>
                </w:p>
              </w:tc>
            </w:tr>
          </w:tbl>
          <w:p w14:paraId="5CAFA32B" w14:textId="77777777" w:rsidR="00A31829" w:rsidRPr="00A31829" w:rsidRDefault="00A31829" w:rsidP="00A31829">
            <w:pPr>
              <w:pStyle w:val="Piedepgina"/>
              <w:jc w:val="both"/>
              <w:rPr>
                <w:rFonts w:ascii="Calibri" w:hAnsi="Calibri"/>
                <w:b/>
                <w:vanish/>
                <w:color w:val="1F3864" w:themeColor="accent1" w:themeShade="8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1829" w:rsidRPr="00A31829" w14:paraId="5EB42131" w14:textId="77777777" w:rsidTr="00A31829">
              <w:trPr>
                <w:tblCellSpacing w:w="15" w:type="dxa"/>
              </w:trPr>
              <w:tc>
                <w:tcPr>
                  <w:tcW w:w="0" w:type="auto"/>
                  <w:vAlign w:val="center"/>
                  <w:hideMark/>
                </w:tcPr>
                <w:p w14:paraId="59139125" w14:textId="77777777" w:rsidR="00A31829" w:rsidRPr="00A31829" w:rsidRDefault="00A31829" w:rsidP="00A31829">
                  <w:pPr>
                    <w:pStyle w:val="Piedepgina"/>
                    <w:jc w:val="both"/>
                    <w:rPr>
                      <w:rFonts w:ascii="Calibri" w:hAnsi="Calibri"/>
                      <w:b/>
                      <w:color w:val="1F3864" w:themeColor="accent1" w:themeShade="80"/>
                    </w:rPr>
                  </w:pPr>
                </w:p>
              </w:tc>
            </w:tr>
          </w:tbl>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5321FC8E"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Acta de constitución</w:t>
            </w:r>
          </w:p>
        </w:tc>
        <w:tc>
          <w:tcPr>
            <w:tcW w:w="3825" w:type="dxa"/>
          </w:tcPr>
          <w:p w14:paraId="003516B8" w14:textId="5844B799" w:rsidR="00D110EC" w:rsidRPr="00CA29F2" w:rsidRDefault="00A31829" w:rsidP="00A31829">
            <w:pPr>
              <w:pStyle w:val="Piedepgina"/>
              <w:jc w:val="both"/>
              <w:rPr>
                <w:rFonts w:ascii="Calibri" w:hAnsi="Calibri"/>
                <w:b/>
                <w:color w:val="1F3864" w:themeColor="accent1" w:themeShade="80"/>
              </w:rPr>
            </w:pPr>
            <w:r w:rsidRPr="00A31829">
              <w:rPr>
                <w:rFonts w:ascii="Calibri" w:hAnsi="Calibri"/>
                <w:b/>
                <w:color w:val="1F3864" w:themeColor="accent1" w:themeShade="80"/>
              </w:rPr>
              <w:t>Documento formal que valida el inicio del proyecto.</w:t>
            </w:r>
          </w:p>
        </w:tc>
        <w:tc>
          <w:tcPr>
            <w:tcW w:w="2551" w:type="dxa"/>
          </w:tcPr>
          <w:p w14:paraId="0FB52E25" w14:textId="31B76861"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Justifica la formalización del proyecto.</w:t>
            </w:r>
          </w:p>
        </w:tc>
      </w:tr>
      <w:tr w:rsidR="00D110EC" w:rsidRPr="00CA29F2" w14:paraId="5A718B97" w14:textId="77777777" w:rsidTr="009D04DC">
        <w:trPr>
          <w:trHeight w:val="362"/>
        </w:trPr>
        <w:tc>
          <w:tcPr>
            <w:tcW w:w="1843" w:type="dxa"/>
          </w:tcPr>
          <w:p w14:paraId="105B59FE" w14:textId="43136ACB"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Cronograma</w:t>
            </w:r>
          </w:p>
        </w:tc>
        <w:tc>
          <w:tcPr>
            <w:tcW w:w="1843" w:type="dxa"/>
          </w:tcPr>
          <w:p w14:paraId="1B981468" w14:textId="15D6F8F3"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Carta Gantt</w:t>
            </w:r>
          </w:p>
        </w:tc>
        <w:tc>
          <w:tcPr>
            <w:tcW w:w="3825" w:type="dxa"/>
          </w:tcPr>
          <w:p w14:paraId="345396EC" w14:textId="78C8B050"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Planificación temporal del proyecto.</w:t>
            </w:r>
          </w:p>
        </w:tc>
        <w:tc>
          <w:tcPr>
            <w:tcW w:w="2551" w:type="dxa"/>
          </w:tcPr>
          <w:p w14:paraId="05D1BDF8" w14:textId="55B2B806"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Permite visualizar el progreso del proyecto.</w:t>
            </w:r>
          </w:p>
        </w:tc>
      </w:tr>
      <w:tr w:rsidR="001E7980" w:rsidRPr="00CA29F2" w14:paraId="78F922C5" w14:textId="77777777" w:rsidTr="009D04DC">
        <w:trPr>
          <w:trHeight w:val="362"/>
        </w:trPr>
        <w:tc>
          <w:tcPr>
            <w:tcW w:w="1843" w:type="dxa"/>
          </w:tcPr>
          <w:p w14:paraId="10C76EA6" w14:textId="77777777" w:rsidR="001E7980" w:rsidRPr="00CA29F2" w:rsidRDefault="001E7980" w:rsidP="00C27FB0">
            <w:pPr>
              <w:pStyle w:val="Piedepgina"/>
              <w:jc w:val="both"/>
              <w:rPr>
                <w:rFonts w:ascii="Calibri" w:hAnsi="Calibri"/>
                <w:b/>
                <w:color w:val="1F3864" w:themeColor="accent1" w:themeShade="80"/>
              </w:rPr>
            </w:pPr>
          </w:p>
        </w:tc>
        <w:tc>
          <w:tcPr>
            <w:tcW w:w="1843" w:type="dxa"/>
          </w:tcPr>
          <w:p w14:paraId="4DEC862F" w14:textId="77777777" w:rsidR="001E7980" w:rsidRPr="00CA29F2" w:rsidRDefault="001E7980" w:rsidP="00C27FB0">
            <w:pPr>
              <w:pStyle w:val="Piedepgina"/>
              <w:jc w:val="both"/>
              <w:rPr>
                <w:rFonts w:ascii="Calibri" w:hAnsi="Calibri"/>
                <w:b/>
                <w:color w:val="1F3864" w:themeColor="accent1" w:themeShade="80"/>
              </w:rPr>
            </w:pPr>
          </w:p>
        </w:tc>
        <w:tc>
          <w:tcPr>
            <w:tcW w:w="3825" w:type="dxa"/>
          </w:tcPr>
          <w:p w14:paraId="05E4958A" w14:textId="77777777" w:rsidR="001E7980" w:rsidRPr="00CA29F2" w:rsidRDefault="001E7980" w:rsidP="00C27FB0">
            <w:pPr>
              <w:pStyle w:val="Piedepgina"/>
              <w:jc w:val="both"/>
              <w:rPr>
                <w:rFonts w:ascii="Calibri" w:hAnsi="Calibri"/>
                <w:b/>
                <w:color w:val="1F3864" w:themeColor="accent1" w:themeShade="80"/>
              </w:rPr>
            </w:pPr>
          </w:p>
        </w:tc>
        <w:tc>
          <w:tcPr>
            <w:tcW w:w="2551" w:type="dxa"/>
          </w:tcPr>
          <w:p w14:paraId="2D498828" w14:textId="77777777" w:rsidR="001E7980" w:rsidRPr="00CA29F2" w:rsidRDefault="001E7980" w:rsidP="00C27FB0">
            <w:pPr>
              <w:pStyle w:val="Piedepgina"/>
              <w:jc w:val="both"/>
              <w:rPr>
                <w:rFonts w:ascii="Calibri" w:hAnsi="Calibri"/>
                <w:b/>
                <w:color w:val="1F3864" w:themeColor="accent1" w:themeShade="80"/>
              </w:rPr>
            </w:pPr>
          </w:p>
        </w:tc>
      </w:tr>
      <w:tr w:rsidR="001E7980" w:rsidRPr="00CA29F2" w14:paraId="1477651E" w14:textId="77777777" w:rsidTr="009D04DC">
        <w:trPr>
          <w:trHeight w:val="362"/>
        </w:trPr>
        <w:tc>
          <w:tcPr>
            <w:tcW w:w="1843" w:type="dxa"/>
          </w:tcPr>
          <w:p w14:paraId="08B7E145" w14:textId="77777777" w:rsidR="001E7980" w:rsidRPr="00CA29F2" w:rsidRDefault="001E7980" w:rsidP="00C27FB0">
            <w:pPr>
              <w:pStyle w:val="Piedepgina"/>
              <w:jc w:val="both"/>
              <w:rPr>
                <w:rFonts w:ascii="Calibri" w:hAnsi="Calibri"/>
                <w:b/>
                <w:color w:val="1F3864" w:themeColor="accent1" w:themeShade="80"/>
              </w:rPr>
            </w:pPr>
          </w:p>
        </w:tc>
        <w:tc>
          <w:tcPr>
            <w:tcW w:w="1843" w:type="dxa"/>
          </w:tcPr>
          <w:p w14:paraId="1149D7BB" w14:textId="77777777" w:rsidR="001E7980" w:rsidRPr="00CA29F2" w:rsidRDefault="001E7980" w:rsidP="00C27FB0">
            <w:pPr>
              <w:pStyle w:val="Piedepgina"/>
              <w:jc w:val="both"/>
              <w:rPr>
                <w:rFonts w:ascii="Calibri" w:hAnsi="Calibri"/>
                <w:b/>
                <w:color w:val="1F3864" w:themeColor="accent1" w:themeShade="80"/>
              </w:rPr>
            </w:pPr>
          </w:p>
        </w:tc>
        <w:tc>
          <w:tcPr>
            <w:tcW w:w="3825" w:type="dxa"/>
          </w:tcPr>
          <w:p w14:paraId="58E5D53B" w14:textId="77777777" w:rsidR="001E7980" w:rsidRPr="00CA29F2" w:rsidRDefault="001E7980" w:rsidP="00C27FB0">
            <w:pPr>
              <w:pStyle w:val="Piedepgina"/>
              <w:jc w:val="both"/>
              <w:rPr>
                <w:rFonts w:ascii="Calibri" w:hAnsi="Calibri"/>
                <w:b/>
                <w:color w:val="1F3864" w:themeColor="accent1" w:themeShade="80"/>
              </w:rPr>
            </w:pPr>
          </w:p>
        </w:tc>
        <w:tc>
          <w:tcPr>
            <w:tcW w:w="2551" w:type="dxa"/>
          </w:tcPr>
          <w:p w14:paraId="04323066" w14:textId="77777777" w:rsidR="001E7980" w:rsidRPr="00CA29F2" w:rsidRDefault="001E7980" w:rsidP="00C27FB0">
            <w:pPr>
              <w:pStyle w:val="Piedepgina"/>
              <w:jc w:val="both"/>
              <w:rPr>
                <w:rFonts w:ascii="Calibri" w:hAnsi="Calibri"/>
                <w:b/>
                <w:color w:val="1F3864" w:themeColor="accent1" w:themeShade="80"/>
              </w:rPr>
            </w:pPr>
          </w:p>
        </w:tc>
      </w:tr>
      <w:tr w:rsidR="001E7980" w:rsidRPr="00CA29F2" w14:paraId="50836F2C" w14:textId="77777777" w:rsidTr="009D04DC">
        <w:trPr>
          <w:trHeight w:val="362"/>
        </w:trPr>
        <w:tc>
          <w:tcPr>
            <w:tcW w:w="1843" w:type="dxa"/>
          </w:tcPr>
          <w:p w14:paraId="436EDBE2" w14:textId="77777777" w:rsidR="001E7980" w:rsidRPr="00CA29F2" w:rsidRDefault="001E7980" w:rsidP="00C27FB0">
            <w:pPr>
              <w:pStyle w:val="Piedepgina"/>
              <w:jc w:val="both"/>
              <w:rPr>
                <w:rFonts w:ascii="Calibri" w:hAnsi="Calibri"/>
                <w:b/>
                <w:color w:val="1F3864" w:themeColor="accent1" w:themeShade="80"/>
              </w:rPr>
            </w:pPr>
          </w:p>
        </w:tc>
        <w:tc>
          <w:tcPr>
            <w:tcW w:w="1843" w:type="dxa"/>
          </w:tcPr>
          <w:p w14:paraId="0EF6387C" w14:textId="77777777" w:rsidR="001E7980" w:rsidRPr="00CA29F2" w:rsidRDefault="001E7980" w:rsidP="00C27FB0">
            <w:pPr>
              <w:pStyle w:val="Piedepgina"/>
              <w:jc w:val="both"/>
              <w:rPr>
                <w:rFonts w:ascii="Calibri" w:hAnsi="Calibri"/>
                <w:b/>
                <w:color w:val="1F3864" w:themeColor="accent1" w:themeShade="80"/>
              </w:rPr>
            </w:pPr>
          </w:p>
        </w:tc>
        <w:tc>
          <w:tcPr>
            <w:tcW w:w="3825" w:type="dxa"/>
          </w:tcPr>
          <w:p w14:paraId="16E1962F" w14:textId="77777777" w:rsidR="001E7980" w:rsidRPr="00CA29F2" w:rsidRDefault="001E7980" w:rsidP="00C27FB0">
            <w:pPr>
              <w:pStyle w:val="Piedepgina"/>
              <w:jc w:val="both"/>
              <w:rPr>
                <w:rFonts w:ascii="Calibri" w:hAnsi="Calibri"/>
                <w:b/>
                <w:color w:val="1F3864" w:themeColor="accent1" w:themeShade="80"/>
              </w:rPr>
            </w:pPr>
          </w:p>
        </w:tc>
        <w:tc>
          <w:tcPr>
            <w:tcW w:w="2551" w:type="dxa"/>
          </w:tcPr>
          <w:p w14:paraId="674B5832" w14:textId="77777777" w:rsidR="001E7980" w:rsidRPr="00CA29F2" w:rsidRDefault="001E7980" w:rsidP="00C27FB0">
            <w:pPr>
              <w:pStyle w:val="Piedepgina"/>
              <w:jc w:val="both"/>
              <w:rPr>
                <w:rFonts w:ascii="Calibri" w:hAnsi="Calibri"/>
                <w:b/>
                <w:color w:val="1F3864" w:themeColor="accent1" w:themeShade="80"/>
              </w:rPr>
            </w:pPr>
          </w:p>
        </w:tc>
      </w:tr>
      <w:tr w:rsidR="001E7980" w:rsidRPr="00CA29F2" w14:paraId="1D887B03" w14:textId="77777777" w:rsidTr="009D04DC">
        <w:trPr>
          <w:trHeight w:val="362"/>
        </w:trPr>
        <w:tc>
          <w:tcPr>
            <w:tcW w:w="1843" w:type="dxa"/>
          </w:tcPr>
          <w:p w14:paraId="5D4CD23C" w14:textId="77777777" w:rsidR="001E7980" w:rsidRPr="00CA29F2" w:rsidRDefault="001E7980" w:rsidP="00C27FB0">
            <w:pPr>
              <w:pStyle w:val="Piedepgina"/>
              <w:jc w:val="both"/>
              <w:rPr>
                <w:rFonts w:ascii="Calibri" w:hAnsi="Calibri"/>
                <w:b/>
                <w:color w:val="1F3864" w:themeColor="accent1" w:themeShade="80"/>
              </w:rPr>
            </w:pPr>
          </w:p>
        </w:tc>
        <w:tc>
          <w:tcPr>
            <w:tcW w:w="1843" w:type="dxa"/>
          </w:tcPr>
          <w:p w14:paraId="672A2D2C" w14:textId="77777777" w:rsidR="001E7980" w:rsidRPr="00CA29F2" w:rsidRDefault="001E7980" w:rsidP="00C27FB0">
            <w:pPr>
              <w:pStyle w:val="Piedepgina"/>
              <w:jc w:val="both"/>
              <w:rPr>
                <w:rFonts w:ascii="Calibri" w:hAnsi="Calibri"/>
                <w:b/>
                <w:color w:val="1F3864" w:themeColor="accent1" w:themeShade="80"/>
              </w:rPr>
            </w:pPr>
          </w:p>
        </w:tc>
        <w:tc>
          <w:tcPr>
            <w:tcW w:w="3825" w:type="dxa"/>
          </w:tcPr>
          <w:p w14:paraId="5813E7F8" w14:textId="77777777" w:rsidR="001E7980" w:rsidRPr="00CA29F2" w:rsidRDefault="001E7980" w:rsidP="00C27FB0">
            <w:pPr>
              <w:pStyle w:val="Piedepgina"/>
              <w:jc w:val="both"/>
              <w:rPr>
                <w:rFonts w:ascii="Calibri" w:hAnsi="Calibri"/>
                <w:b/>
                <w:color w:val="1F3864" w:themeColor="accent1" w:themeShade="80"/>
              </w:rPr>
            </w:pPr>
          </w:p>
        </w:tc>
        <w:tc>
          <w:tcPr>
            <w:tcW w:w="2551" w:type="dxa"/>
          </w:tcPr>
          <w:p w14:paraId="0EB70005" w14:textId="77777777" w:rsidR="001E7980" w:rsidRPr="00CA29F2" w:rsidRDefault="001E7980" w:rsidP="00C27FB0">
            <w:pPr>
              <w:pStyle w:val="Piedepgina"/>
              <w:jc w:val="both"/>
              <w:rPr>
                <w:rFonts w:ascii="Calibri" w:hAnsi="Calibri"/>
                <w:b/>
                <w:color w:val="1F3864" w:themeColor="accent1" w:themeShade="80"/>
              </w:rPr>
            </w:pPr>
          </w:p>
        </w:tc>
      </w:tr>
      <w:tr w:rsidR="001E7980" w:rsidRPr="00CA29F2" w14:paraId="7278B0CD" w14:textId="77777777" w:rsidTr="009D04DC">
        <w:trPr>
          <w:trHeight w:val="362"/>
        </w:trPr>
        <w:tc>
          <w:tcPr>
            <w:tcW w:w="1843" w:type="dxa"/>
          </w:tcPr>
          <w:p w14:paraId="17E3E89A" w14:textId="77777777" w:rsidR="001E7980" w:rsidRPr="00CA29F2" w:rsidRDefault="001E7980" w:rsidP="00C27FB0">
            <w:pPr>
              <w:pStyle w:val="Piedepgina"/>
              <w:jc w:val="both"/>
              <w:rPr>
                <w:rFonts w:ascii="Calibri" w:hAnsi="Calibri"/>
                <w:b/>
                <w:color w:val="1F3864" w:themeColor="accent1" w:themeShade="80"/>
              </w:rPr>
            </w:pPr>
          </w:p>
        </w:tc>
        <w:tc>
          <w:tcPr>
            <w:tcW w:w="1843" w:type="dxa"/>
          </w:tcPr>
          <w:p w14:paraId="1D5F0C80" w14:textId="77777777" w:rsidR="001E7980" w:rsidRPr="00CA29F2" w:rsidRDefault="001E7980" w:rsidP="00C27FB0">
            <w:pPr>
              <w:pStyle w:val="Piedepgina"/>
              <w:jc w:val="both"/>
              <w:rPr>
                <w:rFonts w:ascii="Calibri" w:hAnsi="Calibri"/>
                <w:b/>
                <w:color w:val="1F3864" w:themeColor="accent1" w:themeShade="80"/>
              </w:rPr>
            </w:pPr>
          </w:p>
        </w:tc>
        <w:tc>
          <w:tcPr>
            <w:tcW w:w="3825" w:type="dxa"/>
          </w:tcPr>
          <w:p w14:paraId="626F58F3" w14:textId="77777777" w:rsidR="001E7980" w:rsidRPr="00CA29F2" w:rsidRDefault="001E7980" w:rsidP="00C27FB0">
            <w:pPr>
              <w:pStyle w:val="Piedepgina"/>
              <w:jc w:val="both"/>
              <w:rPr>
                <w:rFonts w:ascii="Calibri" w:hAnsi="Calibri"/>
                <w:b/>
                <w:color w:val="1F3864" w:themeColor="accent1" w:themeShade="80"/>
              </w:rPr>
            </w:pPr>
          </w:p>
        </w:tc>
        <w:tc>
          <w:tcPr>
            <w:tcW w:w="2551" w:type="dxa"/>
          </w:tcPr>
          <w:p w14:paraId="64B442EF" w14:textId="77777777" w:rsidR="001E7980" w:rsidRPr="00CA29F2" w:rsidRDefault="001E7980"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3FD42F91" w:rsidR="00D110EC" w:rsidRDefault="00A31829" w:rsidP="00C27FB0">
            <w:pPr>
              <w:jc w:val="both"/>
              <w:rPr>
                <w:rFonts w:ascii="Calibri" w:hAnsi="Calibri" w:cs="Arial"/>
                <w:i/>
                <w:color w:val="548DD4"/>
                <w:sz w:val="18"/>
                <w:szCs w:val="20"/>
                <w:lang w:eastAsia="es-CL"/>
              </w:rPr>
            </w:pPr>
            <w:r w:rsidRPr="00A31829">
              <w:rPr>
                <w:rFonts w:ascii="Calibri" w:hAnsi="Calibri" w:cs="Arial"/>
                <w:i/>
                <w:color w:val="548DD4"/>
                <w:sz w:val="18"/>
                <w:szCs w:val="20"/>
                <w:lang w:eastAsia="es-CL"/>
              </w:rPr>
              <w:t>Programación Web</w:t>
            </w:r>
          </w:p>
        </w:tc>
        <w:tc>
          <w:tcPr>
            <w:tcW w:w="1580" w:type="dxa"/>
          </w:tcPr>
          <w:p w14:paraId="114D2315" w14:textId="7EB3EF10" w:rsidR="00D110EC" w:rsidRPr="00A337B2" w:rsidRDefault="00A31829" w:rsidP="00C27FB0">
            <w:pPr>
              <w:jc w:val="both"/>
              <w:rPr>
                <w:b/>
                <w:sz w:val="18"/>
                <w:szCs w:val="24"/>
              </w:rPr>
            </w:pPr>
            <w:r w:rsidRPr="00A31829">
              <w:rPr>
                <w:rFonts w:ascii="Calibri" w:hAnsi="Calibri" w:cs="Arial"/>
                <w:i/>
                <w:color w:val="548DD4"/>
                <w:sz w:val="18"/>
                <w:szCs w:val="20"/>
                <w:lang w:eastAsia="es-CL"/>
              </w:rPr>
              <w:t>Diseño de interfaz</w:t>
            </w:r>
          </w:p>
        </w:tc>
        <w:tc>
          <w:tcPr>
            <w:tcW w:w="1580" w:type="dxa"/>
          </w:tcPr>
          <w:p w14:paraId="5747A143" w14:textId="057CEA91" w:rsidR="00D110EC" w:rsidRPr="00A337B2" w:rsidRDefault="00A31829" w:rsidP="009B74E2">
            <w:pPr>
              <w:jc w:val="both"/>
              <w:rPr>
                <w:b/>
                <w:sz w:val="18"/>
                <w:szCs w:val="24"/>
              </w:rPr>
            </w:pPr>
            <w:r w:rsidRPr="00A31829">
              <w:rPr>
                <w:rFonts w:ascii="Calibri" w:hAnsi="Calibri" w:cs="Arial"/>
                <w:i/>
                <w:color w:val="548DD4"/>
                <w:sz w:val="18"/>
                <w:szCs w:val="20"/>
                <w:lang w:eastAsia="es-CL"/>
              </w:rPr>
              <w:t>Cree la interfaz gráfica del sistema.</w:t>
            </w:r>
          </w:p>
        </w:tc>
        <w:tc>
          <w:tcPr>
            <w:tcW w:w="1580" w:type="dxa"/>
          </w:tcPr>
          <w:p w14:paraId="72026FDD" w14:textId="2B342062" w:rsidR="00D110EC" w:rsidRPr="00A337B2" w:rsidRDefault="00A31829" w:rsidP="00C27FB0">
            <w:pPr>
              <w:jc w:val="both"/>
              <w:rPr>
                <w:rFonts w:ascii="Calibri" w:hAnsi="Calibri" w:cs="Arial"/>
                <w:i/>
                <w:color w:val="548DD4"/>
                <w:sz w:val="18"/>
                <w:szCs w:val="20"/>
                <w:lang w:eastAsia="es-CL"/>
              </w:rPr>
            </w:pPr>
            <w:r w:rsidRPr="00A31829">
              <w:rPr>
                <w:rFonts w:ascii="Calibri" w:hAnsi="Calibri" w:cs="Arial"/>
                <w:i/>
                <w:color w:val="548DD4"/>
                <w:sz w:val="18"/>
                <w:szCs w:val="20"/>
                <w:lang w:eastAsia="es-CL"/>
              </w:rPr>
              <w:t>Computadora, software</w:t>
            </w:r>
          </w:p>
        </w:tc>
        <w:tc>
          <w:tcPr>
            <w:tcW w:w="1580" w:type="dxa"/>
            <w:tcBorders>
              <w:right w:val="single" w:sz="4" w:space="0" w:color="FFFFFF" w:themeColor="background1"/>
            </w:tcBorders>
          </w:tcPr>
          <w:p w14:paraId="70ACE2B5" w14:textId="57AF4EA0" w:rsidR="00D110EC" w:rsidRPr="00A337B2" w:rsidRDefault="00A31829" w:rsidP="00C27FB0">
            <w:pPr>
              <w:jc w:val="both"/>
              <w:rPr>
                <w:rFonts w:ascii="Calibri" w:hAnsi="Calibri" w:cs="Arial"/>
                <w:i/>
                <w:color w:val="548DD4"/>
                <w:sz w:val="18"/>
                <w:szCs w:val="20"/>
                <w:lang w:eastAsia="es-CL"/>
              </w:rPr>
            </w:pPr>
            <w:r w:rsidRPr="00A31829">
              <w:rPr>
                <w:rFonts w:ascii="Calibri" w:hAnsi="Calibri" w:cs="Arial"/>
                <w:i/>
                <w:color w:val="548DD4"/>
                <w:sz w:val="18"/>
                <w:szCs w:val="20"/>
                <w:lang w:eastAsia="es-CL"/>
              </w:rPr>
              <w:t xml:space="preserve">2 semanas </w:t>
            </w:r>
          </w:p>
        </w:tc>
        <w:tc>
          <w:tcPr>
            <w:tcW w:w="1580" w:type="dxa"/>
            <w:tcBorders>
              <w:left w:val="single" w:sz="4" w:space="0" w:color="FFFFFF" w:themeColor="background1"/>
            </w:tcBorders>
            <w:shd w:val="clear" w:color="auto" w:fill="D9D9D9" w:themeFill="background1" w:themeFillShade="D9"/>
          </w:tcPr>
          <w:p w14:paraId="338238FC" w14:textId="594D0F9F" w:rsidR="00D110EC" w:rsidRPr="00A337B2" w:rsidRDefault="00A31829" w:rsidP="00C27FB0">
            <w:pPr>
              <w:jc w:val="both"/>
              <w:rPr>
                <w:b/>
                <w:sz w:val="18"/>
                <w:szCs w:val="24"/>
              </w:rPr>
            </w:pPr>
            <w:r w:rsidRPr="00A31829">
              <w:rPr>
                <w:rFonts w:ascii="Calibri" w:hAnsi="Calibri" w:cs="Arial"/>
                <w:i/>
                <w:color w:val="548DD4"/>
                <w:sz w:val="18"/>
                <w:szCs w:val="20"/>
                <w:lang w:eastAsia="es-CL"/>
              </w:rPr>
              <w:t>Hans Messen</w:t>
            </w:r>
          </w:p>
        </w:tc>
        <w:tc>
          <w:tcPr>
            <w:tcW w:w="1581" w:type="dxa"/>
          </w:tcPr>
          <w:p w14:paraId="25D0DF82" w14:textId="0BA0CA0D" w:rsidR="00D110EC" w:rsidRPr="00A337B2" w:rsidRDefault="00A31829" w:rsidP="00C27FB0">
            <w:pPr>
              <w:jc w:val="both"/>
              <w:rPr>
                <w:b/>
                <w:sz w:val="18"/>
                <w:szCs w:val="24"/>
              </w:rPr>
            </w:pPr>
            <w:r w:rsidRPr="00A31829">
              <w:rPr>
                <w:rFonts w:ascii="Calibri" w:hAnsi="Calibri" w:cs="Arial"/>
                <w:i/>
                <w:color w:val="548DD4"/>
                <w:sz w:val="18"/>
                <w:szCs w:val="20"/>
                <w:lang w:eastAsia="es-CL"/>
              </w:rPr>
              <w:t>Requiere comentarios de los usuarios finales.</w:t>
            </w:r>
          </w:p>
        </w:tc>
      </w:tr>
      <w:tr w:rsidR="00D110EC" w:rsidRPr="00A337B2" w14:paraId="77458A90" w14:textId="77777777" w:rsidTr="00C27FB0">
        <w:trPr>
          <w:jc w:val="center"/>
        </w:trPr>
        <w:tc>
          <w:tcPr>
            <w:tcW w:w="1580" w:type="dxa"/>
          </w:tcPr>
          <w:p w14:paraId="079B8689" w14:textId="3FF1821A" w:rsidR="00D110EC" w:rsidRPr="00A337B2" w:rsidRDefault="00A31829" w:rsidP="00C27FB0">
            <w:pPr>
              <w:jc w:val="both"/>
              <w:rPr>
                <w:rFonts w:ascii="Calibri" w:hAnsi="Calibri" w:cs="Arial"/>
                <w:i/>
                <w:color w:val="548DD4"/>
                <w:sz w:val="18"/>
                <w:szCs w:val="20"/>
                <w:lang w:eastAsia="es-CL"/>
              </w:rPr>
            </w:pPr>
            <w:r w:rsidRPr="00A31829">
              <w:rPr>
                <w:rFonts w:ascii="Calibri" w:hAnsi="Calibri" w:cs="Arial"/>
                <w:i/>
                <w:color w:val="548DD4"/>
                <w:sz w:val="18"/>
                <w:szCs w:val="20"/>
                <w:lang w:eastAsia="es-CL"/>
              </w:rPr>
              <w:lastRenderedPageBreak/>
              <w:t>Gestión de Bases de Datos</w:t>
            </w:r>
          </w:p>
        </w:tc>
        <w:tc>
          <w:tcPr>
            <w:tcW w:w="1580" w:type="dxa"/>
          </w:tcPr>
          <w:p w14:paraId="7484E353" w14:textId="1467826E" w:rsidR="00D110EC" w:rsidRPr="00A337B2" w:rsidRDefault="00A31829" w:rsidP="00C27FB0">
            <w:pPr>
              <w:jc w:val="both"/>
              <w:rPr>
                <w:rFonts w:ascii="Calibri" w:hAnsi="Calibri" w:cs="Arial"/>
                <w:i/>
                <w:color w:val="548DD4"/>
                <w:sz w:val="18"/>
                <w:szCs w:val="20"/>
                <w:lang w:eastAsia="es-CL"/>
              </w:rPr>
            </w:pPr>
            <w:r w:rsidRPr="00A31829">
              <w:rPr>
                <w:rFonts w:ascii="Calibri" w:hAnsi="Calibri" w:cs="Arial"/>
                <w:i/>
                <w:color w:val="548DD4"/>
                <w:sz w:val="18"/>
                <w:szCs w:val="20"/>
                <w:lang w:eastAsia="es-CL"/>
              </w:rPr>
              <w:t>Configuración de BD</w:t>
            </w:r>
          </w:p>
        </w:tc>
        <w:tc>
          <w:tcPr>
            <w:tcW w:w="1580" w:type="dxa"/>
          </w:tcPr>
          <w:p w14:paraId="2911D1C7" w14:textId="39E77BF3" w:rsidR="00D110EC" w:rsidRPr="00A337B2" w:rsidRDefault="00A31829" w:rsidP="00A31829">
            <w:pPr>
              <w:jc w:val="center"/>
              <w:rPr>
                <w:rFonts w:ascii="Calibri" w:hAnsi="Calibri" w:cs="Arial"/>
                <w:i/>
                <w:color w:val="548DD4"/>
                <w:sz w:val="18"/>
                <w:szCs w:val="20"/>
                <w:lang w:eastAsia="es-CL"/>
              </w:rPr>
            </w:pPr>
            <w:r w:rsidRPr="00A31829">
              <w:rPr>
                <w:rFonts w:ascii="Calibri" w:hAnsi="Calibri" w:cs="Arial"/>
                <w:i/>
                <w:color w:val="548DD4"/>
                <w:sz w:val="18"/>
                <w:szCs w:val="20"/>
                <w:lang w:eastAsia="es-CL"/>
              </w:rPr>
              <w:t>Configurar la base de datos para el sistema.</w:t>
            </w:r>
          </w:p>
        </w:tc>
        <w:tc>
          <w:tcPr>
            <w:tcW w:w="1580" w:type="dxa"/>
          </w:tcPr>
          <w:p w14:paraId="2BA9850E" w14:textId="25E0874B" w:rsidR="00D110EC" w:rsidRPr="00A337B2" w:rsidRDefault="009E01AA" w:rsidP="00C27FB0">
            <w:pPr>
              <w:jc w:val="both"/>
              <w:rPr>
                <w:rFonts w:ascii="Calibri" w:hAnsi="Calibri" w:cs="Arial"/>
                <w:i/>
                <w:color w:val="548DD4"/>
                <w:sz w:val="18"/>
                <w:szCs w:val="20"/>
                <w:lang w:eastAsia="es-CL"/>
              </w:rPr>
            </w:pPr>
            <w:r w:rsidRPr="009E01AA">
              <w:rPr>
                <w:rFonts w:ascii="Calibri" w:hAnsi="Calibri" w:cs="Arial"/>
                <w:i/>
                <w:color w:val="548DD4"/>
                <w:sz w:val="18"/>
                <w:szCs w:val="20"/>
                <w:lang w:eastAsia="es-CL"/>
              </w:rPr>
              <w:t>Computador, MySQL</w:t>
            </w:r>
          </w:p>
        </w:tc>
        <w:tc>
          <w:tcPr>
            <w:tcW w:w="1580" w:type="dxa"/>
            <w:tcBorders>
              <w:right w:val="single" w:sz="4" w:space="0" w:color="FFFFFF" w:themeColor="background1"/>
            </w:tcBorders>
          </w:tcPr>
          <w:p w14:paraId="216221AF" w14:textId="65EF0ADF" w:rsidR="00D110EC" w:rsidRPr="00A337B2" w:rsidRDefault="009E01AA"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2</w:t>
            </w:r>
            <w:r w:rsidRPr="009E01AA">
              <w:rPr>
                <w:rFonts w:ascii="Calibri" w:hAnsi="Calibri" w:cs="Arial"/>
                <w:i/>
                <w:color w:val="548DD4"/>
                <w:sz w:val="18"/>
                <w:szCs w:val="20"/>
                <w:lang w:eastAsia="es-CL"/>
              </w:rPr>
              <w:t xml:space="preserve"> semana</w:t>
            </w:r>
          </w:p>
        </w:tc>
        <w:tc>
          <w:tcPr>
            <w:tcW w:w="1580" w:type="dxa"/>
            <w:tcBorders>
              <w:left w:val="single" w:sz="4" w:space="0" w:color="FFFFFF" w:themeColor="background1"/>
            </w:tcBorders>
            <w:shd w:val="clear" w:color="auto" w:fill="D9D9D9" w:themeFill="background1" w:themeFillShade="D9"/>
          </w:tcPr>
          <w:p w14:paraId="4CB307DF" w14:textId="360831E5" w:rsidR="00D110EC" w:rsidRPr="00A337B2" w:rsidRDefault="002379E4"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Sebastián</w:t>
            </w:r>
          </w:p>
        </w:tc>
        <w:tc>
          <w:tcPr>
            <w:tcW w:w="1581" w:type="dxa"/>
          </w:tcPr>
          <w:p w14:paraId="0B41D2ED" w14:textId="4DD9CEF8" w:rsidR="00D110EC" w:rsidRPr="00A337B2" w:rsidRDefault="009E01AA" w:rsidP="009E01AA">
            <w:pPr>
              <w:rPr>
                <w:rFonts w:ascii="Calibri" w:hAnsi="Calibri" w:cs="Arial"/>
                <w:i/>
                <w:color w:val="548DD4"/>
                <w:sz w:val="18"/>
                <w:szCs w:val="20"/>
                <w:lang w:eastAsia="es-CL"/>
              </w:rPr>
            </w:pPr>
            <w:r>
              <w:rPr>
                <w:rFonts w:ascii="Calibri" w:hAnsi="Calibri" w:cs="Arial"/>
                <w:i/>
                <w:color w:val="548DD4"/>
                <w:sz w:val="18"/>
                <w:szCs w:val="20"/>
                <w:lang w:eastAsia="es-CL"/>
              </w:rPr>
              <w:t>Requiere pruebas de almacenamiento</w:t>
            </w: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BD041C" w14:textId="77777777" w:rsidR="005C5915" w:rsidRDefault="005C5915" w:rsidP="00D110EC">
      <w:pPr>
        <w:spacing w:after="0" w:line="240" w:lineRule="auto"/>
      </w:pPr>
      <w:r>
        <w:separator/>
      </w:r>
    </w:p>
  </w:endnote>
  <w:endnote w:type="continuationSeparator" w:id="0">
    <w:p w14:paraId="0CAD8167" w14:textId="77777777" w:rsidR="005C5915" w:rsidRDefault="005C5915"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96D00E" w14:textId="77777777" w:rsidR="005C5915" w:rsidRDefault="005C5915" w:rsidP="00D110EC">
      <w:pPr>
        <w:spacing w:after="0" w:line="240" w:lineRule="auto"/>
      </w:pPr>
      <w:r>
        <w:separator/>
      </w:r>
    </w:p>
  </w:footnote>
  <w:footnote w:type="continuationSeparator" w:id="0">
    <w:p w14:paraId="0C46AFF5" w14:textId="77777777" w:rsidR="005C5915" w:rsidRDefault="005C5915"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AD57571"/>
    <w:multiLevelType w:val="multilevel"/>
    <w:tmpl w:val="666CA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9164601">
    <w:abstractNumId w:val="3"/>
  </w:num>
  <w:num w:numId="2" w16cid:durableId="2072926932">
    <w:abstractNumId w:val="4"/>
  </w:num>
  <w:num w:numId="3" w16cid:durableId="1058556627">
    <w:abstractNumId w:val="0"/>
  </w:num>
  <w:num w:numId="4" w16cid:durableId="1199854891">
    <w:abstractNumId w:val="1"/>
  </w:num>
  <w:num w:numId="5" w16cid:durableId="20220075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35A9A"/>
    <w:rsid w:val="000533A4"/>
    <w:rsid w:val="000A006B"/>
    <w:rsid w:val="00117951"/>
    <w:rsid w:val="001259ED"/>
    <w:rsid w:val="0017053A"/>
    <w:rsid w:val="001B6E9E"/>
    <w:rsid w:val="001E0609"/>
    <w:rsid w:val="001E291A"/>
    <w:rsid w:val="001E7980"/>
    <w:rsid w:val="002379E4"/>
    <w:rsid w:val="00355E79"/>
    <w:rsid w:val="00393B9B"/>
    <w:rsid w:val="00416B89"/>
    <w:rsid w:val="00565AE6"/>
    <w:rsid w:val="005673ED"/>
    <w:rsid w:val="00574894"/>
    <w:rsid w:val="00582596"/>
    <w:rsid w:val="005B4D4A"/>
    <w:rsid w:val="005C5915"/>
    <w:rsid w:val="00625E4A"/>
    <w:rsid w:val="00675035"/>
    <w:rsid w:val="00707913"/>
    <w:rsid w:val="007335A0"/>
    <w:rsid w:val="00756A26"/>
    <w:rsid w:val="007C0284"/>
    <w:rsid w:val="007E7568"/>
    <w:rsid w:val="008018E6"/>
    <w:rsid w:val="008069D0"/>
    <w:rsid w:val="00834A98"/>
    <w:rsid w:val="00885B5B"/>
    <w:rsid w:val="008D7780"/>
    <w:rsid w:val="008E0387"/>
    <w:rsid w:val="008E3B98"/>
    <w:rsid w:val="008F2B69"/>
    <w:rsid w:val="00936D73"/>
    <w:rsid w:val="00937347"/>
    <w:rsid w:val="009378F7"/>
    <w:rsid w:val="009516D5"/>
    <w:rsid w:val="00994FFC"/>
    <w:rsid w:val="009B74E2"/>
    <w:rsid w:val="009D04DC"/>
    <w:rsid w:val="009E01AA"/>
    <w:rsid w:val="00A06D2A"/>
    <w:rsid w:val="00A31829"/>
    <w:rsid w:val="00A8774B"/>
    <w:rsid w:val="00AB3382"/>
    <w:rsid w:val="00AE0963"/>
    <w:rsid w:val="00AE4746"/>
    <w:rsid w:val="00B2167F"/>
    <w:rsid w:val="00B2472E"/>
    <w:rsid w:val="00B846A3"/>
    <w:rsid w:val="00C0081D"/>
    <w:rsid w:val="00CA2536"/>
    <w:rsid w:val="00D110EC"/>
    <w:rsid w:val="00D12495"/>
    <w:rsid w:val="00D13665"/>
    <w:rsid w:val="00D67975"/>
    <w:rsid w:val="00DA5CB1"/>
    <w:rsid w:val="00DC7A34"/>
    <w:rsid w:val="00E20DFE"/>
    <w:rsid w:val="00E65208"/>
    <w:rsid w:val="00EC3220"/>
    <w:rsid w:val="00F04FF2"/>
    <w:rsid w:val="00F274ED"/>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1E79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customStyle="1" w:styleId="Ttulo4Car">
    <w:name w:val="Título 4 Car"/>
    <w:basedOn w:val="Fuentedeprrafopredeter"/>
    <w:link w:val="Ttulo4"/>
    <w:uiPriority w:val="9"/>
    <w:semiHidden/>
    <w:rsid w:val="001E7980"/>
    <w:rPr>
      <w:rFonts w:asciiTheme="majorHAnsi" w:eastAsiaTheme="majorEastAsia" w:hAnsiTheme="majorHAnsi" w:cstheme="majorBidi"/>
      <w:i/>
      <w:iCs/>
      <w:color w:val="2F5496"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63851">
      <w:bodyDiv w:val="1"/>
      <w:marLeft w:val="0"/>
      <w:marRight w:val="0"/>
      <w:marTop w:val="0"/>
      <w:marBottom w:val="0"/>
      <w:divBdr>
        <w:top w:val="none" w:sz="0" w:space="0" w:color="auto"/>
        <w:left w:val="none" w:sz="0" w:space="0" w:color="auto"/>
        <w:bottom w:val="none" w:sz="0" w:space="0" w:color="auto"/>
        <w:right w:val="none" w:sz="0" w:space="0" w:color="auto"/>
      </w:divBdr>
    </w:div>
    <w:div w:id="106198255">
      <w:bodyDiv w:val="1"/>
      <w:marLeft w:val="0"/>
      <w:marRight w:val="0"/>
      <w:marTop w:val="0"/>
      <w:marBottom w:val="0"/>
      <w:divBdr>
        <w:top w:val="none" w:sz="0" w:space="0" w:color="auto"/>
        <w:left w:val="none" w:sz="0" w:space="0" w:color="auto"/>
        <w:bottom w:val="none" w:sz="0" w:space="0" w:color="auto"/>
        <w:right w:val="none" w:sz="0" w:space="0" w:color="auto"/>
      </w:divBdr>
    </w:div>
    <w:div w:id="715546951">
      <w:bodyDiv w:val="1"/>
      <w:marLeft w:val="0"/>
      <w:marRight w:val="0"/>
      <w:marTop w:val="0"/>
      <w:marBottom w:val="0"/>
      <w:divBdr>
        <w:top w:val="none" w:sz="0" w:space="0" w:color="auto"/>
        <w:left w:val="none" w:sz="0" w:space="0" w:color="auto"/>
        <w:bottom w:val="none" w:sz="0" w:space="0" w:color="auto"/>
        <w:right w:val="none" w:sz="0" w:space="0" w:color="auto"/>
      </w:divBdr>
    </w:div>
    <w:div w:id="1004820825">
      <w:bodyDiv w:val="1"/>
      <w:marLeft w:val="0"/>
      <w:marRight w:val="0"/>
      <w:marTop w:val="0"/>
      <w:marBottom w:val="0"/>
      <w:divBdr>
        <w:top w:val="none" w:sz="0" w:space="0" w:color="auto"/>
        <w:left w:val="none" w:sz="0" w:space="0" w:color="auto"/>
        <w:bottom w:val="none" w:sz="0" w:space="0" w:color="auto"/>
        <w:right w:val="none" w:sz="0" w:space="0" w:color="auto"/>
      </w:divBdr>
    </w:div>
    <w:div w:id="1147744656">
      <w:bodyDiv w:val="1"/>
      <w:marLeft w:val="0"/>
      <w:marRight w:val="0"/>
      <w:marTop w:val="0"/>
      <w:marBottom w:val="0"/>
      <w:divBdr>
        <w:top w:val="none" w:sz="0" w:space="0" w:color="auto"/>
        <w:left w:val="none" w:sz="0" w:space="0" w:color="auto"/>
        <w:bottom w:val="none" w:sz="0" w:space="0" w:color="auto"/>
        <w:right w:val="none" w:sz="0" w:space="0" w:color="auto"/>
      </w:divBdr>
    </w:div>
    <w:div w:id="1185170472">
      <w:bodyDiv w:val="1"/>
      <w:marLeft w:val="0"/>
      <w:marRight w:val="0"/>
      <w:marTop w:val="0"/>
      <w:marBottom w:val="0"/>
      <w:divBdr>
        <w:top w:val="none" w:sz="0" w:space="0" w:color="auto"/>
        <w:left w:val="none" w:sz="0" w:space="0" w:color="auto"/>
        <w:bottom w:val="none" w:sz="0" w:space="0" w:color="auto"/>
        <w:right w:val="none" w:sz="0" w:space="0" w:color="auto"/>
      </w:divBdr>
    </w:div>
    <w:div w:id="1224871239">
      <w:bodyDiv w:val="1"/>
      <w:marLeft w:val="0"/>
      <w:marRight w:val="0"/>
      <w:marTop w:val="0"/>
      <w:marBottom w:val="0"/>
      <w:divBdr>
        <w:top w:val="none" w:sz="0" w:space="0" w:color="auto"/>
        <w:left w:val="none" w:sz="0" w:space="0" w:color="auto"/>
        <w:bottom w:val="none" w:sz="0" w:space="0" w:color="auto"/>
        <w:right w:val="none" w:sz="0" w:space="0" w:color="auto"/>
      </w:divBdr>
    </w:div>
    <w:div w:id="1526404180">
      <w:bodyDiv w:val="1"/>
      <w:marLeft w:val="0"/>
      <w:marRight w:val="0"/>
      <w:marTop w:val="0"/>
      <w:marBottom w:val="0"/>
      <w:divBdr>
        <w:top w:val="none" w:sz="0" w:space="0" w:color="auto"/>
        <w:left w:val="none" w:sz="0" w:space="0" w:color="auto"/>
        <w:bottom w:val="none" w:sz="0" w:space="0" w:color="auto"/>
        <w:right w:val="none" w:sz="0" w:space="0" w:color="auto"/>
      </w:divBdr>
    </w:div>
    <w:div w:id="1556618484">
      <w:bodyDiv w:val="1"/>
      <w:marLeft w:val="0"/>
      <w:marRight w:val="0"/>
      <w:marTop w:val="0"/>
      <w:marBottom w:val="0"/>
      <w:divBdr>
        <w:top w:val="none" w:sz="0" w:space="0" w:color="auto"/>
        <w:left w:val="none" w:sz="0" w:space="0" w:color="auto"/>
        <w:bottom w:val="none" w:sz="0" w:space="0" w:color="auto"/>
        <w:right w:val="none" w:sz="0" w:space="0" w:color="auto"/>
      </w:divBdr>
    </w:div>
    <w:div w:id="1861578269">
      <w:bodyDiv w:val="1"/>
      <w:marLeft w:val="0"/>
      <w:marRight w:val="0"/>
      <w:marTop w:val="0"/>
      <w:marBottom w:val="0"/>
      <w:divBdr>
        <w:top w:val="none" w:sz="0" w:space="0" w:color="auto"/>
        <w:left w:val="none" w:sz="0" w:space="0" w:color="auto"/>
        <w:bottom w:val="none" w:sz="0" w:space="0" w:color="auto"/>
        <w:right w:val="none" w:sz="0" w:space="0" w:color="auto"/>
      </w:divBdr>
    </w:div>
    <w:div w:id="1969893093">
      <w:bodyDiv w:val="1"/>
      <w:marLeft w:val="0"/>
      <w:marRight w:val="0"/>
      <w:marTop w:val="0"/>
      <w:marBottom w:val="0"/>
      <w:divBdr>
        <w:top w:val="none" w:sz="0" w:space="0" w:color="auto"/>
        <w:left w:val="none" w:sz="0" w:space="0" w:color="auto"/>
        <w:bottom w:val="none" w:sz="0" w:space="0" w:color="auto"/>
        <w:right w:val="none" w:sz="0" w:space="0" w:color="auto"/>
      </w:divBdr>
    </w:div>
    <w:div w:id="1998916816">
      <w:bodyDiv w:val="1"/>
      <w:marLeft w:val="0"/>
      <w:marRight w:val="0"/>
      <w:marTop w:val="0"/>
      <w:marBottom w:val="0"/>
      <w:divBdr>
        <w:top w:val="none" w:sz="0" w:space="0" w:color="auto"/>
        <w:left w:val="none" w:sz="0" w:space="0" w:color="auto"/>
        <w:bottom w:val="none" w:sz="0" w:space="0" w:color="auto"/>
        <w:right w:val="none" w:sz="0" w:space="0" w:color="auto"/>
      </w:divBdr>
    </w:div>
    <w:div w:id="211119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5</Pages>
  <Words>1018</Words>
  <Characters>5605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Sebastian Toledo Barrientos</cp:lastModifiedBy>
  <cp:revision>6</cp:revision>
  <dcterms:created xsi:type="dcterms:W3CDTF">2024-08-20T20:39:00Z</dcterms:created>
  <dcterms:modified xsi:type="dcterms:W3CDTF">2024-08-29T04:38:00Z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