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161" w:rsidRPr="00C64161" w:rsidRDefault="00C64161">
      <w:pPr>
        <w:rPr>
          <w:rFonts w:ascii="宋体" w:eastAsia="宋体" w:hAnsi="宋体"/>
          <w:sz w:val="24"/>
        </w:rPr>
      </w:pPr>
      <w:r w:rsidRPr="00C64161">
        <w:rPr>
          <w:rFonts w:ascii="宋体" w:eastAsia="宋体" w:hAnsi="宋体"/>
          <w:sz w:val="24"/>
        </w:rPr>
        <w:t>P</w:t>
      </w:r>
      <w:r w:rsidRPr="00C64161">
        <w:rPr>
          <w:rFonts w:ascii="宋体" w:eastAsia="宋体" w:hAnsi="宋体" w:hint="eastAsia"/>
          <w:sz w:val="24"/>
        </w:rPr>
        <w:t>ytorch避坑：</w:t>
      </w:r>
    </w:p>
    <w:p w:rsidR="00C64161" w:rsidRPr="00C64161" w:rsidRDefault="00C64161" w:rsidP="00C641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C64161">
        <w:rPr>
          <w:rFonts w:ascii="宋体" w:eastAsia="宋体" w:hAnsi="宋体" w:hint="eastAsia"/>
          <w:sz w:val="24"/>
        </w:rPr>
        <w:t>列表操作什么的一定要转化成numpy进行运算 运算时间将大大节约</w:t>
      </w:r>
    </w:p>
    <w:p w:rsidR="00C64161" w:rsidRPr="00C64161" w:rsidRDefault="00C64161" w:rsidP="00C641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C64161">
        <w:rPr>
          <w:rFonts w:ascii="宋体" w:eastAsia="宋体" w:hAnsi="宋体" w:hint="eastAsia"/>
          <w:sz w:val="24"/>
        </w:rPr>
        <w:t>对于超参数务必提前定义，否则网络修改将为极其繁琐。包括一些seq</w:t>
      </w:r>
      <w:r w:rsidRPr="00C64161">
        <w:rPr>
          <w:rFonts w:ascii="宋体" w:eastAsia="宋体" w:hAnsi="宋体"/>
          <w:sz w:val="24"/>
        </w:rPr>
        <w:t>_length</w:t>
      </w:r>
      <w:r w:rsidRPr="00C64161">
        <w:rPr>
          <w:rFonts w:ascii="宋体" w:eastAsia="宋体" w:hAnsi="宋体" w:hint="eastAsia"/>
          <w:sz w:val="24"/>
        </w:rPr>
        <w:t>类的。</w:t>
      </w:r>
    </w:p>
    <w:p w:rsidR="00C64161" w:rsidRPr="00C64161" w:rsidRDefault="00C64161" w:rsidP="00C641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C64161">
        <w:rPr>
          <w:rFonts w:ascii="宋体" w:eastAsia="宋体" w:hAnsi="宋体" w:hint="eastAsia"/>
          <w:sz w:val="24"/>
        </w:rPr>
        <w:t>注意数据的维度，在进行loss计算的时候一定要确保数据维度相同，必要时可以采取</w:t>
      </w:r>
      <w:r w:rsidRPr="00C64161">
        <w:rPr>
          <w:rFonts w:ascii="宋体" w:eastAsia="宋体" w:hAnsi="宋体"/>
          <w:sz w:val="24"/>
        </w:rPr>
        <w:t>data</w:t>
      </w:r>
      <w:r>
        <w:rPr>
          <w:rFonts w:ascii="宋体" w:eastAsia="宋体" w:hAnsi="宋体"/>
          <w:sz w:val="24"/>
        </w:rPr>
        <w:t>.</w:t>
      </w:r>
      <w:r w:rsidRPr="00C64161">
        <w:rPr>
          <w:rFonts w:ascii="宋体" w:eastAsia="宋体" w:hAnsi="宋体"/>
          <w:sz w:val="24"/>
        </w:rPr>
        <w:t>View(-1,1)</w:t>
      </w:r>
      <w:r w:rsidRPr="00C64161">
        <w:rPr>
          <w:rFonts w:ascii="宋体" w:eastAsia="宋体" w:hAnsi="宋体" w:hint="eastAsia"/>
          <w:sz w:val="24"/>
        </w:rPr>
        <w:t>这种操作，不一定非得按照batch</w:t>
      </w:r>
      <w:r w:rsidRPr="00C64161">
        <w:rPr>
          <w:rFonts w:ascii="宋体" w:eastAsia="宋体" w:hAnsi="宋体"/>
          <w:sz w:val="24"/>
        </w:rPr>
        <w:t>_size</w:t>
      </w:r>
      <w:r w:rsidRPr="00C64161">
        <w:rPr>
          <w:rFonts w:ascii="宋体" w:eastAsia="宋体" w:hAnsi="宋体" w:hint="eastAsia"/>
          <w:sz w:val="24"/>
        </w:rPr>
        <w:t>来，因为很可能dataloader最后一组数据不满足batch</w:t>
      </w:r>
      <w:r w:rsidRPr="00C64161">
        <w:rPr>
          <w:rFonts w:ascii="宋体" w:eastAsia="宋体" w:hAnsi="宋体"/>
          <w:sz w:val="24"/>
        </w:rPr>
        <w:t>_size</w:t>
      </w:r>
    </w:p>
    <w:p w:rsidR="00C64161" w:rsidRPr="00C64161" w:rsidRDefault="00C64161" w:rsidP="00C641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注意cuda、cpu、numpy、tensor</w:t>
      </w:r>
      <w:r w:rsidRPr="00C64161">
        <w:rPr>
          <w:rFonts w:ascii="宋体" w:eastAsia="宋体" w:hAnsi="宋体" w:hint="eastAsia"/>
          <w:sz w:val="24"/>
        </w:rPr>
        <w:t>数据之间的转化 有些时候需要将tensor强制转化 或者只取data进行计算</w:t>
      </w:r>
      <w:r w:rsidR="004807EA">
        <w:rPr>
          <w:rFonts w:ascii="宋体" w:eastAsia="宋体" w:hAnsi="宋体" w:hint="eastAsia"/>
          <w:sz w:val="24"/>
        </w:rPr>
        <w:t>。例：d</w:t>
      </w:r>
      <w:r w:rsidR="004807EA">
        <w:rPr>
          <w:rFonts w:ascii="宋体" w:eastAsia="宋体" w:hAnsi="宋体"/>
          <w:sz w:val="24"/>
        </w:rPr>
        <w:t>ata.cpu().numpy()</w:t>
      </w:r>
      <w:r w:rsidR="004807EA">
        <w:rPr>
          <w:rFonts w:ascii="宋体" w:eastAsia="宋体" w:hAnsi="宋体" w:hint="eastAsia"/>
          <w:sz w:val="24"/>
        </w:rPr>
        <w:t>直接在gpu上训练的tensor不能直接转化成numpy</w:t>
      </w:r>
    </w:p>
    <w:p w:rsidR="00C64161" w:rsidRDefault="00C64161" w:rsidP="00C641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加载预训练模型在一定程度上能节约模型训练时间，此时往往需要将预训练模型中的参数freeze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只需要将parameters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requires</w:t>
      </w:r>
      <w:r>
        <w:rPr>
          <w:rFonts w:ascii="宋体" w:eastAsia="宋体" w:hAnsi="宋体"/>
          <w:sz w:val="24"/>
        </w:rPr>
        <w:t>_grad</w:t>
      </w:r>
      <w:r>
        <w:rPr>
          <w:rFonts w:ascii="宋体" w:eastAsia="宋体" w:hAnsi="宋体" w:hint="eastAsia"/>
          <w:sz w:val="24"/>
        </w:rPr>
        <w:t>=False</w:t>
      </w:r>
    </w:p>
    <w:p w:rsidR="00C64161" w:rsidRDefault="008D7345" w:rsidP="00C641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各个激活函数的比较</w:t>
      </w:r>
    </w:p>
    <w:p w:rsidR="008D7345" w:rsidRDefault="008D7345" w:rsidP="00C641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各个损失函数的比较</w:t>
      </w:r>
      <w:r w:rsidR="008E096E">
        <w:rPr>
          <w:rFonts w:ascii="宋体" w:eastAsia="宋体" w:hAnsi="宋体" w:hint="eastAsia"/>
          <w:sz w:val="24"/>
        </w:rPr>
        <w:t>(</w:t>
      </w:r>
      <w:r w:rsidR="008E096E">
        <w:rPr>
          <w:rFonts w:ascii="宋体" w:eastAsia="宋体" w:hAnsi="宋体"/>
          <w:sz w:val="24"/>
        </w:rPr>
        <w:t>targe</w:t>
      </w:r>
      <w:r w:rsidR="008E096E">
        <w:rPr>
          <w:rFonts w:ascii="宋体" w:eastAsia="宋体" w:hAnsi="宋体" w:hint="eastAsia"/>
          <w:sz w:val="24"/>
        </w:rPr>
        <w:t>t是否需要处理成one-hot，output是否需要经过softmax层</w:t>
      </w:r>
      <w:r w:rsidR="008E096E">
        <w:rPr>
          <w:rFonts w:ascii="宋体" w:eastAsia="宋体" w:hAnsi="宋体"/>
          <w:sz w:val="24"/>
        </w:rPr>
        <w:t>)</w:t>
      </w:r>
      <w:r w:rsidR="008E096E">
        <w:rPr>
          <w:rFonts w:ascii="宋体" w:eastAsia="宋体" w:hAnsi="宋体" w:hint="eastAsia"/>
          <w:sz w:val="24"/>
        </w:rPr>
        <w:t>（如何设置不同维度loss的权重）</w:t>
      </w:r>
    </w:p>
    <w:p w:rsidR="008E096E" w:rsidRDefault="008E096E" w:rsidP="00C641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关于数据不平衡的处理方法 各个类别所占比例相差较大</w:t>
      </w:r>
    </w:p>
    <w:p w:rsidR="008E096E" w:rsidRDefault="008E096E" w:rsidP="00C641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关于动态调整学习率的方法 先大后小</w:t>
      </w:r>
    </w:p>
    <w:p w:rsidR="008E096E" w:rsidRDefault="008E096E" w:rsidP="00C641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能用符号就用符号表示，最好少在模型中直接使用数字</w:t>
      </w:r>
    </w:p>
    <w:p w:rsidR="008E096E" w:rsidRDefault="008E096E" w:rsidP="00C641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列表添加操作，采用</w:t>
      </w:r>
      <w:r>
        <w:rPr>
          <w:rFonts w:ascii="宋体" w:eastAsia="宋体" w:hAnsi="宋体"/>
          <w:sz w:val="24"/>
        </w:rPr>
        <w:t>np.append</w:t>
      </w:r>
      <w:r>
        <w:rPr>
          <w:rFonts w:ascii="宋体" w:eastAsia="宋体" w:hAnsi="宋体" w:hint="eastAsia"/>
          <w:sz w:val="24"/>
        </w:rPr>
        <w:t>耗时最少</w:t>
      </w:r>
    </w:p>
    <w:p w:rsidR="008E096E" w:rsidRDefault="008E096E" w:rsidP="00C641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L</w:t>
      </w:r>
      <w:r>
        <w:rPr>
          <w:rFonts w:ascii="宋体" w:eastAsia="宋体" w:hAnsi="宋体" w:hint="eastAsia"/>
          <w:sz w:val="24"/>
        </w:rPr>
        <w:t>oss计算可以采用</w:t>
      </w:r>
      <w:r>
        <w:rPr>
          <w:rFonts w:ascii="宋体" w:eastAsia="宋体" w:hAnsi="宋体"/>
          <w:sz w:val="24"/>
        </w:rPr>
        <w:t>+=loss.item()</w:t>
      </w:r>
      <w:r>
        <w:rPr>
          <w:rFonts w:ascii="宋体" w:eastAsia="宋体" w:hAnsi="宋体" w:hint="eastAsia"/>
          <w:sz w:val="24"/>
        </w:rPr>
        <w:t>的方法，从而获得总体的平均误差</w:t>
      </w:r>
    </w:p>
    <w:p w:rsidR="008E096E" w:rsidRDefault="008E096E" w:rsidP="008E09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获得模型的参数名字以及对应的值或者对应的梯度更新可以选择</w:t>
      </w:r>
    </w:p>
    <w:p w:rsidR="008E096E" w:rsidRDefault="008E096E" w:rsidP="008E096E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8E096E">
        <w:rPr>
          <w:rFonts w:ascii="宋体" w:eastAsia="宋体" w:hAnsi="宋体"/>
          <w:sz w:val="24"/>
        </w:rPr>
        <w:t>For</w:t>
      </w:r>
      <w:r>
        <w:rPr>
          <w:rFonts w:ascii="宋体" w:eastAsia="宋体" w:hAnsi="宋体"/>
          <w:sz w:val="24"/>
        </w:rPr>
        <w:t xml:space="preserve"> </w:t>
      </w:r>
      <w:proofErr w:type="gramStart"/>
      <w:r w:rsidRPr="008E096E">
        <w:rPr>
          <w:rFonts w:ascii="宋体" w:eastAsia="宋体" w:hAnsi="宋体"/>
          <w:sz w:val="24"/>
        </w:rPr>
        <w:t>name,param</w:t>
      </w:r>
      <w:proofErr w:type="gramEnd"/>
      <w:r w:rsidRPr="008E096E">
        <w:rPr>
          <w:rFonts w:ascii="宋体" w:eastAsia="宋体" w:hAnsi="宋体"/>
          <w:sz w:val="24"/>
        </w:rPr>
        <w:t xml:space="preserve"> in model.named_parameters():          </w:t>
      </w:r>
      <w:r>
        <w:rPr>
          <w:rFonts w:ascii="宋体" w:eastAsia="宋体" w:hAnsi="宋体"/>
          <w:sz w:val="24"/>
        </w:rPr>
        <w:t xml:space="preserve">         </w:t>
      </w:r>
    </w:p>
    <w:p w:rsidR="008E096E" w:rsidRDefault="008E096E" w:rsidP="008E096E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8E096E">
        <w:rPr>
          <w:rFonts w:ascii="宋体" w:eastAsia="宋体" w:hAnsi="宋体"/>
          <w:sz w:val="24"/>
        </w:rPr>
        <w:t>print(</w:t>
      </w:r>
      <w:proofErr w:type="gramStart"/>
      <w:r w:rsidRPr="008E096E">
        <w:rPr>
          <w:rFonts w:ascii="宋体" w:eastAsia="宋体" w:hAnsi="宋体"/>
          <w:sz w:val="24"/>
        </w:rPr>
        <w:t>name,param</w:t>
      </w:r>
      <w:proofErr w:type="gramEnd"/>
      <w:r>
        <w:rPr>
          <w:rFonts w:ascii="宋体" w:eastAsia="宋体" w:hAnsi="宋体"/>
          <w:sz w:val="24"/>
        </w:rPr>
        <w:t>.</w:t>
      </w:r>
      <w:r w:rsidRPr="008E096E">
        <w:rPr>
          <w:rFonts w:ascii="宋体" w:eastAsia="宋体" w:hAnsi="宋体"/>
          <w:sz w:val="24"/>
        </w:rPr>
        <w:t>requires_grad)</w:t>
      </w:r>
    </w:p>
    <w:p w:rsidR="00AB54A9" w:rsidRPr="00C12D6A" w:rsidRDefault="00AB54A9" w:rsidP="00C12D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C12D6A">
        <w:rPr>
          <w:rFonts w:ascii="宋体" w:eastAsia="宋体" w:hAnsi="宋体" w:hint="eastAsia"/>
          <w:sz w:val="24"/>
        </w:rPr>
        <w:t>神经网络的可解释性 《The</w:t>
      </w:r>
      <w:r w:rsidRPr="00C12D6A">
        <w:rPr>
          <w:rFonts w:ascii="宋体" w:eastAsia="宋体" w:hAnsi="宋体"/>
          <w:sz w:val="24"/>
        </w:rPr>
        <w:t xml:space="preserve"> Mythos of Model Interpretability</w:t>
      </w:r>
      <w:r w:rsidRPr="00C12D6A">
        <w:rPr>
          <w:rFonts w:ascii="宋体" w:eastAsia="宋体" w:hAnsi="宋体" w:hint="eastAsia"/>
          <w:sz w:val="24"/>
        </w:rPr>
        <w:t>》线性模型的可解释性不一定高于深度神经网络。第一点：透明度，表现形式为可模拟性，人类可以手动模拟机器学习模型。第二点：可分解性，模型的每个部分都有直观的解释。第三点：算法，算法具有独一无二的解</w:t>
      </w:r>
      <w:r w:rsidR="009E076A" w:rsidRPr="00C12D6A">
        <w:rPr>
          <w:rFonts w:ascii="宋体" w:eastAsia="宋体" w:hAnsi="宋体" w:hint="eastAsia"/>
          <w:sz w:val="24"/>
        </w:rPr>
        <w:t>。模型的可转移性 是否能推广用在未见过的数据上，模型的安全性 是否能够防止欺骗。</w:t>
      </w:r>
    </w:p>
    <w:p w:rsidR="00C12D6A" w:rsidRDefault="00C12D6A" w:rsidP="00C12D6A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对于线性模型，直观的感受到模型的权重与偏置的具体实际含义，例如房价与房屋面积、距市中心距离的线性模型，因此可以产生很多明确的优化方案，比如增加某个权重的比例。</w:t>
      </w:r>
    </w:p>
    <w:p w:rsidR="00C12D6A" w:rsidRPr="00C12D6A" w:rsidRDefault="00C12D6A" w:rsidP="00C12D6A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深度神经网络 </w:t>
      </w:r>
      <w:r w:rsidRPr="00C12D6A">
        <w:rPr>
          <w:rFonts w:ascii="宋体" w:eastAsia="宋体" w:hAnsi="宋体"/>
          <w:sz w:val="24"/>
        </w:rPr>
        <w:t>第一个特点就是神经元多，参数众多；第二个特点就是结构分层，且隐含层众多；第三个特点就是神经网络的参数对应的特征不是人工设计的，是神经网络在学习过程中自己选择的。</w:t>
      </w:r>
      <w:bookmarkStart w:id="0" w:name="_GoBack"/>
      <w:bookmarkEnd w:id="0"/>
    </w:p>
    <w:p w:rsidR="00C12D6A" w:rsidRPr="00C12D6A" w:rsidRDefault="00C12D6A" w:rsidP="00C12D6A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</w:p>
    <w:sectPr w:rsidR="00C12D6A" w:rsidRPr="00C12D6A" w:rsidSect="003700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048DA"/>
    <w:multiLevelType w:val="hybridMultilevel"/>
    <w:tmpl w:val="FB5C83AC"/>
    <w:lvl w:ilvl="0" w:tplc="0D5A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61"/>
    <w:rsid w:val="0037002A"/>
    <w:rsid w:val="004807EA"/>
    <w:rsid w:val="008D7345"/>
    <w:rsid w:val="008E096E"/>
    <w:rsid w:val="009E076A"/>
    <w:rsid w:val="00AB54A9"/>
    <w:rsid w:val="00C12D6A"/>
    <w:rsid w:val="00C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4DE5B"/>
  <w15:chartTrackingRefBased/>
  <w15:docId w15:val="{08CA341E-DDCA-0546-A1A3-E0A5AE54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835385057@qq.com</dc:creator>
  <cp:keywords/>
  <dc:description/>
  <cp:lastModifiedBy>835385057@qq.com</cp:lastModifiedBy>
  <cp:revision>6</cp:revision>
  <dcterms:created xsi:type="dcterms:W3CDTF">2020-04-10T12:23:00Z</dcterms:created>
  <dcterms:modified xsi:type="dcterms:W3CDTF">2020-04-20T00:22:00Z</dcterms:modified>
</cp:coreProperties>
</file>