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  <w:jc w:val="left"/>
      </w:pPr>
      <w:r>
        <w:rPr>
          <w:rFonts w:ascii="Microsoft YaHei" w:hAnsi="Microsoft YaHei" w:eastAsia="Microsoft YaHei"/>
          <w:b/>
          <w:color w:val="2E74B5"/>
          <w:sz w:val="20"/>
        </w:rPr>
        <w:t>软件任务书 / 当前设计基线</w:t>
      </w:r>
    </w:p>
    <w:p>
      <w:pPr>
        <w:pStyle w:val="Title"/>
      </w:pPr>
      <w:r>
        <w:t>高精度碳源监测卫星</w:t>
        <w:br/>
        <w:t>星载密码模块软件任务书</w:t>
      </w:r>
    </w:p>
    <w:p>
      <w:pPr>
        <w:pStyle w:val="Subtitle"/>
      </w:pPr>
      <w:r>
        <w:t>TC 完整帧解密、自动密钥切换与受控恢复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 xml:space="preserve">唯一有效合同  </w:t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普通 TC 固定使用 SM4-HCTR 且不携带 Tag；Recovery Root Prepare 固定使用 SM4-GCM 和 16 字节 Tag。本文不保留 AES/CTR、Previous/Grace、UTC 切换或旧安全域入口。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文档属性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编制日期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适用对象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星务软件设计、编码、集成、测试与总体评审人员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当前实现与生产前验收基线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范围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CCSDS TC 上行；AOS 完整帧合同尚未冻结</w:t>
            </w:r>
          </w:p>
        </w:tc>
      </w:tr>
    </w:tbl>
    <w:p>
      <w:pPr>
        <w:spacing w:after="0" w:before="0"/>
      </w:pPr>
    </w:p>
    <w:p>
      <w:pPr>
        <w:spacing w:before="400" w:after="0"/>
        <w:jc w:val="center"/>
      </w:pPr>
      <w:r>
        <w:rPr>
          <w:rFonts w:ascii="Microsoft YaHei" w:hAnsi="Microsoft YaHei" w:eastAsia="Microsoft YaHei"/>
          <w:b/>
          <w:color w:val="5B6573"/>
          <w:sz w:val="18"/>
        </w:rPr>
        <w:t>受控文档 · 旧版已归档，不得作为开发依据</w:t>
      </w:r>
    </w:p>
    <w:p>
      <w:r>
        <w:br w:type="page"/>
      </w:r>
    </w:p>
    <w:p>
      <w:pPr>
        <w:pStyle w:val="Heading1"/>
      </w:pPr>
      <w:r>
        <w:t>1. 文档目的与适用范围</w:t>
      </w:r>
    </w:p>
    <w:p>
      <w:r>
        <w:t>本文冻结星载密码模块的软件任务、星务调用关系、TC 线上格式、密钥与状态演进、NVM 持久化、运行自检及验收要求。模块随星务软件一体化编译和部署，不作为独立设备运行。</w:t>
      </w:r>
    </w:p>
    <w:p>
      <w:r>
        <w:t>当前发布合同只覆盖 CCSDS TC 上行。AOS 密码处理能力可用于联调，但完整 AOS 帧边界、Security Trailer、帧长和 FECF 处理未冻结，不得在本文中推断。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 xml:space="preserve">安全边界  </w:t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普通 HCTR 不提供密码学认证。FECF、重放窗口和明文格式校验均不能替代 MAC/Tag；本文只在既定无 Tag 约束下关闭可判定的非法输入。</w:t>
            </w:r>
          </w:p>
        </w:tc>
      </w:tr>
    </w:tbl>
    <w:p>
      <w:pPr>
        <w:spacing w:after="0"/>
      </w:pPr>
    </w:p>
    <w:p>
      <w:pPr>
        <w:pStyle w:val="Heading1"/>
      </w:pPr>
      <w:r>
        <w:t>2. 系统定位与职责边界</w:t>
      </w:r>
    </w:p>
    <w:p>
      <w:pPr>
        <w:pStyle w:val="Heading2"/>
      </w:pPr>
      <w:r>
        <w:t>2.1 星务软件职责</w:t>
      </w:r>
    </w:p>
    <w:p>
      <w:pPr>
        <w:pStyle w:val="ListBullet"/>
      </w:pPr>
      <w:r>
        <w:t>以星务明密状态机作为调用门控；仅在密文状态初始化模块并提交完整 TC 帧。</w:t>
      </w:r>
    </w:p>
    <w:p>
      <w:pPr>
        <w:pStyle w:val="ListBullet"/>
      </w:pPr>
      <w:r>
        <w:t>提供确定性、同步、无副作用的遥控明文校验回调；规则来源为测控团队冻结的遥控包 ICD。</w:t>
      </w:r>
    </w:p>
    <w:p>
      <w:pPr>
        <w:pStyle w:val="ListBullet"/>
      </w:pPr>
      <w:r>
        <w:t>提供原子状态提交回调以及双槽 NVM 的物理擦写、读回验证和可信 generation 下限。</w:t>
      </w:r>
    </w:p>
    <w:p>
      <w:pPr>
        <w:pStyle w:val="ListBullet"/>
      </w:pPr>
      <w:r>
        <w:t>提供单调微秒时钟，仅供脱敏耗时计数，不参与 nonce、重放或密钥派生。</w:t>
      </w:r>
    </w:p>
    <w:p>
      <w:pPr>
        <w:pStyle w:val="ListBullet"/>
      </w:pPr>
      <w:r>
        <w:t>串行化同一 tcsec_context_t；成功后才把普通明文交给业务指令处理。</w:t>
      </w:r>
    </w:p>
    <w:p>
      <w:pPr>
        <w:pStyle w:val="ListBullet"/>
      </w:pPr>
      <w:r>
        <w:t>负责危险指令联锁、姿态/电源等运行条件判断、指令执行与结果反馈。</w:t>
      </w:r>
    </w:p>
    <w:p>
      <w:pPr>
        <w:pStyle w:val="Heading2"/>
      </w:pPr>
      <w:r>
        <w:t>2.2 密码模块职责</w:t>
      </w:r>
    </w:p>
    <w:p>
      <w:pPr>
        <w:pStyle w:val="ListBullet"/>
      </w:pPr>
      <w:r>
        <w:t>接收完整 TC 帧，校验实际长度、主导头声明长度和 FECF，解析 SPI 与 IV。</w:t>
      </w:r>
    </w:p>
    <w:p>
      <w:pPr>
        <w:pStyle w:val="ListBullet"/>
      </w:pPr>
      <w:r>
        <w:t>执行 Current/Next/Recovery 安全关联选择、重放检查、普通 IV 最大前跳检查和密码处理。</w:t>
      </w:r>
    </w:p>
    <w:p>
      <w:pPr>
        <w:pStyle w:val="ListBullet"/>
      </w:pPr>
      <w:r>
        <w:t>从 Root 通过 SM4-CMAC Counter KDF 即时派生工作材料，不持久化工作密钥。</w:t>
      </w:r>
    </w:p>
    <w:p>
      <w:pPr>
        <w:pStyle w:val="ListBullet"/>
      </w:pPr>
      <w:r>
        <w:t>在明文校验和原子提交成功后才释放普通明文；Recovery 明文只在模块内部消费。</w:t>
      </w:r>
    </w:p>
    <w:p>
      <w:pPr>
        <w:pStyle w:val="ListBullet"/>
      </w:pPr>
      <w:r>
        <w:t>执行启动 KAT、运行上下文完整性检查、Balanced 单粒子翻转加固、状态清零与脱敏健康状态输出。</w:t>
      </w:r>
    </w:p>
    <w:p>
      <w:pPr>
        <w:pStyle w:val="Heading2"/>
      </w:pPr>
      <w:r>
        <w:t>2.3 明确禁止</w:t>
      </w:r>
    </w:p>
    <w:p>
      <w:pPr>
        <w:pStyle w:val="ListBullet"/>
      </w:pPr>
      <w:r>
        <w:t>禁止逐帧传入或选择 Root、工作密钥、SPI、IV、算法、nonce prefix、Security Epoch 或关联 ID。</w:t>
      </w:r>
    </w:p>
    <w:p>
      <w:pPr>
        <w:pStyle w:val="ListBullet"/>
      </w:pPr>
      <w:r>
        <w:t>禁止保留仅 security_data 的旧入口、兼容解析器、AES/CTR 普通 TC、Previous/Grace 槽或 UTC 切换分支。</w:t>
      </w:r>
    </w:p>
    <w:p>
      <w:pPr>
        <w:pStyle w:val="ListBullet"/>
      </w:pPr>
      <w:r>
        <w:t>禁止 Recovery 承载普通指令、调试命令或通用密钥上传。</w:t>
      </w:r>
    </w:p>
    <w:p>
      <w:pPr>
        <w:pStyle w:val="ListBullet"/>
      </w:pPr>
      <w:r>
        <w:t>禁止 NVM 提交成功前释放明文，或在失败后回退到明文链路和弱 Profile。</w:t>
      </w:r>
    </w:p>
    <w:p>
      <w:pPr>
        <w:pStyle w:val="Heading1"/>
      </w:pPr>
      <w:r>
        <w:t>3. 冻结的 TC 协议合同</w:t>
      </w:r>
    </w:p>
    <w:p>
      <w:pPr>
        <w:pStyle w:val="Heading2"/>
      </w:pPr>
      <w:r>
        <w:t>3.1 线上帧格式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0B2545"/>
                <w:sz w:val="17"/>
              </w:rPr>
              <w:t>普通 TC: Primary Header(5) | SPI(2) | IV Counter(4) | HCTR Ciphertext(N, N &gt;= 16) | FECF(2)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恢复 TC: Primary Header(5) | Recovery SPI(2) | IV Counter(4) | GCM Ciphertext(41) | Tag(16) | FECF(2)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普通 TC</w:t>
            </w:r>
          </w:p>
        </w:tc>
        <w:tc>
          <w:tcPr>
            <w:tcW w:type="dxa" w:w="3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Recovery TC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算法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SM4-HCTR (0x0013)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SM4-GCM (0x0002)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安全域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SPI 2 B + IV 4 B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Recovery SPI 2 B + IV 4 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Tag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16 B，位于 FECF 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数据长度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明文/密文至少 16 B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Root Prepare 明文固定 41 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FECF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B，覆盖最终完整帧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B，覆盖最终完整帧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重放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64 位窗口，最大前跳 4096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 64 位窗口，不限制最大前跳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3.2 密码参数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0B2545"/>
                <w:sz w:val="17"/>
              </w:rPr>
              <w:t>HCTR tweak = nonce_prefix(6) | SPI(2) | IV(4) | 0x00000000(4)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Recovery GCM nonce = recovery_nonce_prefix(6) | SPI(2) | IV(4)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Recovery GCM AAD = final Primary Header(5) | SPI(2) | IV(4)  // 11 bytes</w:t>
            </w:r>
          </w:p>
        </w:tc>
      </w:tr>
    </w:tbl>
    <w:p>
      <w:pPr>
        <w:spacing w:after="0"/>
      </w:pPr>
    </w:p>
    <w:p>
      <w:r>
        <w:t>SPI 使用完整 16 位无符号范围 0x0000..0xFFFF。Next SPI 唯一规则为 (Current SPI + 1) mod 65536，因此 0xFFFF 的后继是 0x0000；Security Epoch 跨 SPI 回绕仍严格递增。</w:t>
      </w:r>
    </w:p>
    <w:p>
      <w:pPr>
        <w:pStyle w:val="Heading2"/>
      </w:pPr>
      <w:r>
        <w:t>3.3 地面到星载完整帧闭环</w:t>
      </w:r>
    </w:p>
    <w:p>
      <w:pPr>
        <w:pStyle w:val="ListNumber"/>
      </w:pPr>
      <w:r>
        <w:t>测控向地面密码系统提交带正确帧长和 FECF 的完整 TC 明帧。</w:t>
      </w:r>
    </w:p>
    <w:p>
      <w:pPr>
        <w:pStyle w:val="ListNumber"/>
      </w:pPr>
      <w:r>
        <w:t>地面系统验明帧与 FECF，选择唯一 Current SA，原子分配 IV，执行 SM4-HCTR，插入安全域、重写帧长并重算 FECF。</w:t>
      </w:r>
    </w:p>
    <w:p>
      <w:pPr>
        <w:pStyle w:val="ListNumber"/>
      </w:pPr>
      <w:r>
        <w:t>测控链路原样传输完整 TC 密帧，不再次组帧或改写主导头。</w:t>
      </w:r>
    </w:p>
    <w:p>
      <w:pPr>
        <w:pStyle w:val="ListNumber"/>
      </w:pPr>
      <w:r>
        <w:t>星务将完整密帧交给 tcsec_receive；模块关闭式处理，成功后才返回普通明文。</w:t>
      </w:r>
    </w:p>
    <w:p>
      <w:pPr>
        <w:pStyle w:val="Heading1"/>
      </w:pPr>
      <w:r>
        <w:t>4. 密钥、派生与自动切换</w:t>
      </w:r>
    </w:p>
    <w:p>
      <w:pPr>
        <w:pStyle w:val="Heading2"/>
      </w:pPr>
      <w:r>
        <w:t>4.1 Root 与工作材料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3660"/>
        <w:gridCol w:w="230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材料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持久化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Operational Root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B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派生普通 Current/Next HCTR 工作材料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是，受保护 NVM/TPM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Recovery Root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B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派生独立 Recovery GCM 密钥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是，受保护 NVM/TPM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HCTR 工作材料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 B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SM4 key 16 B + universal-hash key 16 B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Recovery GCM key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B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认证并解密 Root Prepare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0B2545"/>
                <w:sz w:val="17"/>
              </w:rPr>
              <w:t>K_TC = KDF-CMAC(OperationalRoot, label='TC-TRAFFIC',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 xml:space="preserve">  context=SpacecraftID | Direction | Suite | SPI | SecurityEpoch | RootVersion)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K_RECOVERY = KDF-CMAC(RecoveryRoot, label='TC-RECOVERY-GCM',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 xml:space="preserve">  context=SpacecraftID | RecoverySuite | RecoverySPI | RecoveryRootVersion)</w:t>
            </w:r>
          </w:p>
        </w:tc>
      </w:tr>
    </w:tbl>
    <w:p>
      <w:pPr>
        <w:spacing w:after="0"/>
      </w:pPr>
    </w:p>
    <w:p>
      <w:pPr>
        <w:pStyle w:val="Heading2"/>
      </w:pPr>
      <w:r>
        <w:t>4.2 Current/Next 自动一致化</w:t>
      </w:r>
    </w:p>
    <w:p>
      <w:pPr>
        <w:pStyle w:val="ListNumber"/>
      </w:pPr>
      <w:r>
        <w:t>地面持久化唯一 Current 和唯一 Next，在计划时刻本地原子提升，不发送额外安全管理指令。</w:t>
      </w:r>
    </w:p>
    <w:p>
      <w:pPr>
        <w:pStyle w:val="ListNumber"/>
      </w:pPr>
      <w:r>
        <w:t>星载收到相邻 Next SPI 后，用预派生 Next 工作材料解密并调用与 Current 相同的生产明文校验。</w:t>
      </w:r>
    </w:p>
    <w:p>
      <w:pPr>
        <w:pStyle w:val="ListNumber"/>
      </w:pPr>
      <w:r>
        <w:t>模块原子提交新 epoch、SPI、root version 和 replay；成功后才释放明文并立即拒绝旧 SPI。</w:t>
      </w:r>
    </w:p>
    <w:p>
      <w:pPr>
        <w:pStyle w:val="ListNumber"/>
      </w:pPr>
      <w:r>
        <w:t>模块随后按唯一相邻规则派生新的 Next 工作材料。</w:t>
      </w:r>
    </w:p>
    <w:p>
      <w:pPr>
        <w:pStyle w:val="Heading2"/>
      </w:pPr>
      <w:r>
        <w:t>4.3 Recovery 两阶段换根</w:t>
      </w:r>
    </w:p>
    <w:p>
      <w:r>
        <w:t>Recovery 只接受 format_version=1 的固定 41 字节 Root Prepare：transaction_id、当前/新 Root Version、Next Security Epoch、Next SPI、普通套件和 16 字节新 Operational Root。所有字段必须与当前状态严格相邻且一致。</w:t>
      </w:r>
    </w:p>
    <w:p>
      <w:pPr>
        <w:pStyle w:val="ListNumber"/>
      </w:pPr>
      <w:r>
        <w:t>Recovery GCM 认证成功后，原子持久化 Pending Root 与独立 Recovery replay；不输出普通明文。</w:t>
      </w:r>
    </w:p>
    <w:p>
      <w:pPr>
        <w:pStyle w:val="ListNumber"/>
      </w:pPr>
      <w:r>
        <w:t>掉电重启时 tcsec_init 从 NVM 恢复 Pending 并重新派生 Next 工作材料。</w:t>
      </w:r>
    </w:p>
    <w:p>
      <w:pPr>
        <w:pStyle w:val="ListNumber"/>
      </w:pPr>
      <w:r>
        <w:t>首个合法 Next-SPI 普通帧完成 HCTR 解密、正式明文校验和原子提升后才激活新 Root并清除 Pending。</w:t>
      </w:r>
    </w:p>
    <w:p>
      <w:pPr>
        <w:pStyle w:val="ListNumber"/>
      </w:pPr>
      <w:r>
        <w:t>不使用固定确认帧、第二条激活指令、Previous/Grace 或 UTC。</w:t>
      </w:r>
    </w:p>
    <w:p>
      <w:pPr>
        <w:pStyle w:val="Heading1"/>
      </w:pPr>
      <w:r>
        <w:t>5. 星务集成接口</w:t>
      </w:r>
    </w:p>
    <w:p>
      <w:pPr>
        <w:pStyle w:val="Heading2"/>
      </w:pPr>
      <w:r>
        <w:t>5.1 固定公开接口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0B2545"/>
                <w:sz w:val="17"/>
              </w:rPr>
              <w:t>tcsec_status_t tcsec_init(tcsec_context_t *, const tcsec_config_t *, const tcsec_callbacks_t *);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tcsec_status_t tcsec_reset(tcsec_context_t *, const tcsec_config_t *);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tcsec_status_t tcsec_receive(tcsec_context_t *, const uint8_t *frame, size_t frame_length,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 xml:space="preserve">                              uint8_t *plaintext, size_t plaintext_capacity, tcsec_result_t *);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tcsec_status_t tcsec_get_runtime_status(const tcsec_context_t *, tcsec_runtime_status_t *);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void tcsec_deinit(tcsec_context_t *);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const char *tcsec_status_string(tcsec_status_t);  // 仅诊断辅助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调用时机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关键语义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tcsec_init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进入密文状态或冷启动恢复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复制 callbacks，校验 Profile/NVM，运行选中后端 KAT，派生工作材料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tcsec_reset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受控装载完整新 NVM 快照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事务性替换配置并保留 callbacks；失败时旧 context 继续可用；不写 NVM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tcsec_receive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密文状态下逐帧串行调用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唯一完整帧入口；失败不提交、不释放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tcsec_get_runtime_status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Housekeeping/诊断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只读、脱敏，不返回 Root、工作密钥、prefix 或 replay bitmap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tcsec_deinit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退出密文状态、隔离或结束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幂等清零 Root、工作材料、replay、callbacks 与绑定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5.2 运行时依赖回调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回调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必选职责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禁止行为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validate_plaintext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按冻结 TC/Space Packet/指令规则返回通过或拒绝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不得执行、排队、保存明文或修改状态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commit_state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原子持久化 replay、epoch promotion 或 Root Prepare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不得先返回成功再异步补写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monotonic_time_us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提供单调微秒时钟用于耗时和异常计数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不得参与 nonce、KDF、replay 或切换</w:t>
            </w:r>
          </w:p>
        </w:tc>
      </w:tr>
    </w:tbl>
    <w:p>
      <w:pPr>
        <w:spacing w:after="0" w:before="0"/>
      </w:pPr>
    </w:p>
    <w:p>
      <w:r>
        <w:t>模块没有可变全局状态。不同 tcsec_context_t 可并发或嵌套使用；同一 context 必须由星务串行化，且回调不得重入同一 context。</w:t>
      </w:r>
    </w:p>
    <w:p>
      <w:pPr>
        <w:pStyle w:val="Heading1"/>
      </w:pPr>
      <w:r>
        <w:t>6. 普通 TC 明文校验合同</w:t>
      </w:r>
    </w:p>
    <w:p>
      <w:r>
        <w:t>明文校验实现属于星务软件，规则来源属于测控团队。该回调不可省略，但不构成密码学认证。当前一个普通 TC 帧数据域必须恰好承载一个完整、未分段的 TC Space Packet。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必选检查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 主导头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Version=00、Bypass=1、Control=0、Reserved=00、SCID 匹配、VCID 白名单、声明帧长精确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Space Packet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PVN=000、Type=1、SHF 固定、APID 白名单、Sequence Flags=11、Packet Data Length 精确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指令体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VCID→APID→指令码唯一映射；精确长度、版本、枚举、范围、跨字段、保留位、填充和包内校验和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解析闭合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拒绝分段、拼包、尾随、隐式填充、未知字段跳过、旧版本转换和失败后格式重试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 xml:space="preserve">业务边界  </w:t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指令危险性、审批、姿态/电源条件、互斥动作和实际执行属于星务业务层，不进入密码模块或明文格式回调。</w:t>
            </w:r>
          </w:p>
        </w:tc>
      </w:tr>
    </w:tbl>
    <w:p>
      <w:pPr>
        <w:spacing w:after="0"/>
      </w:pPr>
    </w:p>
    <w:p>
      <w:pPr>
        <w:pStyle w:val="Heading1"/>
      </w:pPr>
      <w:r>
        <w:t>7. NVM、掉电一致性与 SEU 加固</w:t>
      </w:r>
    </w:p>
    <w:p>
      <w:pPr>
        <w:pStyle w:val="Heading2"/>
      </w:pPr>
      <w:r>
        <w:t>7.1 双槽 NVM</w:t>
      </w:r>
    </w:p>
    <w:p>
      <w:r>
        <w:t>NVM 使用 TCS2 v2 固定 175 字节、大小端稳定的双槽镜像。每槽包含 generation、Mission Profile SHA-256 摘要、完整配置、CRC32C 及反码。启动选择最新有效槽；半写或单槽损坏时回退到旧槽并生成下一 generation 的修复镜像。</w:t>
      </w:r>
    </w:p>
    <w:p>
      <w:pPr>
        <w:pStyle w:val="ListBullet"/>
      </w:pPr>
      <w:r>
        <w:t>BSP 负责物理擦写、原子写、读回验证和可信 generation 下限；CRC 只检测意外损坏，不提供认证。</w:t>
      </w:r>
    </w:p>
    <w:p>
      <w:pPr>
        <w:pStyle w:val="ListBullet"/>
      </w:pPr>
      <w:r>
        <w:t>相同 generation 的两个槽必须字节一致；generation 歧义或低于可信下限时关闭式拒绝。</w:t>
      </w:r>
    </w:p>
    <w:p>
      <w:pPr>
        <w:pStyle w:val="ListBullet"/>
      </w:pPr>
      <w:r>
        <w:t>普通 replay、Next promotion 和 Root Prepare 均在状态持久化成功后才更新内存并释放明文。</w:t>
      </w:r>
    </w:p>
    <w:p>
      <w:pPr>
        <w:pStyle w:val="Heading2"/>
      </w:pPr>
      <w:r>
        <w:t>7.2 固定 Balanced 加固</w:t>
      </w:r>
    </w:p>
    <w:p>
      <w:pPr>
        <w:pStyle w:val="ListBullet"/>
      </w:pPr>
      <w:r>
        <w:t>运行 context 使用 CRC32C 与反码保护，每个公开入口和回调返回后检查。</w:t>
      </w:r>
    </w:p>
    <w:p>
      <w:pPr>
        <w:pStyle w:val="ListBullet"/>
      </w:pPr>
      <w:r>
        <w:t>每次流量密钥派生执行两次并比较；replay 判断和 next-state 计算执行两次并逐字段比较。</w:t>
      </w:r>
    </w:p>
    <w:p>
      <w:pPr>
        <w:pStyle w:val="ListBullet"/>
      </w:pPr>
      <w:r>
        <w:t>Recovery GCM 认证/解密执行两次并比较；普通明文跨持久化回调使用 CRC32C 保护。</w:t>
      </w:r>
    </w:p>
    <w:p>
      <w:pPr>
        <w:pStyle w:val="ListBullet"/>
      </w:pPr>
      <w:r>
        <w:t>该配置不可在运行时或特性宏中降级。ECC/EDAC、内存擦洗、MPU、watchdog、程序镜像校验与物理 NVM 冗余属于平台/BSP。</w:t>
      </w:r>
    </w:p>
    <w:p>
      <w:pPr>
        <w:pStyle w:val="Heading1"/>
      </w:pPr>
      <w:r>
        <w:t>8. 启动自检、性能与健康状态</w:t>
      </w:r>
    </w:p>
    <w:p>
      <w:r>
        <w:t>tcsec_init 在装载任务 Root 前，通过实际选中的 SM4 后端执行 SM4 block、CMAC-KDF、HCTR 和带认证 GCM 的 KAT。失败进入 SELF_TEST_LOCKED，receive 和 reset 均不得绕过。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状态字段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self_test / crypto_backend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 KAT 与软件或 ARMv7 NEON 后端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profile_digest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星地 Mission Security Profile 绑定与核对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Current/Next/Recovery SPI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关联状态一致性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security_epoch / root_version / pending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切换与 Recovery 状态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receive_count / last/max_receive_us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运行负载与耗时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cycle_limit_exceeded_count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120 ms 整周期上限超限计数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clock_anomaly_count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单调时钟倒退或异常计数</w:t>
            </w:r>
          </w:p>
        </w:tc>
      </w:tr>
    </w:tbl>
    <w:p>
      <w:pPr>
        <w:spacing w:after="0" w:before="0"/>
      </w:pPr>
    </w:p>
    <w:p>
      <w:r>
        <w:t>状态接口不得返回 Root、派生工作密钥、nonce prefix、replay bitmap 或完整敏感明文。真实板卡 WCET 需单独分配密码模块预算；120 ms 是星务整周期上限，不应被解释为密码模块可独占预算。</w:t>
      </w:r>
    </w:p>
    <w:p>
      <w:pPr>
        <w:pStyle w:val="Heading1"/>
      </w:pPr>
      <w:r>
        <w:t>9. 失败语义与星务处置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失败类别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代表状态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统一处置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帧与 FECF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FRAME_LENGTH_INVALID / FECF_INVALID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丢弃；不调用明文校验或提交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关联与重放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ASSOCIATION_NOT_FOUND / REPLAY_REJECTED / IV_FORWARD_JUMP_REJECTED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丢弃；不得试旧 SPI 或放宽窗口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明文规则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PLAINTEXT_REJECTED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清零暂存明文；不提交；不得记为认证成功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AUTHENTICATION_FAILED / ROOT_PREPARE_REJECTED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丢弃并脱敏计数；不进入普通分发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持久化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PERSISTENCE_FAILED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不改变内存状态；同帧在故障解除后可安全重试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完整性/自检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STATE_INTEGRITY_FAILED / SELF_TEST_FAILED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隔离上下文或锁定；不得降级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 xml:space="preserve">不变式  </w:t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任一失败均必须满足：输出明文长度为 0、临时明文清零、replay/epoch/Pending 不推进、日志不泄露密钥或完整敏感指令。</w:t>
            </w:r>
          </w:p>
        </w:tc>
      </w:tr>
    </w:tbl>
    <w:p>
      <w:pPr>
        <w:spacing w:after="0"/>
      </w:pPr>
    </w:p>
    <w:p>
      <w:pPr>
        <w:pStyle w:val="Heading1"/>
      </w:pPr>
      <w:r>
        <w:t>10. 测试与发布门禁</w:t>
      </w:r>
    </w:p>
    <w:p>
      <w:pPr>
        <w:pStyle w:val="Heading2"/>
      </w:pPr>
      <w:r>
        <w:t>10.1 必选端到端场景</w:t>
      </w:r>
    </w:p>
    <w:p>
      <w:pPr>
        <w:pStyle w:val="ListBullet"/>
      </w:pPr>
      <w:r>
        <w:t>完整明帧经地面 API 保护、完整密帧传输、编译后的星载 C 模块解密，明文逐字节一致。</w:t>
      </w:r>
    </w:p>
    <w:p>
      <w:pPr>
        <w:pStyle w:val="ListBullet"/>
      </w:pPr>
      <w:r>
        <w:t>相邻 Next SPI 自动提升；旧 SPI 随即拒绝；0xFFFF→0x0000 回绕仍保持 epoch 单调。</w:t>
      </w:r>
    </w:p>
    <w:p>
      <w:pPr>
        <w:pStyle w:val="ListBullet"/>
      </w:pPr>
      <w:r>
        <w:t>Recovery GCM Root Prepare、重启恢复 Pending、首个 Next 普通帧激活新 Root。</w:t>
      </w:r>
    </w:p>
    <w:p>
      <w:pPr>
        <w:pStyle w:val="ListBullet"/>
      </w:pPr>
      <w:r>
        <w:t>FECF、长度、未知 SPI、重放、前跳 4097、输出不足、明文拒绝和 NVM 失败均不提交、不释放。</w:t>
      </w:r>
    </w:p>
    <w:p>
      <w:pPr>
        <w:pStyle w:val="ListBullet"/>
      </w:pPr>
      <w:r>
        <w:t>HCTR 密文篡改并重算 FECF 必须由正式遥控包规则拒绝，但不得宣称获得密码学完整性。</w:t>
      </w:r>
    </w:p>
    <w:p>
      <w:pPr>
        <w:pStyle w:val="ListBullet"/>
      </w:pPr>
      <w:r>
        <w:t>Recovery 主导头、SPI、IV、密文、Tag 和事务字段逐项单点篡改。</w:t>
      </w:r>
    </w:p>
    <w:p>
      <w:pPr>
        <w:pStyle w:val="Heading2"/>
      </w:pPr>
      <w:r>
        <w:t>10.2 自动发布门禁</w:t>
      </w:r>
    </w:p>
    <w:p>
      <w:pPr>
        <w:pStyle w:val="ListNumber"/>
      </w:pPr>
      <w:r>
        <w:t>全量 Go、星载 C 和前端测试/构建通过。</w:t>
      </w:r>
    </w:p>
    <w:p>
      <w:pPr>
        <w:pStyle w:val="ListNumber"/>
      </w:pPr>
      <w:r>
        <w:t>星载 C 行覆盖率不低于 95%，地面 TC Go 语句覆盖率不低于 95%。</w:t>
      </w:r>
    </w:p>
    <w:p>
      <w:pPr>
        <w:pStyle w:val="ListNumber"/>
      </w:pPr>
      <w:r>
        <w:t>ARMv7 hard-float/NEON 交叉编译与 QEMU 完整 TC/Recovery 测试通过。</w:t>
      </w:r>
    </w:p>
    <w:p>
      <w:pPr>
        <w:pStyle w:val="ListNumber"/>
      </w:pPr>
      <w:r>
        <w:t>128 组 HCTR 与 128 组 KDF 的 Go→x86 C→ARMv7 NEON 三路差分通过。</w:t>
      </w:r>
    </w:p>
    <w:p>
      <w:pPr>
        <w:pStyle w:val="ListNumber"/>
      </w:pPr>
      <w:r>
        <w:t>生成 release-evidence.json；真实板卡 WCET、物理 NVM 掉电、EDAC/MPU/watchdog 和侧信道另行验收。</w:t>
      </w:r>
    </w:p>
    <w:p>
      <w:pPr>
        <w:pStyle w:val="Heading1"/>
      </w:pPr>
      <w:r>
        <w:t>11. 冻结项与外部待办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完成条件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 线上格式与算法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已冻结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任何变更必须修订本文、星地实现与共享向量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星务明文规则表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外部输入待任务冻结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测控交付 SCID、VCID、APID、指令码、字段约束及逐字段反例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 NVM BSP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接口已冻结、硬件待验收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完成擦写/读回/掉电/耐久与 generation floor 验证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真实板卡性能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待验收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冻结密码模块预算并提供 WCET/长稳数据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AOS 完整帧合同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冻结完整帧边界、Security Trailer、FECF、状态承载位置后另行发布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附录 A.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Mission Security Profile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星地 TC 初始配置的唯一受控源，并以 SHA-256 摘要绑定地面和星载状态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 / Next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 TC 当前和唯一相邻下一安全关联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Pending Root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 Recovery GCM 认证并持久化、等待首个 Next 普通帧激活的 Operational Root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与普通流量隔离、只接受固定 Root Prepare 的低频认证通道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HCTR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宽块可调加密模式，缓解 CTR 可控逐位翻转，但不提供认证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Replay Window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持久化的 64 位接收窗口，用于拒绝重复或过旧 IV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B6573"/>
        <w:sz w:val="17"/>
      </w:rPr>
      <w:t>高精度碳源监测卫星 · 星载密码模块软件任务书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高精度碳源监测卫星星载密码模块软件任务书</dc:title>
  <dc:subject>TC 完整帧解密、自动密钥切换与 Recovery</dc:subject>
  <dc:creator>Project Engineering</dc:creator>
  <cp:keywords>CCSDS, TC, SM4-HCTR, SM4-GCM, Recovery, NVM</cp:keywords>
  <dc:description>Current design baseline v2.0</dc:description>
  <cp:lastModifiedBy/>
  <cp:revision>1</cp:revision>
  <dcterms:created xsi:type="dcterms:W3CDTF">2013-12-23T23:15:00Z</dcterms:created>
  <dcterms:modified xsi:type="dcterms:W3CDTF">2013-12-23T23:15:00Z</dcterms:modified>
  <cp:category/>
  <cp:version>2.0</cp:version>
</cp:coreProperties>
</file>