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Term Project Proposal</w:t>
      </w:r>
    </w:p>
    <w:p>
      <w:pPr>
        <w:spacing w:after="120" w:line="3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Course: </w:t>
      </w:r>
      <w:r>
        <w:rPr>
          <w:rFonts w:ascii="Calibri" w:cs="Calibri" w:eastAsia="Calibri" w:hAnsi="Calibri"/>
          <w:sz w:val="22"/>
          <w:szCs w:val="22"/>
        </w:rPr>
        <w:t xml:space="preserve">Data Science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2026-05-03</w:t>
      </w:r>
    </w:p>
    <w:p>
      <w:pPr>
        <w:spacing w:after="3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Team: </w:t>
      </w:r>
      <w:r>
        <w:rPr>
          <w:rFonts w:ascii="Calibri" w:cs="Calibri" w:eastAsia="Calibri" w:hAnsi="Calibri"/>
          <w:sz w:val="22"/>
          <w:szCs w:val="22"/>
        </w:rPr>
        <w:t xml:space="preserve">(team name)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Members: </w:t>
      </w:r>
      <w:r>
        <w:rPr>
          <w:rFonts w:ascii="Calibri" w:cs="Calibri" w:eastAsia="Calibri" w:hAnsi="Calibri"/>
          <w:sz w:val="22"/>
          <w:szCs w:val="22"/>
        </w:rPr>
        <w:t xml:space="preserve">(member list)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Selected Dataset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Dataset: </w:t>
      </w:r>
      <w:r>
        <w:rPr>
          <w:rFonts w:ascii="Calibri" w:cs="Calibri" w:eastAsia="Calibri" w:hAnsi="Calibri"/>
          <w:sz w:val="22"/>
          <w:szCs w:val="22"/>
        </w:rPr>
        <w:t xml:space="preserve">Credit Score Classification (Kaggle)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Source: </w:t>
      </w:r>
      <w:hyperlink w:history="1" r:id="rIdvketldmboeulomhm2qmfx">
        <w:r>
          <w:rPr>
            <w:rFonts w:ascii="Calibri" w:cs="Calibri" w:eastAsia="Calibri" w:hAnsi="Calibri"/>
            <w:color w:val="0563C1"/>
            <w:sz w:val="22"/>
            <w:szCs w:val="22"/>
            <w:u w:val="single" w:color="0563C1"/>
          </w:rPr>
          <w:t xml:space="preserve">https://www.kaggle.com/datasets/parisrohan/credit-score-classification</w:t>
        </w:r>
      </w:hyperlink>
    </w:p>
    <w:p>
      <w:pPr>
        <w:spacing w:after="120" w:lin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Files: </w:t>
      </w:r>
      <w:r>
        <w:rPr>
          <w:rFonts w:ascii="Calibri" w:cs="Calibri" w:eastAsia="Calibri" w:hAnsi="Calibri"/>
          <w:sz w:val="22"/>
          <w:szCs w:val="22"/>
        </w:rPr>
        <w:t xml:space="preserve">train.csv (100,000 rows x 28 columns), test.csv (50,000 rows x 27 columns).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Rationale for Dataset Selection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This dataset provides a rich set of 28 features and frames the problem as a 3-class credit-rating prediction (Good, Standard, Poor) rather than a simple binary default flag. As a multi-class classification task, it cleanly satisfies the course requirement to apply a classification algorithm.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With 100,000 records, the dataset is large enough to support reliable k-fold cross validation while still being tractable on a typical laptop. It also contains a balanced mix of numerical features (e.g., Age, Annual_Income, Outstanding_Debt) and categorical features (e.g., Occupation, Credit_Mix, Type_of_Loan), which lets us practice both scaling and encoding techniques.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Most importantly, the dataset is heavily polluted with realistic dirty-data patterns: placeholder strings such as "_______", "_", and "!@9#%8"; physically impossible numeric values such as Age = -500 or 8,698; and Annual_Income up to USD 24M. This makes it an excellent fit for demonstrating the data-cleaning and outlier-handling skills emphasized in the course.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Column Overview (28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Unique transaction identifier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 identifier (12,500 unique customers)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 of record (January to August)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 name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 age (contains noise such as -500, 8698)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SSN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Social security number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 unique occupations (includes placeholder '_______')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Annual_Income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Annual income (stored as object due to '_' suffix)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Monthly_Inhand_Salary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 take-home salary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Num_Bank_Accounts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 of bank accounts (extreme outliers up to 1,798)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Num_Credit_Card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 of credit cards held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Interest_Rate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Loan interest rate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Num_of_Loan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 of loans (object dtype, contains '_')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Type_of_Loan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Comma-separated multi-label of loan types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Delay_from_due_date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Average days delayed from due date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Num_of_Delayed_Payment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 of delayed payments (object dtype)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Changed_Credit_Limit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 rate of credit limit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Num_Credit_Inquiries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 of credit inquiries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Credit_Mix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Good / Standard / Bad / '_' (placeholder)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Outstanding_Debt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Outstanding debt amount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Credit_Utilization_Ratio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Credit utilization ratio (%)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Credit_History_Age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Credit history age in 'X Years and Y Months' format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Payment_of_Min_Amount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 / No / NM (Not Mentioned)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Total_EMI_per_month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monthly EMI amount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Amount_invested_monthly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 invested amount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Payment_Behaviour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 categories including noise '!@9#%8'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Monthly_Balance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 balance (object dtype, extreme outliers)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Credit_Score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Good / Standard / Poor (multi-class target)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Project Description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Project Goals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The ultimate goal of this project is to build a multi-class classification model that takes a customer's 28 personal and financial-behavior features as input and accurately predicts the customer's credit score (Good / Standard / Poor). Through this, we aim to design, implement, and validate an end-to-end data science pipeline that contributes to credit-evaluation automation in the financial industry.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2.1.1 Business Goals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Automate credit assessment: provide an objective credit-rating prediction model that financial institutions can leverage in loan approval, credit-limit increases, and interest-rate decisions.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Ensure decision consistency: complement subjective human judgment so that customers with identical profiles receive a consistent rating.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Mitigate non-performing loan risk: identify Poor-grade customers in advance so that risk can be controlled at the loan-approval stage.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2.1.2 Technical Goals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Use Decision Tree, the model taught in class, as the baseline, then extend to Random Forest and Gradient Boosting; compare performance and derive the best combination.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Achieve Macro-F1 &gt;= 0.75 (a substantial lift over the 0.33 random baseline for a 3-class problem).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Secure per-class Recall &gt;= 0.70 under Stratified k-fold cross validation (k = 5).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Compare 3 scaling methods (Standard / MinMax / Robust) x 3 encoding methods (OneHot / Ordinal / Target) to select the best preprocessing pipeline.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2.1.3 Learning Goals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Build the EDA and data-cleaning skills required to detect and clean industry-grade dirty data (placeholders, negative ages, extreme outliers).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Integrate the classification, regression, and clustering algorithms and evaluation techniques learned in class into a single project.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Produce reusable open-source code organized under a single top-level function and publish it on GitHub.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Business Objective in Detail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Financial institutions must assess customer credit accurately to automate key decisions such as loan limits, interest rates, and credit-limit upgrades. A misclassification can simultaneously inflate non-performing loans (Type II error: Poor mislabeled as Good) and lose business opportunities (Type I error: Good mislabeled as Poor). Therefore this project targets a macro-F1-centric classification model that balances both errors, thereby improving both efficiency and consistency of the credit-evaluation process.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Target Tasks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Primary task: 3-class credit-score classification using all 28 features.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Secondary task (choose one): regression on Monthly_Balance, or clustering of customers based on Payment_Behaviour.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Evaluation: Stratified k-fold cross validation with Accuracy, Macro-F1, per-class Recall, and Confusion Matrix analysis.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2.4 Analysis Approach and Workflow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During preprocessing, we will remove placeholder strings ("_", "_______", "!@9#%8"), handle physically impossible outliers (negative ages, 1,798 bank accounts, etc.), and convert object-typed numeric columns to their proper dtype. Within each Customer_ID group we will fill missing values with forward/backward fill, and impute the remainder with the median or mode. We will then apply StandardScaler or RobustScaler for scaling and OneHotEncoder/OrdinalEncoder for encoding, and engineer derived features such as Debt-to-Income ratio and average monthly savings.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For modeling, we will start from a Decision Tree baseline (the model taught in class) and progressively expand to Random Forest and Gradient Boosting, comparing them under identical preprocessing conditions. Evaluation uses Stratified k-fold cross validation focused on macro-F1 to account for class imbalance (Standard 53%, Poor 29%, Good 18%), and the best model is tuned with GridSearchCV. As an auxiliary analysis we will additionally fit a regression model on Monthly_Balance or run KMeans clustering on Payment_Behaviour patterns.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Statistical Description of the Dataset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Dataset Overview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Rows x Columns: 100,000 x 28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Unique Customers: 12,500 customers x 8 months (January to August) = 100,000 records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Numerical features: 16   |   Categorical features: 9   |   ID/Text: 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Target: Credit_Score (Good / Standard / Poor) - 3-class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Target Class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Credit_Score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53,174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53.17%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28,998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29.00%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17,828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17.83%</w:t>
            </w:r>
          </w:p>
        </w:tc>
      </w:tr>
    </w:tbl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The Standard class accounts for more than half of the records, while the Good class is the smallest, producing a clear class-imbalance pattern. Therefore Macro-F1 and per-class Recall are more appropriate evaluation metrics than plain Accuracy.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667000"/>
            <wp:effectExtent t="0" r="0" b="0" l="0"/>
            <wp:docPr id="1" name="01_target_distribution.png" descr="01_target_distribution.png" title="01_target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1. Class distribution of Credit_Score - Standard 53% / Poor 29% / Good 18% (imbalanced).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Descriptive Statistics for Numeric Features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60"/>
        <w:gridCol w:w="920"/>
        <w:gridCol w:w="1100"/>
        <w:gridCol w:w="920"/>
        <w:gridCol w:w="760"/>
        <w:gridCol w:w="760"/>
        <w:gridCol w:w="760"/>
        <w:gridCol w:w="1080"/>
      </w:tblGrid>
      <w:tr>
        <w:trPr>
          <w:tblHeader/>
        </w:trP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Std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25%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50%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75%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110.65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686.24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-500.00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33.00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42.00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8,698.00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Annual_Income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176,415.70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1,429,618.05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7,005.93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19,457.50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37,578.61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72,790.92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24,198,062.00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Monthly_Inhand_Salary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84,998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4,194.17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3,183.69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303.65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1,625.57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3,093.74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5,957.45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15,204.63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Num_Bank_Accounts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17.09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117.40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-1.00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7.00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1,798.00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Num_Credit_Card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22.47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129.06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7.00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1,499.00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Interest_Rate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72.47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466.42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20.00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5,797.00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Num_of_Loan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3.53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64.50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-100.00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5.00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1,496.00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Delay_from_due_date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21.07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14.86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-5.00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28.00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67.00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Num_of_Delayed_Payment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92,998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30.34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237.00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-3.00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18.00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4,397.00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Num_Credit_Inquiries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98,035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27.75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194.19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9.00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2,597.00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Outstanding_Debt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1,426.22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1,155.13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0.23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566.07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1,166.16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1,945.96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4,998.07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Credit_Utilization_Ratio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32.29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5.12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28.05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32.31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36.50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50.00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Total_EMI_per_month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1,403.12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8,306.03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30.31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69.25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161.61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82,331.00</w:t>
            </w:r>
          </w:p>
        </w:tc>
      </w:tr>
      <w:tr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Amount_invested_monthly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95,521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637.41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2,043.32</w:t>
            </w:r>
          </w:p>
        </w:tc>
        <w:tc>
          <w:tcPr>
            <w:tcW w:type="dxa" w:w="9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74.53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135.93</w:t>
            </w:r>
          </w:p>
        </w:tc>
        <w:tc>
          <w:tcPr>
            <w:tcW w:type="dxa" w:w="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265.73</w:t>
            </w:r>
          </w:p>
        </w:tc>
        <w:tc>
          <w:tcPr>
            <w:tcW w:type="dxa" w:w="1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10,000.00</w:t>
            </w:r>
          </w:p>
        </w:tc>
      </w:tr>
    </w:tbl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Age has a minimum of -500 and a maximum of 8,698, both physically impossible. Num_Bank_Accounts reaches 1,798 and Interest_Rate reaches 5,797, indicating a substantial number of severe outliers. The Monthly_Balance column also contains extreme negative values such as -3.33e+26, which are excluded from the table above and will be handled separately during cleaning.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3.4 Missing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3120"/>
        <w:gridCol w:w="2600"/>
      </w:tblGrid>
      <w:tr>
        <w:trPr>
          <w:tblHeader/>
        </w:trPr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Missing Count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Missing %</w:t>
            </w:r>
          </w:p>
        </w:tc>
      </w:tr>
      <w:tr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9,985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9.99%</w:t>
            </w:r>
          </w:p>
        </w:tc>
      </w:tr>
      <w:tr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Monthly_Inhand_Salary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15,002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15.00%</w:t>
            </w:r>
          </w:p>
        </w:tc>
      </w:tr>
      <w:tr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Type_of_Loan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11,408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11.41%</w:t>
            </w:r>
          </w:p>
        </w:tc>
      </w:tr>
      <w:tr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Num_of_Delayed_Payment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7,002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7.00%</w:t>
            </w:r>
          </w:p>
        </w:tc>
      </w:tr>
      <w:tr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Num_Credit_Inquiries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1,965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1.97%</w:t>
            </w:r>
          </w:p>
        </w:tc>
      </w:tr>
      <w:tr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Credit_History_Age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9,030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9.03%</w:t>
            </w:r>
          </w:p>
        </w:tc>
      </w:tr>
      <w:tr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Amount_invested_monthly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4,479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4.48%</w:t>
            </w:r>
          </w:p>
        </w:tc>
      </w:tr>
      <w:tr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Monthly_Balance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1,200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1.20%</w:t>
            </w:r>
          </w:p>
        </w:tc>
      </w:tr>
    </w:tbl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Eight columns contain missing values, with Monthly_Inhand_Salary (15.0%) and Type_of_Loan (11.4%) showing the highest missing rates. The remaining 20 columns have no formal NaNs, but many fields are filled with placeholder strings such as "_" or "_______". A dedicated dirty-data cleaning step is therefore required before any modeling.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3.5 Major Categorical Variable Distributions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Month: 8 months from January to August, evenly distributed at 12,500 records each.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Occupation: 16 levels (15 actual occupations + placeholder '_______' with 7,062 records, 7.06%).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Credit_Mix: Standard 36,479 / Good 24,337 / Bad 18,989 / '_' (placeholder for missing) 20,195 (20.2%).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Payment_of_Min_Amount: Yes 52,326 / No 35,667 / NM (Not Mentioned) 12,007.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Payment_Behaviour: 6 valid categories plus a noise value '!@9#%8' appearing 7,600 times.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Type_of_Loan: 6,260 unique combination values (multi-label form, including 11,408 missing) - separate encoding (e.g., MultiLabelBinarizer) is required.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EDA Visualizations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All visualizations below are based on data after dirty-data cleaning (placeholder removal, domain-based outlier cutoffs, and 0.5%-99.5% percentile trimming). Refer to the attached eda_visualizations.py for the detailed cleaning code.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Histograms of Numeric Features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086350"/>
            <wp:effectExtent t="0" r="0" b="0" l="0"/>
            <wp:docPr id="1" name="02_numeric_histograms.png" descr="02_numeric_histograms.png" title="02_numeric_histogra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2. Distributions of 12 key numeric features. Annual_Income, Outstanding_Debt, and Total_EMI_per_month show a clear right-skewed long tail, while Credit_Utilization_Ratio is closer to a normal distribution.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Outlier Comparison: Boxplot Before vs After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03_numeric_boxplots_raw.png" descr="03_numeric_boxplots_raw.png" title="03_numeric_boxplots_r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3. Boxplots before cleaning - thousands-magnitude impossible outliers are visible in Age, Num_Bank_Accounts, Interest_Rate, etc. The IQR boxes are compressed to invisible widths because the extreme values dominate the x-axis scale (e.g., Age max = 8,698 vs median 33; Interest_Rate max = 5,797% vs median 13%).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04_numeric_boxplots_clean.png" descr="04_numeric_boxplots_clean.png" title="04_numeric_boxplots_cle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4. Boxplots after applying domain cutoffs and percentile trimming - distributions fall back to reasonable ranges and the IQR boxes become readable.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Correlation Between Variables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4429125"/>
            <wp:effectExtent t="0" r="0" b="0" l="0"/>
            <wp:docPr id="1" name="05_correlation_matrix.png" descr="05_correlation_matrix.png" title="05_correlat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5. Pearson correlation matrix. A very strong positive correlation (0.99) is observed between Annual_Income and Monthly_Inhand_Salary, with notable patterns such as Outstanding_Debt vs Delay_from_due_date (0.51) and Num_of_Loan vs Num_of_Delayed_Payment (0.52).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Categorical Variable Distributions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857625"/>
            <wp:effectExtent t="0" r="0" b="0" l="0"/>
            <wp:docPr id="1" name="06_categorical_distributions.png" descr="06_categorical_distributions.png" title="06_categorical_distribu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6. Distributions of major categorical variables (after placeholder/noise removal). Occupation shows a roughly uniform spread across 15 jobs, and Credit_Mix is dominated by Standard followed by Good and Bad.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4.5 Key Variables by Target Class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07_target_vs_features.png" descr="07_target_vs_features.png" title="07_target_vs_fea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7. Boxplots of six key variables grouped by Credit_Score (Poor / Standard / Good). Clear class separation is visible in Outstanding_Debt, Interest_Rate, Delay_from_due_date, and Num_of_Delayed_Payment, indicating these are strong signals for classification.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4.6 Visualization Summary Insights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Target imbalance: Standard:Poor:Good is approximately 53:29:18 - justifies Stratified k-fold and the use of Macro-F1.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Strongly correlated pairs: Annual_Income vs Monthly_Inhand_Salary (0.99) and Outstanding_Debt vs Delay_from_due_date (0.51) - multicollinearity must be checked.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Key signal variables: Outstanding_Debt, Interest_Rate, Delay_from_due_date, and Num_of_Delayed_Payment show clear distributional separation across classes.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Cleaning is essential: raw boxplots reveal obvious garbage values such as Age up to 8,698, Num_Bank_Accounts up to 1,798, and Interest_Rate up to 5,797, motivating the two-stage strategy of domain cutoffs followed by percentile trimming.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Anticipated Challenges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Cleaning cost of converting a high proportion of placeholders and noise values into proper missing values or imputed values.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Per-customer time-series structure (8 months per Customer_ID) requires a group-aware missing-value imputation strategy.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Efficient encoding of the multi-label Type_of_Loan column (e.g., MultiLabelBinarizer).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Handling class imbalance (class_weight, SMOTE) and selecting appropriate evaluation metrics.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ketldmboeulomhm2qmfx" Type="http://schemas.openxmlformats.org/officeDocument/2006/relationships/hyperlink" Target="https://www.kaggle.com/datasets/parisrohan/credit-score-classification" TargetMode="External"/><Relationship Id="rId7" Type="http://schemas.openxmlformats.org/officeDocument/2006/relationships/image" Target="media/0a9be6e3b13550ff1f2cd2652b1bd02c58dfc3e5.png"/><Relationship Id="rId8" Type="http://schemas.openxmlformats.org/officeDocument/2006/relationships/image" Target="media/e434341df56a243a09722bdf125fab5bc3153f5e.png"/><Relationship Id="rId9" Type="http://schemas.openxmlformats.org/officeDocument/2006/relationships/image" Target="media/2c39552156c91a1b879d5be43b7df7839e0b05a0.png"/><Relationship Id="rId10" Type="http://schemas.openxmlformats.org/officeDocument/2006/relationships/image" Target="media/cbdc9d97f846b843a73822ec3e633993d04277b9.png"/><Relationship Id="rId11" Type="http://schemas.openxmlformats.org/officeDocument/2006/relationships/image" Target="media/fbfa336518cda40d5c8d5619939e170b3448f724.png"/><Relationship Id="rId12" Type="http://schemas.openxmlformats.org/officeDocument/2006/relationships/image" Target="media/bf2122ab9680611825f1fdd68779d800147de5ec.png"/><Relationship Id="rId13" Type="http://schemas.openxmlformats.org/officeDocument/2006/relationships/image" Target="media/9b394db595a1e9b94ea7d92b93f7db56918dac8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2026-05-04T20:03:30.270Z</dcterms:created>
  <dcterms:modified xsi:type="dcterms:W3CDTF">2026-05-04T20:03:30.272Z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