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066" w:rsidRDefault="001E78E4" w:rsidP="001E78E4">
      <w:pPr>
        <w:pStyle w:val="ListParagraph"/>
        <w:numPr>
          <w:ilvl w:val="0"/>
          <w:numId w:val="1"/>
        </w:numPr>
        <w:bidi w:val="0"/>
        <w:rPr>
          <w:lang w:bidi="ar-EG"/>
        </w:rPr>
      </w:pPr>
      <w:r w:rsidRPr="001E78E4">
        <w:rPr>
          <w:rFonts w:asciiTheme="majorBidi" w:hAnsiTheme="majorBidi" w:cstheme="majorBidi"/>
          <w:b/>
          <w:bCs/>
          <w:sz w:val="28"/>
          <w:szCs w:val="28"/>
          <w:lang w:bidi="ar-EG"/>
        </w:rPr>
        <w:t>Radium Equivalent Activity (Ra</w:t>
      </w:r>
      <w:r w:rsidRPr="001E78E4">
        <w:rPr>
          <w:rFonts w:asciiTheme="majorBidi" w:hAnsiTheme="majorBidi" w:cstheme="majorBidi"/>
          <w:b/>
          <w:bCs/>
          <w:sz w:val="28"/>
          <w:szCs w:val="28"/>
          <w:vertAlign w:val="subscript"/>
          <w:lang w:bidi="ar-EG"/>
        </w:rPr>
        <w:t>eq</w:t>
      </w:r>
      <w:r w:rsidRPr="001E78E4">
        <w:rPr>
          <w:rFonts w:asciiTheme="majorBidi" w:hAnsiTheme="majorBidi" w:cstheme="majorBidi"/>
          <w:b/>
          <w:bCs/>
          <w:sz w:val="28"/>
          <w:szCs w:val="28"/>
          <w:lang w:bidi="ar-EG"/>
        </w:rPr>
        <w:t>):</w:t>
      </w:r>
    </w:p>
    <w:p w:rsidR="001E78E4" w:rsidRDefault="001E78E4" w:rsidP="001E78E4">
      <w:pPr>
        <w:bidi w:val="0"/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  <w:r>
        <w:rPr>
          <w:lang w:bidi="ar-EG"/>
        </w:rPr>
        <w:t xml:space="preserve">  </w:t>
      </w:r>
      <w:r w:rsidR="00355477">
        <w:rPr>
          <w:rFonts w:ascii="Times New Roman" w:hAnsi="Times New Roman" w:cs="Times New Roman"/>
          <w:b/>
          <w:bCs/>
          <w:sz w:val="28"/>
          <w:szCs w:val="28"/>
          <w:lang w:bidi="ar-EG"/>
        </w:rPr>
        <w:t xml:space="preserve">            </w:t>
      </w:r>
      <w:r w:rsidRPr="006A77B5">
        <w:rPr>
          <w:rFonts w:ascii="Times New Roman" w:hAnsi="Times New Roman" w:cs="Times New Roman"/>
          <w:b/>
          <w:bCs/>
          <w:sz w:val="28"/>
          <w:szCs w:val="28"/>
          <w:lang w:bidi="ar-EG"/>
        </w:rPr>
        <w:t>Ra</w:t>
      </w:r>
      <w:r w:rsidRPr="006A77B5">
        <w:rPr>
          <w:rFonts w:ascii="Times New Roman" w:hAnsi="Times New Roman" w:cs="Times New Roman"/>
          <w:b/>
          <w:bCs/>
          <w:sz w:val="28"/>
          <w:szCs w:val="28"/>
          <w:vertAlign w:val="subscript"/>
          <w:lang w:bidi="ar-EG"/>
        </w:rPr>
        <w:t>eq</w:t>
      </w:r>
      <w:r w:rsidRPr="006A77B5">
        <w:rPr>
          <w:rFonts w:ascii="Times New Roman" w:hAnsi="Times New Roman" w:cs="Times New Roman"/>
          <w:b/>
          <w:bCs/>
          <w:sz w:val="28"/>
          <w:szCs w:val="28"/>
          <w:lang w:bidi="ar-EG"/>
        </w:rPr>
        <w:t xml:space="preserve"> (Bq/kg) = A</w:t>
      </w:r>
      <w:r w:rsidRPr="006A77B5">
        <w:rPr>
          <w:rFonts w:ascii="Times New Roman" w:hAnsi="Times New Roman" w:cs="Times New Roman"/>
          <w:b/>
          <w:bCs/>
          <w:sz w:val="28"/>
          <w:szCs w:val="28"/>
          <w:vertAlign w:val="subscript"/>
          <w:lang w:bidi="ar-EG"/>
        </w:rPr>
        <w:t xml:space="preserve">Ra </w:t>
      </w:r>
      <w:r w:rsidRPr="006A77B5">
        <w:rPr>
          <w:rFonts w:ascii="Times New Roman" w:hAnsi="Times New Roman" w:cs="Times New Roman"/>
          <w:b/>
          <w:bCs/>
          <w:sz w:val="28"/>
          <w:szCs w:val="28"/>
          <w:lang w:bidi="ar-EG"/>
        </w:rPr>
        <w:t>+ 1.43A</w:t>
      </w:r>
      <w:r w:rsidRPr="006A77B5">
        <w:rPr>
          <w:rFonts w:ascii="Times New Roman" w:hAnsi="Times New Roman" w:cs="Times New Roman"/>
          <w:b/>
          <w:bCs/>
          <w:sz w:val="28"/>
          <w:szCs w:val="28"/>
          <w:vertAlign w:val="subscript"/>
          <w:lang w:bidi="ar-EG"/>
        </w:rPr>
        <w:t>Th</w:t>
      </w:r>
      <w:r w:rsidRPr="006A77B5">
        <w:rPr>
          <w:rFonts w:ascii="Times New Roman" w:hAnsi="Times New Roman" w:cs="Times New Roman"/>
          <w:b/>
          <w:bCs/>
          <w:sz w:val="28"/>
          <w:szCs w:val="28"/>
          <w:lang w:bidi="ar-EG"/>
        </w:rPr>
        <w:t xml:space="preserve"> + 0.077A</w:t>
      </w:r>
      <w:r w:rsidRPr="006A77B5">
        <w:rPr>
          <w:rFonts w:ascii="Times New Roman" w:hAnsi="Times New Roman" w:cs="Times New Roman"/>
          <w:b/>
          <w:bCs/>
          <w:sz w:val="28"/>
          <w:szCs w:val="28"/>
          <w:vertAlign w:val="subscript"/>
          <w:lang w:bidi="ar-EG"/>
        </w:rPr>
        <w:t>K</w:t>
      </w:r>
      <w:r>
        <w:rPr>
          <w:rFonts w:ascii="Times New Roman" w:hAnsi="Times New Roman" w:cs="Times New Roman"/>
          <w:b/>
          <w:bCs/>
          <w:sz w:val="28"/>
          <w:szCs w:val="28"/>
          <w:lang w:bidi="ar-EG"/>
        </w:rPr>
        <w:t xml:space="preserve">  </w:t>
      </w:r>
    </w:p>
    <w:p w:rsidR="001E78E4" w:rsidRDefault="001E78E4" w:rsidP="001E78E4">
      <w:pPr>
        <w:pStyle w:val="ListParagraph"/>
        <w:numPr>
          <w:ilvl w:val="0"/>
          <w:numId w:val="1"/>
        </w:numPr>
        <w:bidi w:val="0"/>
        <w:rPr>
          <w:lang w:bidi="ar-EG"/>
        </w:rPr>
      </w:pPr>
      <w:r w:rsidRPr="0059500E">
        <w:rPr>
          <w:rFonts w:ascii="Times New Roman" w:eastAsia="Calibri" w:hAnsi="Times New Roman" w:cs="Times New Roman"/>
          <w:b/>
          <w:bCs/>
          <w:sz w:val="28"/>
          <w:szCs w:val="28"/>
        </w:rPr>
        <w:t>Gamma absorbed dose rate (D):</w:t>
      </w:r>
    </w:p>
    <w:p w:rsidR="00355477" w:rsidRDefault="00355477" w:rsidP="001E78E4">
      <w:pPr>
        <w:pStyle w:val="ListParagraph"/>
        <w:bidi w:val="0"/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 </w:t>
      </w:r>
      <w:r w:rsidRPr="0059500E">
        <w:rPr>
          <w:rFonts w:ascii="Times New Roman" w:eastAsia="Calibri" w:hAnsi="Times New Roman" w:cs="Times New Roman"/>
          <w:b/>
          <w:bCs/>
          <w:sz w:val="28"/>
          <w:szCs w:val="28"/>
        </w:rPr>
        <w:t>D (nGy/h) = 0.462A</w:t>
      </w:r>
      <w:r w:rsidRPr="0059500E">
        <w:rPr>
          <w:rFonts w:ascii="Times New Roman" w:eastAsia="Calibri" w:hAnsi="Times New Roman" w:cs="Times New Roman"/>
          <w:b/>
          <w:bCs/>
          <w:sz w:val="28"/>
          <w:szCs w:val="28"/>
          <w:vertAlign w:val="subscript"/>
        </w:rPr>
        <w:t>Ra</w:t>
      </w:r>
      <w:r w:rsidRPr="0059500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+ 0.604A</w:t>
      </w:r>
      <w:r w:rsidRPr="0059500E">
        <w:rPr>
          <w:rFonts w:ascii="Times New Roman" w:eastAsia="Calibri" w:hAnsi="Times New Roman" w:cs="Times New Roman"/>
          <w:b/>
          <w:bCs/>
          <w:sz w:val="28"/>
          <w:szCs w:val="28"/>
          <w:vertAlign w:val="subscript"/>
        </w:rPr>
        <w:t xml:space="preserve">Th </w:t>
      </w:r>
      <w:r w:rsidRPr="0059500E">
        <w:rPr>
          <w:rFonts w:ascii="Times New Roman" w:eastAsia="Calibri" w:hAnsi="Times New Roman" w:cs="Times New Roman"/>
          <w:b/>
          <w:bCs/>
          <w:sz w:val="28"/>
          <w:szCs w:val="28"/>
        </w:rPr>
        <w:t>+ 0.041A</w:t>
      </w:r>
      <w:r w:rsidRPr="0059500E">
        <w:rPr>
          <w:rFonts w:ascii="Times New Roman" w:eastAsia="Calibri" w:hAnsi="Times New Roman" w:cs="Times New Roman"/>
          <w:b/>
          <w:bCs/>
          <w:sz w:val="28"/>
          <w:szCs w:val="28"/>
          <w:vertAlign w:val="subscript"/>
        </w:rPr>
        <w:t>k</w:t>
      </w:r>
      <w:r>
        <w:rPr>
          <w:rFonts w:ascii="Times New Roman" w:hAnsi="Times New Roman" w:cs="Times New Roman"/>
          <w:b/>
          <w:bCs/>
          <w:sz w:val="28"/>
          <w:szCs w:val="28"/>
          <w:lang w:bidi="ar-EG"/>
        </w:rPr>
        <w:t xml:space="preserve"> </w:t>
      </w:r>
    </w:p>
    <w:p w:rsidR="00355477" w:rsidRDefault="00355477" w:rsidP="003554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55477">
        <w:rPr>
          <w:rFonts w:ascii="Times New Roman" w:eastAsia="Calibri" w:hAnsi="Times New Roman" w:cs="Times New Roman"/>
          <w:b/>
          <w:bCs/>
          <w:sz w:val="28"/>
          <w:szCs w:val="28"/>
        </w:rPr>
        <w:t>External hazard index (H</w:t>
      </w:r>
      <w:r w:rsidRPr="00355477">
        <w:rPr>
          <w:rFonts w:ascii="Times New Roman" w:eastAsia="Calibri" w:hAnsi="Times New Roman" w:cs="Times New Roman"/>
          <w:b/>
          <w:bCs/>
          <w:sz w:val="28"/>
          <w:szCs w:val="28"/>
          <w:vertAlign w:val="subscript"/>
        </w:rPr>
        <w:t>ex</w:t>
      </w:r>
      <w:r w:rsidRPr="00355477">
        <w:rPr>
          <w:rFonts w:ascii="Times New Roman" w:eastAsia="Calibri" w:hAnsi="Times New Roman" w:cs="Times New Roman"/>
          <w:b/>
          <w:bCs/>
          <w:sz w:val="28"/>
          <w:szCs w:val="28"/>
        </w:rPr>
        <w:t>):</w:t>
      </w:r>
    </w:p>
    <w:p w:rsidR="00355477" w:rsidRPr="00355477" w:rsidRDefault="005D2BC5" w:rsidP="00355477">
      <w:pPr>
        <w:pStyle w:val="ListParagraph"/>
        <w:autoSpaceDE w:val="0"/>
        <w:autoSpaceDN w:val="0"/>
        <w:bidi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D2BC5">
        <w:rPr>
          <w:rFonts w:ascii="Times New Roman" w:eastAsia="Calibri" w:hAnsi="Times New Roman" w:cs="Times New Roman"/>
          <w:b/>
          <w:bCs/>
          <w:sz w:val="32"/>
          <w:szCs w:val="32"/>
        </w:rPr>
        <w:t>H</w:t>
      </w:r>
      <w:r w:rsidRPr="005D2BC5">
        <w:rPr>
          <w:rFonts w:ascii="Times New Roman" w:eastAsia="Calibri" w:hAnsi="Times New Roman" w:cs="Times New Roman"/>
          <w:b/>
          <w:bCs/>
          <w:sz w:val="32"/>
          <w:szCs w:val="32"/>
          <w:vertAlign w:val="subscript"/>
        </w:rPr>
        <w:t>ex</w:t>
      </w:r>
      <w:r w:rsidRPr="005D2BC5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=</w:t>
      </w:r>
      <m:oMath>
        <m:r>
          <m:rPr>
            <m:sty m:val="bi"/>
          </m:rPr>
          <w:rPr>
            <w:rFonts w:ascii="Cambria Math" w:eastAsia="Calibri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="Calibri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Ra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="Calibri" w:hAnsi="Cambria Math" w:cs="Times New Roman"/>
                <w:sz w:val="32"/>
                <w:szCs w:val="32"/>
              </w:rPr>
              <m:t>370</m:t>
            </m:r>
          </m:den>
        </m:f>
      </m:oMath>
      <w:r w:rsidRPr="005D2BC5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+</w:t>
      </w:r>
      <m:oMath>
        <m:r>
          <m:rPr>
            <m:sty m:val="bi"/>
          </m:rPr>
          <w:rPr>
            <w:rFonts w:ascii="Cambria Math" w:eastAsia="Calibri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="Calibri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Th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="Calibri" w:hAnsi="Cambria Math" w:cs="Times New Roman"/>
                <w:sz w:val="32"/>
                <w:szCs w:val="32"/>
              </w:rPr>
              <m:t xml:space="preserve">259 </m:t>
            </m:r>
          </m:den>
        </m:f>
        <m:r>
          <m:rPr>
            <m:sty m:val="bi"/>
          </m:rPr>
          <w:rPr>
            <w:rFonts w:ascii="Cambria Math" w:eastAsia="Calibri" w:hAnsi="Cambria Math" w:cs="Times New Roman"/>
            <w:sz w:val="32"/>
            <w:szCs w:val="32"/>
          </w:rPr>
          <m:t xml:space="preserve"> </m:t>
        </m:r>
      </m:oMath>
      <w:r w:rsidRPr="005D2BC5">
        <w:rPr>
          <w:rFonts w:ascii="Times New Roman" w:eastAsia="Calibri" w:hAnsi="Times New Roman" w:cs="Times New Roman"/>
          <w:b/>
          <w:bCs/>
          <w:sz w:val="32"/>
          <w:szCs w:val="32"/>
        </w:rPr>
        <w:t>+</w:t>
      </w:r>
      <m:oMath>
        <m:r>
          <m:rPr>
            <m:sty m:val="bi"/>
          </m:rPr>
          <w:rPr>
            <w:rFonts w:ascii="Cambria Math" w:eastAsia="Calibri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="Calibri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K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="Calibri" w:hAnsi="Cambria Math" w:cs="Times New Roman"/>
                <w:sz w:val="32"/>
                <w:szCs w:val="32"/>
              </w:rPr>
              <m:t>4810</m:t>
            </m:r>
          </m:den>
        </m:f>
      </m:oMath>
    </w:p>
    <w:p w:rsidR="001E78E4" w:rsidRDefault="005D2BC5" w:rsidP="005D2BC5">
      <w:pPr>
        <w:pStyle w:val="ListParagraph"/>
        <w:numPr>
          <w:ilvl w:val="0"/>
          <w:numId w:val="1"/>
        </w:numPr>
        <w:bidi w:val="0"/>
        <w:rPr>
          <w:lang w:bidi="ar-EG"/>
        </w:rPr>
      </w:pPr>
      <w:r w:rsidRPr="00787E44">
        <w:rPr>
          <w:rFonts w:ascii="Times New Roman" w:eastAsia="Calibri" w:hAnsi="Times New Roman" w:cs="Times New Roman"/>
          <w:b/>
          <w:bCs/>
          <w:sz w:val="28"/>
          <w:szCs w:val="28"/>
        </w:rPr>
        <w:t>Internal hazard index (H</w:t>
      </w:r>
      <w:r w:rsidRPr="00BE71F7">
        <w:rPr>
          <w:rFonts w:ascii="Times New Roman" w:eastAsia="Calibri" w:hAnsi="Times New Roman" w:cs="Times New Roman"/>
          <w:b/>
          <w:bCs/>
          <w:sz w:val="28"/>
          <w:szCs w:val="28"/>
          <w:vertAlign w:val="subscript"/>
        </w:rPr>
        <w:t>in</w:t>
      </w:r>
      <w:r w:rsidRPr="00787E44">
        <w:rPr>
          <w:rFonts w:ascii="Times New Roman" w:eastAsia="Calibri" w:hAnsi="Times New Roman" w:cs="Times New Roman"/>
          <w:b/>
          <w:bCs/>
          <w:sz w:val="28"/>
          <w:szCs w:val="28"/>
        </w:rPr>
        <w:t>):</w:t>
      </w:r>
    </w:p>
    <w:p w:rsidR="005D2BC5" w:rsidRPr="005D2BC5" w:rsidRDefault="005D2BC5" w:rsidP="005D2BC5">
      <w:pPr>
        <w:pStyle w:val="ListParagraph"/>
        <w:bidi w:val="0"/>
        <w:rPr>
          <w:rFonts w:ascii="Times New Roman" w:eastAsia="Calibri" w:hAnsi="Times New Roman" w:cs="Times New Roman"/>
          <w:lang w:bidi="ar-EG"/>
        </w:rPr>
      </w:pPr>
      <w:r w:rsidRPr="005D2BC5">
        <w:rPr>
          <w:rFonts w:ascii="Times New Roman" w:eastAsia="Calibri" w:hAnsi="Times New Roman" w:cs="Times New Roman"/>
          <w:b/>
          <w:bCs/>
          <w:sz w:val="32"/>
          <w:szCs w:val="32"/>
        </w:rPr>
        <w:t>H</w:t>
      </w:r>
      <w:r w:rsidRPr="005D2BC5">
        <w:rPr>
          <w:rFonts w:ascii="Times New Roman" w:eastAsia="Calibri" w:hAnsi="Times New Roman" w:cs="Times New Roman"/>
          <w:b/>
          <w:bCs/>
          <w:sz w:val="32"/>
          <w:szCs w:val="32"/>
          <w:vertAlign w:val="subscript"/>
        </w:rPr>
        <w:t>in</w:t>
      </w:r>
      <w:r w:rsidRPr="005D2BC5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=</w:t>
      </w:r>
      <m:oMath>
        <m:r>
          <m:rPr>
            <m:sty m:val="bi"/>
          </m:rPr>
          <w:rPr>
            <w:rFonts w:ascii="Cambria Math" w:eastAsia="Calibri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="Calibri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Ra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="Calibri" w:hAnsi="Cambria Math" w:cs="Times New Roman"/>
                <w:sz w:val="32"/>
                <w:szCs w:val="32"/>
              </w:rPr>
              <m:t>185</m:t>
            </m:r>
          </m:den>
        </m:f>
      </m:oMath>
      <w:r w:rsidRPr="005D2BC5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+</w:t>
      </w:r>
      <m:oMath>
        <m:r>
          <m:rPr>
            <m:sty m:val="bi"/>
          </m:rPr>
          <w:rPr>
            <w:rFonts w:ascii="Cambria Math" w:eastAsia="Calibri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="Calibri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Th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="Calibri" w:hAnsi="Cambria Math" w:cs="Times New Roman"/>
                <w:sz w:val="32"/>
                <w:szCs w:val="32"/>
              </w:rPr>
              <m:t xml:space="preserve">259 </m:t>
            </m:r>
          </m:den>
        </m:f>
        <m:r>
          <m:rPr>
            <m:sty m:val="bi"/>
          </m:rPr>
          <w:rPr>
            <w:rFonts w:ascii="Cambria Math" w:eastAsia="Calibri" w:hAnsi="Cambria Math" w:cs="Times New Roman"/>
            <w:sz w:val="32"/>
            <w:szCs w:val="32"/>
          </w:rPr>
          <m:t xml:space="preserve"> </m:t>
        </m:r>
      </m:oMath>
      <w:r w:rsidRPr="005D2BC5">
        <w:rPr>
          <w:rFonts w:ascii="Times New Roman" w:eastAsia="Calibri" w:hAnsi="Times New Roman" w:cs="Times New Roman"/>
          <w:b/>
          <w:bCs/>
          <w:sz w:val="32"/>
          <w:szCs w:val="32"/>
        </w:rPr>
        <w:t>+</w:t>
      </w:r>
      <m:oMath>
        <m:r>
          <m:rPr>
            <m:sty m:val="bi"/>
          </m:rP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Calibri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K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4810</m:t>
            </m:r>
          </m:den>
        </m:f>
      </m:oMath>
    </w:p>
    <w:p w:rsidR="005D2BC5" w:rsidRDefault="005D2BC5" w:rsidP="005D2BC5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D2BC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Gamma index (Iɣ): </w:t>
      </w:r>
    </w:p>
    <w:p w:rsidR="005D2BC5" w:rsidRPr="005D2BC5" w:rsidRDefault="005D2BC5" w:rsidP="005D2BC5">
      <w:pPr>
        <w:pStyle w:val="ListParagraph"/>
        <w:autoSpaceDE w:val="0"/>
        <w:autoSpaceDN w:val="0"/>
        <w:bidi w:val="0"/>
        <w:adjustRightInd w:val="0"/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D2BC5">
        <w:rPr>
          <w:rFonts w:ascii="Times New Roman" w:eastAsia="Calibri" w:hAnsi="Times New Roman" w:cs="Times New Roman"/>
          <w:b/>
          <w:bCs/>
          <w:sz w:val="28"/>
          <w:szCs w:val="28"/>
        </w:rPr>
        <w:t>I</w:t>
      </w:r>
      <w:r w:rsidRPr="005D2BC5">
        <w:rPr>
          <w:rFonts w:ascii="Times New Roman" w:eastAsia="Calibri" w:hAnsi="Times New Roman" w:cs="Times New Roman"/>
          <w:b/>
          <w:bCs/>
          <w:sz w:val="28"/>
          <w:szCs w:val="28"/>
          <w:vertAlign w:val="subscript"/>
        </w:rPr>
        <w:t>γ</w:t>
      </w:r>
      <w:r w:rsidRPr="005D2BC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(Irg)</w:t>
      </w:r>
      <w:r w:rsidRPr="005D2BC5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=</w:t>
      </w:r>
      <m:oMath>
        <m:r>
          <m:rPr>
            <m:sty m:val="bi"/>
          </m:rPr>
          <w:rPr>
            <w:rFonts w:ascii="Cambria Math" w:eastAsia="Calibri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="Calibri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Ra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="Calibri" w:hAnsi="Cambria Math" w:cs="Times New Roman"/>
                <w:sz w:val="32"/>
                <w:szCs w:val="32"/>
              </w:rPr>
              <m:t>150</m:t>
            </m:r>
          </m:den>
        </m:f>
      </m:oMath>
      <w:r w:rsidRPr="005D2BC5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+</w:t>
      </w:r>
      <m:oMath>
        <m:r>
          <m:rPr>
            <m:sty m:val="bi"/>
          </m:rPr>
          <w:rPr>
            <w:rFonts w:ascii="Cambria Math" w:eastAsia="Calibri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="Calibri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Th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="Calibri" w:hAnsi="Cambria Math" w:cs="Times New Roman"/>
                <w:sz w:val="32"/>
                <w:szCs w:val="32"/>
              </w:rPr>
              <m:t>100</m:t>
            </m:r>
          </m:den>
        </m:f>
        <m:r>
          <m:rPr>
            <m:sty m:val="bi"/>
          </m:rPr>
          <w:rPr>
            <w:rFonts w:ascii="Cambria Math" w:eastAsia="Calibri" w:hAnsi="Cambria Math" w:cs="Times New Roman"/>
            <w:sz w:val="32"/>
            <w:szCs w:val="32"/>
          </w:rPr>
          <m:t xml:space="preserve"> </m:t>
        </m:r>
      </m:oMath>
      <w:r w:rsidRPr="005D2BC5">
        <w:rPr>
          <w:rFonts w:ascii="Times New Roman" w:eastAsia="Calibri" w:hAnsi="Times New Roman" w:cs="Times New Roman"/>
          <w:b/>
          <w:bCs/>
          <w:sz w:val="32"/>
          <w:szCs w:val="32"/>
        </w:rPr>
        <w:t>+</w:t>
      </w:r>
      <m:oMath>
        <m:r>
          <m:rPr>
            <m:sty m:val="bi"/>
          </m:rPr>
          <w:rPr>
            <w:rFonts w:ascii="Cambria Math" w:eastAsia="Calibri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="Calibri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K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="Calibri" w:hAnsi="Cambria Math" w:cs="Times New Roman"/>
                <w:sz w:val="32"/>
                <w:szCs w:val="32"/>
              </w:rPr>
              <m:t>1500</m:t>
            </m:r>
          </m:den>
        </m:f>
      </m:oMath>
    </w:p>
    <w:p w:rsidR="005D2BC5" w:rsidRDefault="005D2BC5" w:rsidP="005D2BC5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826A4">
        <w:rPr>
          <w:rFonts w:ascii="Times New Roman" w:eastAsia="Calibri" w:hAnsi="Times New Roman" w:cs="Times New Roman"/>
          <w:b/>
          <w:bCs/>
          <w:sz w:val="28"/>
          <w:szCs w:val="28"/>
        </w:rPr>
        <w:t>Alpha index (I</w:t>
      </w:r>
      <w:r w:rsidRPr="00AD6BB6">
        <w:rPr>
          <w:rFonts w:ascii="Times New Roman" w:eastAsia="Calibri" w:hAnsi="Times New Roman" w:cs="Times New Roman"/>
          <w:b/>
          <w:bCs/>
          <w:sz w:val="28"/>
          <w:szCs w:val="28"/>
          <w:vertAlign w:val="subscript"/>
        </w:rPr>
        <w:t>α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)</w:t>
      </w:r>
      <w:r w:rsidRPr="008826A4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:rsidR="005D2BC5" w:rsidRPr="005D2BC5" w:rsidRDefault="005D2BC5" w:rsidP="005D2BC5">
      <w:pPr>
        <w:pStyle w:val="ListParagraph"/>
        <w:autoSpaceDE w:val="0"/>
        <w:autoSpaceDN w:val="0"/>
        <w:bidi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D2BC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                     </w:t>
      </w:r>
      <w:r w:rsidRPr="005D2BC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I</w:t>
      </w:r>
      <w:r w:rsidRPr="005D2BC5">
        <w:rPr>
          <w:rFonts w:ascii="Times New Roman" w:eastAsia="Calibri" w:hAnsi="Times New Roman" w:cs="Times New Roman"/>
          <w:b/>
          <w:bCs/>
          <w:sz w:val="28"/>
          <w:szCs w:val="28"/>
          <w:vertAlign w:val="subscript"/>
        </w:rPr>
        <w:t>α</w:t>
      </w:r>
      <w:r w:rsidRPr="005D2BC5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=</w:t>
      </w:r>
      <m:oMath>
        <m:r>
          <m:rPr>
            <m:sty m:val="bi"/>
          </m:rPr>
          <w:rPr>
            <w:rFonts w:ascii="Cambria Math" w:eastAsia="Calibri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="Calibri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Ra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="Calibri" w:hAnsi="Cambria Math" w:cs="Times New Roman"/>
                <w:sz w:val="32"/>
                <w:szCs w:val="32"/>
              </w:rPr>
              <m:t>200</m:t>
            </m:r>
          </m:den>
        </m:f>
      </m:oMath>
    </w:p>
    <w:p w:rsidR="005D2BC5" w:rsidRPr="005D2BC5" w:rsidRDefault="005D2BC5" w:rsidP="005D2BC5">
      <w:pPr>
        <w:pStyle w:val="ListParagraph"/>
        <w:bidi w:val="0"/>
        <w:rPr>
          <w:rFonts w:ascii="Times New Roman" w:eastAsia="Calibri" w:hAnsi="Times New Roman" w:cs="Times New Roman"/>
          <w:lang w:bidi="ar-EG"/>
        </w:rPr>
      </w:pPr>
      <w:bookmarkStart w:id="0" w:name="_GoBack"/>
      <w:bookmarkEnd w:id="0"/>
    </w:p>
    <w:sectPr w:rsidR="005D2BC5" w:rsidRPr="005D2BC5" w:rsidSect="00234AC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E3E01"/>
    <w:multiLevelType w:val="hybridMultilevel"/>
    <w:tmpl w:val="33546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8E4"/>
    <w:rsid w:val="001E78E4"/>
    <w:rsid w:val="00234AC9"/>
    <w:rsid w:val="00355477"/>
    <w:rsid w:val="005D2BC5"/>
    <w:rsid w:val="0061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8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2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B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8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2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B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Tabarak PC</dc:creator>
  <cp:lastModifiedBy>Tabarak PC</cp:lastModifiedBy>
  <cp:revision>1</cp:revision>
  <dcterms:created xsi:type="dcterms:W3CDTF">2019-06-24T15:02:00Z</dcterms:created>
  <dcterms:modified xsi:type="dcterms:W3CDTF">2019-06-24T15:36:00Z</dcterms:modified>
</cp:coreProperties>
</file>