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footnotes.xml" ContentType="application/vnd.openxmlformats-officedocument.wordprocessingml.footnotes+xml"/>
  <Override PartName="/word/comments.xml" ContentType="application/vnd.openxmlformats-officedocument.wordprocessingml.comment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3" w:name="Xacff6cafc65526daab114cc11336b64b68c7d13"/>
    <w:p>
      <w:pPr>
        <w:pStyle w:val="Heading1"/>
      </w:pPr>
      <w:r>
        <w:t xml:space="preserve">Data Pipeline Mock Sample: Provider Monthly Claim Summary</w:t>
      </w:r>
    </w:p>
    <w:p>
      <w:pPr>
        <w:pStyle w:val="FirstParagraph"/>
      </w:pPr>
      <w:r>
        <w:t xml:space="preserve">Mock legacy artifact for the Agentic AI Migration Factory demo. All data is synthetic (no PHI).</w:t>
      </w:r>
    </w:p>
    <w:bookmarkStart w:id="20" w:name="folders"/>
    <w:p>
      <w:pPr>
        <w:pStyle w:val="Heading2"/>
      </w:pPr>
      <w:r>
        <w:t xml:space="preserve">Folders</w:t>
      </w:r>
    </w:p>
    <w:p>
      <w:pPr>
        <w:pStyle w:val="FirstParagraph"/>
      </w:pPr>
      <w:r>
        <w:rPr>
          <w:bCs/>
          <w:b/>
        </w:rPr>
        <w:t xml:space="preserve">agent_inputs/</w:t>
      </w:r>
      <w:r>
        <w:t xml:space="preserve">: everything the agent is given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legacy/legacy_data.xlsx</w:t>
      </w:r>
      <w:r>
        <w:t xml:space="preserve">: legacy source data (sheets PROV, CLM, STS; 120 claims)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legacy/legacy.db</w:t>
      </w:r>
      <w:r>
        <w:t xml:space="preserve">: the same data loaded into SQLite (</w:t>
      </w:r>
      <w:r>
        <w:rPr>
          <w:rStyle w:val="VerbatimChar"/>
        </w:rPr>
        <w:t xml:space="preserve">load_legacy_db.py</w:t>
      </w:r>
      <w:r>
        <w:t xml:space="preserve"> </w:t>
      </w:r>
      <w:r>
        <w:t xml:space="preserve">rebuilds it)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legacy/legacy_pipeline.sql</w:t>
      </w:r>
      <w:r>
        <w:t xml:space="preserve">: legacy batch job PRVSUM01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legacy/run_legacy.sh</w:t>
      </w:r>
      <w:r>
        <w:t xml:space="preserve">: nightly wrapper; runs the job and extracts the report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legacy/legacy_output_RPT_PROV_SUM.csv</w:t>
      </w:r>
      <w:r>
        <w:t xml:space="preserve">: current legacy report output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new_system/new_data.xlsx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new.db</w:t>
      </w:r>
      <w:r>
        <w:t xml:space="preserve">: the same claims in the new system's structure (</w:t>
      </w:r>
      <w:r>
        <w:rPr>
          <w:rStyle w:val="VerbatimChar"/>
        </w:rPr>
        <w:t xml:space="preserve">load_new_db.py</w:t>
      </w:r>
      <w:r>
        <w:t xml:space="preserve"> </w:t>
      </w:r>
      <w:r>
        <w:t xml:space="preserve">rebuilds it)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target_spec.md</w:t>
      </w:r>
      <w:r>
        <w:t xml:space="preserve">: what the pipeline is being modernized into</w:t>
      </w:r>
    </w:p>
    <w:p>
      <w:pPr>
        <w:pStyle w:val="FirstParagraph"/>
      </w:pPr>
      <w:r>
        <w:rPr>
          <w:bCs/>
          <w:b/>
        </w:rPr>
        <w:t xml:space="preserve">answer_key/</w:t>
      </w:r>
      <w:r>
        <w:t xml:space="preserve">: keep away from the agent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reference_pipeline.py</w:t>
      </w:r>
      <w:r>
        <w:t xml:space="preserve">,</w:t>
      </w:r>
      <w:r>
        <w:t xml:space="preserve"> </w:t>
      </w:r>
      <w:r>
        <w:rPr>
          <w:rStyle w:val="VerbatimChar"/>
        </w:rPr>
        <w:t xml:space="preserve">config.yaml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test_reference.py</w:t>
      </w:r>
      <w:r>
        <w:t xml:space="preserve">: reference implementation and tests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expected_output/</w:t>
      </w:r>
      <w:r>
        <w:t xml:space="preserve">: the three expected output tables as CSV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compare_outputs.py</w:t>
      </w:r>
      <w:r>
        <w:t xml:space="preserve">: scores the agent's output against expected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answer_key_notes.md</w:t>
      </w:r>
      <w:r>
        <w:t xml:space="preserve">: rules to extract, planted issues, expected behavior changes, totals</w:t>
      </w:r>
    </w:p>
    <w:p>
      <w:pPr>
        <w:numPr>
          <w:ilvl w:val="0"/>
          <w:numId w:val="1002"/>
        </w:numPr>
        <w:pStyle w:val="Compact"/>
      </w:pPr>
      <w:r>
        <w:rPr>
          <w:rStyle w:val="VerbatimChar"/>
        </w:rPr>
        <w:t xml:space="preserve">generate_data.py</w:t>
      </w:r>
      <w:r>
        <w:t xml:space="preserve">: regenerates both datasets (fixed seed)</w:t>
      </w:r>
    </w:p>
    <w:bookmarkEnd w:id="20"/>
    <w:bookmarkStart w:id="21" w:name="run-it"/>
    <w:p>
      <w:pPr>
        <w:pStyle w:val="Heading2"/>
      </w:pPr>
      <w:r>
        <w:t xml:space="preserve">Run it</w:t>
      </w:r>
    </w:p>
    <w:p>
      <w:pPr>
        <w:pStyle w:val="SourceCode"/>
      </w:pPr>
      <w:r>
        <w:rPr>
          <w:rStyle w:val="VerbatimChar"/>
        </w:rPr>
        <w:t xml:space="preserve">pip install -r answer_key/requirements.txt</w:t>
      </w:r>
      <w:r>
        <w:br/>
      </w:r>
      <w:r>
        <w:br/>
      </w:r>
      <w:r>
        <w:rPr>
          <w:rStyle w:val="VerbatimChar"/>
        </w:rPr>
        <w:t xml:space="preserve"># legacy job</w:t>
      </w:r>
      <w:r>
        <w:br/>
      </w:r>
      <w:r>
        <w:rPr>
          <w:rStyle w:val="VerbatimChar"/>
        </w:rPr>
        <w:t xml:space="preserve">sh agent_inputs/legacy/run_legacy.sh</w:t>
      </w:r>
      <w:r>
        <w:br/>
      </w:r>
      <w:r>
        <w:br/>
      </w:r>
      <w:r>
        <w:rPr>
          <w:rStyle w:val="VerbatimChar"/>
        </w:rPr>
        <w:t xml:space="preserve"># reference pipeline and tests</w:t>
      </w:r>
      <w:r>
        <w:br/>
      </w:r>
      <w:r>
        <w:rPr>
          <w:rStyle w:val="VerbatimChar"/>
        </w:rPr>
        <w:t xml:space="preserve">cd answer_key</w:t>
      </w:r>
      <w:r>
        <w:br/>
      </w:r>
      <w:r>
        <w:rPr>
          <w:rStyle w:val="VerbatimChar"/>
        </w:rPr>
        <w:t xml:space="preserve">python reference_pipeline.py</w:t>
      </w:r>
      <w:r>
        <w:br/>
      </w:r>
      <w:r>
        <w:rPr>
          <w:rStyle w:val="VerbatimChar"/>
        </w:rPr>
        <w:t xml:space="preserve">python -m pytest -q</w:t>
      </w:r>
      <w:r>
        <w:br/>
      </w:r>
      <w:r>
        <w:br/>
      </w:r>
      <w:r>
        <w:rPr>
          <w:rStyle w:val="VerbatimChar"/>
        </w:rPr>
        <w:t xml:space="preserve"># score the agent's output</w:t>
      </w:r>
      <w:r>
        <w:br/>
      </w:r>
      <w:r>
        <w:rPr>
          <w:rStyle w:val="VerbatimChar"/>
        </w:rPr>
        <w:t xml:space="preserve">python compare_outputs.py path/to/agent_output_folder</w:t>
      </w:r>
    </w:p>
    <w:bookmarkEnd w:id="21"/>
    <w:bookmarkStart w:id="22" w:name="tech-stack"/>
    <w:p>
      <w:pPr>
        <w:pStyle w:val="Heading2"/>
      </w:pPr>
      <w:r>
        <w:t xml:space="preserve">Tech stack</w:t>
      </w:r>
    </w:p>
    <w:p>
      <w:pPr>
        <w:pStyle w:val="FirstParagraph"/>
      </w:pPr>
      <w:r>
        <w:t xml:space="preserve">Legacy: SQLite, DB2/Teradata-style SQL, shell wrapper. Target: Python 3.11, pandas, PyYAML, pytest, SQLite. Runs fully offline.</w:t>
      </w:r>
    </w:p>
    <w:bookmarkEnd w:id="22"/>
    <w:bookmarkEnd w:id="23"/>
    <w:sectPr>
      <w:pgSz w:w="12240" w:h="15840"/>
      <w:pgMar w:left="1296" w:right="1296" w:top="1296" w:bottom="129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  <w:rPr>
      <w:rFonts w:ascii="Arial" w:hAnsi="Arial" w:cs="Arial" w:eastAsia="Arial"/>
      <w:sz w:val="20"/>
    </w:rPr>
  </w:style>
  <w:style w:styleId="BodyText" w:type="paragraph">
    <w:name w:val="Body Text"/>
    <w:basedOn w:val="Normal"/>
    <w:link w:val="BodyTextChar"/>
    <w:pPr>
      <w:spacing w:after="180" w:before="180"/>
    </w:pPr>
    <w:qFormat/>
    <w:rPr>
      <w:rFonts w:ascii="Arial" w:hAnsi="Arial" w:cs="Arial" w:eastAsia="Arial"/>
      <w:sz w:val="20"/>
    </w:rPr>
  </w:style>
  <w:style w:customStyle="1" w:styleId="FirstParagraph" w:type="paragraph">
    <w:name w:val="First Paragraph"/>
    <w:basedOn w:val="BodyText"/>
    <w:next w:val="BodyText"/>
    <w:qFormat/>
    <w:rPr>
      <w:rFonts w:ascii="Arial" w:hAnsi="Arial" w:cs="Arial" w:eastAsia="Arial"/>
      <w:sz w:val="20"/>
    </w:rPr>
  </w:style>
  <w:style w:customStyle="1" w:styleId="Compact" w:type="paragraph">
    <w:name w:val="Compact"/>
    <w:basedOn w:val="BodyText"/>
    <w:qFormat/>
    <w:pPr>
      <w:spacing w:after="36" w:before="36"/>
    </w:pPr>
    <w:rPr>
      <w:rFonts w:ascii="Arial" w:hAnsi="Arial" w:cs="Arial" w:eastAsia="Arial"/>
      <w:sz w:val="20"/>
    </w:r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="Arial" w:hAnsi="Arial" w:cs="Arial" w:eastAsia="Arial"/>
      <w:b/>
      <w:bCs/>
      <w:color w:val="1F3A5F"/>
      <w:sz w:val="40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rFonts w:ascii="Arial" w:hAnsi="Arial" w:cs="Arial" w:eastAsia="Arial"/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styleId="Date" w:type="paragraph">
    <w:name w:val="Date"/>
    <w:next w:val="BodyText"/>
    <w:qFormat/>
    <w:pPr>
      <w:keepNext/>
      <w:keepLines/>
      <w:jc w:val="center"/>
    </w:pPr>
    <w:rPr>
      <w:rFonts w:ascii="Arial" w:hAnsi="Arial" w:cs="Arial" w:eastAsia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rFonts w:ascii="Arial" w:hAnsi="Arial" w:cs="Arial" w:eastAsia="Arial"/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rFonts w:ascii="Arial" w:hAnsi="Arial" w:cs="Arial" w:eastAsia="Arial"/>
      <w:sz w:val="20"/>
      <w:szCs w:val="20"/>
    </w:rPr>
  </w:style>
  <w:style w:styleId="Bibliography" w:type="paragraph">
    <w:name w:val="Bibliography"/>
    <w:basedOn w:val="Normal"/>
    <w:next w:val="Bibliography"/>
    <w:qFormat/>
    <w:pPr/>
    <w:rPr>
      <w:rFonts w:ascii="Arial" w:hAnsi="Arial" w:cs="Arial" w:eastAsia="Arial"/>
    </w:rPr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="Arial" w:hAnsi="Arial" w:cs="Arial" w:eastAsia="Arial"/>
      <w:b/>
      <w:bCs/>
      <w:color w:val="1F3A5F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="Arial" w:hAnsi="Arial" w:cs="Arial" w:eastAsia="Arial"/>
      <w:b/>
      <w:bCs/>
      <w:color w:val="1F3A5F"/>
      <w:sz w:val="26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="Arial" w:hAnsi="Arial" w:cs="Arial" w:eastAsia="Arial"/>
      <w:b/>
      <w:bCs/>
      <w:color w:val="1F3A5F"/>
      <w:sz w:val="22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="Arial" w:hAnsi="Arial" w:cs="Arial" w:eastAsia="Arial"/>
      <w:i/>
      <w:bCs/>
      <w:color w:val="1F3A5F"/>
      <w:sz w:val="22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="Arial" w:hAnsi="Arial" w:cs="Arial" w:eastAsia="Arial"/>
      <w:iCs/>
      <w:color w:val="1F3A5F"/>
      <w:sz w:val="22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hAnsi="Arial" w:cs="Arial" w:eastAsia="Arial"/>
      <w:color w:val="1F3A5F"/>
      <w:sz w:val="22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hAnsi="Arial" w:cs="Arial" w:eastAsia="Arial"/>
      <w:color w:val="1F3A5F"/>
      <w:sz w:val="22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hAnsi="Arial" w:cs="Arial" w:eastAsia="Arial"/>
      <w:color w:val="1F3A5F"/>
      <w:sz w:val="22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hAnsi="Arial" w:cs="Arial" w:eastAsia="Arial"/>
      <w:color w:val="1F3A5F"/>
      <w:sz w:val="22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  <w:rPr>
      <w:rFonts w:ascii="Arial" w:hAnsi="Arial" w:cs="Arial" w:eastAsia="Arial"/>
    </w:rPr>
  </w:style>
  <w:style w:styleId="FootnoteText" w:type="paragraph">
    <w:name w:val="Footnote Text"/>
    <w:basedOn w:val="Normal"/>
    <w:next w:val="FootnoteText"/>
    <w:uiPriority w:val="9"/>
    <w:unhideWhenUsed/>
    <w:qFormat/>
    <w:rPr>
      <w:rFonts w:ascii="Arial" w:hAnsi="Arial" w:cs="Arial" w:eastAsia="Arial"/>
    </w:rPr>
  </w:style>
  <w:style w:default="1" w:styleId="DefaultParagraphFont" w:type="character">
    <w:name w:val="Default Paragraph Font"/>
    <w:semiHidden/>
    <w:unhideWhenUsed/>
    <w:rPr>
      <w:rFonts w:ascii="Arial" w:hAnsi="Arial" w:cs="Arial" w:eastAsia="Arial"/>
    </w:rPr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hAnsi="Arial" w:cs="Arial" w:eastAsia="Arial"/>
      <w:b/>
    </w:rPr>
  </w:style>
  <w:style w:customStyle="1" w:styleId="Definition" w:type="paragraph">
    <w:name w:val="Definition"/>
    <w:basedOn w:val="Normal"/>
    <w:rPr>
      <w:rFonts w:ascii="Arial" w:hAnsi="Arial" w:cs="Arial" w:eastAsia="Arial"/>
    </w:rPr>
  </w:style>
  <w:style w:styleId="Caption" w:type="paragraph">
    <w:name w:val="Caption"/>
    <w:basedOn w:val="Normal"/>
    <w:link w:val="BodyTextChar"/>
    <w:pPr>
      <w:spacing w:after="120" w:before="0"/>
    </w:pPr>
    <w:rPr>
      <w:rFonts w:ascii="Arial" w:hAnsi="Arial" w:cs="Arial" w:eastAsia="Arial"/>
      <w:i/>
    </w:rPr>
  </w:style>
  <w:style w:customStyle="1" w:styleId="TableCaption" w:type="paragraph">
    <w:name w:val="Table Caption"/>
    <w:basedOn w:val="Caption"/>
    <w:pPr>
      <w:keepNext/>
    </w:pPr>
    <w:rPr>
      <w:rFonts w:ascii="Arial" w:hAnsi="Arial" w:cs="Arial" w:eastAsia="Arial"/>
    </w:rPr>
  </w:style>
  <w:style w:customStyle="1" w:styleId="ImageCaption" w:type="paragraph">
    <w:name w:val="Image Caption"/>
    <w:basedOn w:val="Caption"/>
    <w:rPr>
      <w:rFonts w:ascii="Arial" w:hAnsi="Arial" w:cs="Arial" w:eastAsia="Arial"/>
    </w:rPr>
  </w:style>
  <w:style w:customStyle="1" w:styleId="Figure" w:type="paragraph">
    <w:name w:val="Figure"/>
    <w:basedOn w:val="Normal"/>
    <w:rPr>
      <w:rFonts w:ascii="Arial" w:hAnsi="Arial" w:cs="Arial" w:eastAsia="Arial"/>
    </w:rPr>
  </w:style>
  <w:style w:customStyle="1" w:styleId="CaptionedFigure" w:type="paragraph">
    <w:name w:val="Captioned Figure"/>
    <w:basedOn w:val="Figure"/>
    <w:pPr>
      <w:keepNext/>
    </w:pPr>
    <w:rPr>
      <w:rFonts w:ascii="Arial" w:hAnsi="Arial" w:cs="Arial" w:eastAsia="Arial"/>
    </w:rPr>
  </w:style>
  <w:style w:customStyle="1" w:styleId="BodyTextChar" w:type="character">
    <w:name w:val="Body Text Char"/>
    <w:basedOn w:val="DefaultParagraphFont"/>
    <w:link w:val="BodyText"/>
    <w:rPr>
      <w:rFonts w:ascii="Arial" w:hAnsi="Arial" w:cs="Arial" w:eastAsia="Arial"/>
    </w:rPr>
  </w:style>
  <w:style w:customStyle="1" w:styleId="VerbatimChar" w:type="character">
    <w:name w:val="Verbatim Char"/>
    <w:basedOn w:val="BodyTextChar"/>
    <w:rPr>
      <w:rFonts w:ascii="Consolas" w:hAnsi="Consolas" w:cs="Consolas" w:eastAsia="Consolas"/>
      <w:sz w:val="18"/>
    </w:rPr>
  </w:style>
  <w:style w:customStyle="1" w:styleId="SectionNumber" w:type="character">
    <w:name w:val="Section Number"/>
    <w:basedOn w:val="BodyTextChar"/>
    <w:rPr>
      <w:rFonts w:ascii="Arial" w:hAnsi="Arial" w:cs="Arial" w:eastAsia="Arial"/>
    </w:rPr>
  </w:style>
  <w:style w:styleId="FootnoteReference" w:type="character">
    <w:name w:val="Footnote Reference"/>
    <w:basedOn w:val="BodyTextChar"/>
    <w:rPr>
      <w:rFonts w:ascii="Arial" w:hAnsi="Arial" w:cs="Arial" w:eastAsia="Arial"/>
      <w:vertAlign w:val="superscript"/>
    </w:rPr>
  </w:style>
  <w:style w:styleId="Hyperlink" w:type="character">
    <w:name w:val="Hyperlink"/>
    <w:basedOn w:val="BodyTextChar"/>
    <w:rPr>
      <w:rFonts w:ascii="Arial" w:hAnsi="Arial" w:cs="Arial" w:eastAsia="Arial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hAnsi="Arial" w:cs="Arial" w:eastAsia="Arial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  <w:rPr>
      <w:rFonts w:ascii="Consolas" w:hAnsi="Consolas" w:cs="Consolas" w:eastAsia="Consolas"/>
      <w:sz w:val="18"/>
    </w:rPr>
  </w:style>
  <w:style w:type="character" w:customStyle="1" w:styleId="KeywordTok">
    <w:name w:val="KeywordTok"/>
    <w:basedOn w:val="VerbatimChar"/>
    <w:rPr>
      <w:rFonts w:ascii="Arial" w:hAnsi="Arial" w:cs="Arial" w:eastAsia="Arial"/>
      <w:color w:val="007020"/>
      <w:b/>
    </w:rPr>
  </w:style>
  <w:style w:type="character" w:customStyle="1" w:styleId="DataTypeTok">
    <w:name w:val="DataTypeTok"/>
    <w:basedOn w:val="VerbatimChar"/>
    <w:rPr>
      <w:rFonts w:ascii="Arial" w:hAnsi="Arial" w:cs="Arial" w:eastAsia="Arial"/>
      <w:color w:val="902000"/>
    </w:rPr>
  </w:style>
  <w:style w:type="character" w:customStyle="1" w:styleId="DecValTok">
    <w:name w:val="DecValTok"/>
    <w:basedOn w:val="VerbatimChar"/>
    <w:rPr>
      <w:rFonts w:ascii="Arial" w:hAnsi="Arial" w:cs="Arial" w:eastAsia="Arial"/>
      <w:color w:val="40a070"/>
    </w:rPr>
  </w:style>
  <w:style w:type="character" w:customStyle="1" w:styleId="BaseNTok">
    <w:name w:val="BaseNTok"/>
    <w:basedOn w:val="VerbatimChar"/>
    <w:rPr>
      <w:rFonts w:ascii="Arial" w:hAnsi="Arial" w:cs="Arial" w:eastAsia="Arial"/>
      <w:color w:val="40a070"/>
    </w:rPr>
  </w:style>
  <w:style w:type="character" w:customStyle="1" w:styleId="FloatTok">
    <w:name w:val="FloatTok"/>
    <w:basedOn w:val="VerbatimChar"/>
    <w:rPr>
      <w:rFonts w:ascii="Arial" w:hAnsi="Arial" w:cs="Arial" w:eastAsia="Arial"/>
      <w:color w:val="40a070"/>
    </w:rPr>
  </w:style>
  <w:style w:type="character" w:customStyle="1" w:styleId="ConstantTok">
    <w:name w:val="ConstantTok"/>
    <w:basedOn w:val="VerbatimChar"/>
    <w:rPr>
      <w:rFonts w:ascii="Arial" w:hAnsi="Arial" w:cs="Arial" w:eastAsia="Arial"/>
      <w:color w:val="880000"/>
    </w:rPr>
  </w:style>
  <w:style w:type="character" w:customStyle="1" w:styleId="CharTok">
    <w:name w:val="CharTok"/>
    <w:basedOn w:val="VerbatimChar"/>
    <w:rPr>
      <w:rFonts w:ascii="Arial" w:hAnsi="Arial" w:cs="Arial" w:eastAsia="Arial"/>
      <w:color w:val="4070a0"/>
    </w:rPr>
  </w:style>
  <w:style w:type="character" w:customStyle="1" w:styleId="SpecialCharTok">
    <w:name w:val="SpecialCharTok"/>
    <w:basedOn w:val="VerbatimChar"/>
    <w:rPr>
      <w:rFonts w:ascii="Arial" w:hAnsi="Arial" w:cs="Arial" w:eastAsia="Arial"/>
      <w:color w:val="4070a0"/>
    </w:rPr>
  </w:style>
  <w:style w:type="character" w:customStyle="1" w:styleId="StringTok">
    <w:name w:val="StringTok"/>
    <w:basedOn w:val="VerbatimChar"/>
    <w:rPr>
      <w:rFonts w:ascii="Arial" w:hAnsi="Arial" w:cs="Arial" w:eastAsia="Arial"/>
      <w:color w:val="4070a0"/>
    </w:rPr>
  </w:style>
  <w:style w:type="character" w:customStyle="1" w:styleId="VerbatimStringTok">
    <w:name w:val="VerbatimStringTok"/>
    <w:basedOn w:val="VerbatimChar"/>
    <w:rPr>
      <w:rFonts w:ascii="Arial" w:hAnsi="Arial" w:cs="Arial" w:eastAsia="Arial"/>
      <w:color w:val="4070a0"/>
    </w:rPr>
  </w:style>
  <w:style w:type="character" w:customStyle="1" w:styleId="SpecialStringTok">
    <w:name w:val="SpecialStringTok"/>
    <w:basedOn w:val="VerbatimChar"/>
    <w:rPr>
      <w:rFonts w:ascii="Arial" w:hAnsi="Arial" w:cs="Arial" w:eastAsia="Arial"/>
      <w:color w:val="bb6688"/>
    </w:rPr>
  </w:style>
  <w:style w:type="character" w:customStyle="1" w:styleId="ImportTok">
    <w:name w:val="ImportTok"/>
    <w:basedOn w:val="VerbatimChar"/>
    <w:rPr>
      <w:rFonts w:ascii="Arial" w:hAnsi="Arial" w:cs="Arial" w:eastAsia="Arial"/>
      <w:color w:val="008000"/>
      <w:b/>
    </w:rPr>
  </w:style>
  <w:style w:type="character" w:customStyle="1" w:styleId="CommentTok">
    <w:name w:val="CommentTok"/>
    <w:basedOn w:val="VerbatimChar"/>
    <w:rPr>
      <w:rFonts w:ascii="Arial" w:hAnsi="Arial" w:cs="Arial" w:eastAsia="Arial"/>
      <w:color w:val="60a0b0"/>
      <w:i/>
    </w:rPr>
  </w:style>
  <w:style w:type="character" w:customStyle="1" w:styleId="DocumentationTok">
    <w:name w:val="DocumentationTok"/>
    <w:basedOn w:val="VerbatimChar"/>
    <w:rPr>
      <w:rFonts w:ascii="Arial" w:hAnsi="Arial" w:cs="Arial" w:eastAsia="Arial"/>
      <w:color w:val="ba2121"/>
      <w:i/>
    </w:rPr>
  </w:style>
  <w:style w:type="character" w:customStyle="1" w:styleId="AnnotationTok">
    <w:name w:val="Annot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CommentVarTok">
    <w:name w:val="CommentVar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OtherTok">
    <w:name w:val="OtherTok"/>
    <w:basedOn w:val="VerbatimChar"/>
    <w:rPr>
      <w:rFonts w:ascii="Arial" w:hAnsi="Arial" w:cs="Arial" w:eastAsia="Arial"/>
      <w:color w:val="007020"/>
    </w:rPr>
  </w:style>
  <w:style w:type="character" w:customStyle="1" w:styleId="FunctionTok">
    <w:name w:val="FunctionTok"/>
    <w:basedOn w:val="VerbatimChar"/>
    <w:rPr>
      <w:rFonts w:ascii="Arial" w:hAnsi="Arial" w:cs="Arial" w:eastAsia="Arial"/>
      <w:color w:val="06287e"/>
    </w:rPr>
  </w:style>
  <w:style w:type="character" w:customStyle="1" w:styleId="VariableTok">
    <w:name w:val="VariableTok"/>
    <w:basedOn w:val="VerbatimChar"/>
    <w:rPr>
      <w:rFonts w:ascii="Arial" w:hAnsi="Arial" w:cs="Arial" w:eastAsia="Arial"/>
      <w:color w:val="19177c"/>
    </w:rPr>
  </w:style>
  <w:style w:type="character" w:customStyle="1" w:styleId="ControlFlowTok">
    <w:name w:val="ControlFlowTok"/>
    <w:basedOn w:val="VerbatimChar"/>
    <w:rPr>
      <w:rFonts w:ascii="Arial" w:hAnsi="Arial" w:cs="Arial" w:eastAsia="Arial"/>
      <w:color w:val="007020"/>
      <w:b/>
    </w:rPr>
  </w:style>
  <w:style w:type="character" w:customStyle="1" w:styleId="OperatorTok">
    <w:name w:val="OperatorTok"/>
    <w:basedOn w:val="VerbatimChar"/>
    <w:rPr>
      <w:rFonts w:ascii="Arial" w:hAnsi="Arial" w:cs="Arial" w:eastAsia="Arial"/>
      <w:color w:val="666666"/>
    </w:rPr>
  </w:style>
  <w:style w:type="character" w:customStyle="1" w:styleId="BuiltInTok">
    <w:name w:val="BuiltInTok"/>
    <w:basedOn w:val="VerbatimChar"/>
    <w:rPr>
      <w:rFonts w:ascii="Arial" w:hAnsi="Arial" w:cs="Arial" w:eastAsia="Arial"/>
      <w:color w:val="008000"/>
    </w:rPr>
  </w:style>
  <w:style w:type="character" w:customStyle="1" w:styleId="ExtensionTok">
    <w:name w:val="ExtensionTok"/>
    <w:basedOn w:val="VerbatimChar"/>
    <w:rPr>
      <w:rFonts w:ascii="Arial" w:hAnsi="Arial" w:cs="Arial" w:eastAsia="Arial"/>
    </w:rPr>
  </w:style>
  <w:style w:type="character" w:customStyle="1" w:styleId="PreprocessorTok">
    <w:name w:val="PreprocessorTok"/>
    <w:basedOn w:val="VerbatimChar"/>
    <w:rPr>
      <w:rFonts w:ascii="Arial" w:hAnsi="Arial" w:cs="Arial" w:eastAsia="Arial"/>
      <w:color w:val="bc7a00"/>
    </w:rPr>
  </w:style>
  <w:style w:type="character" w:customStyle="1" w:styleId="AttributeTok">
    <w:name w:val="AttributeTok"/>
    <w:basedOn w:val="VerbatimChar"/>
    <w:rPr>
      <w:rFonts w:ascii="Arial" w:hAnsi="Arial" w:cs="Arial" w:eastAsia="Arial"/>
      <w:color w:val="7d9029"/>
    </w:rPr>
  </w:style>
  <w:style w:type="character" w:customStyle="1" w:styleId="RegionMarkerTok">
    <w:name w:val="RegionMarkerTok"/>
    <w:basedOn w:val="VerbatimChar"/>
    <w:rPr>
      <w:rFonts w:ascii="Arial" w:hAnsi="Arial" w:cs="Arial" w:eastAsia="Arial"/>
    </w:rPr>
  </w:style>
  <w:style w:type="character" w:customStyle="1" w:styleId="InformationTok">
    <w:name w:val="Information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WarningTok">
    <w:name w:val="WarningTok"/>
    <w:basedOn w:val="VerbatimChar"/>
    <w:rPr>
      <w:rFonts w:ascii="Arial" w:hAnsi="Arial" w:cs="Arial" w:eastAsia="Arial"/>
      <w:color w:val="60a0b0"/>
      <w:b/>
      <w:i/>
    </w:rPr>
  </w:style>
  <w:style w:type="character" w:customStyle="1" w:styleId="AlertTok">
    <w:name w:val="AlertTok"/>
    <w:basedOn w:val="VerbatimChar"/>
    <w:rPr>
      <w:rFonts w:ascii="Arial" w:hAnsi="Arial" w:cs="Arial" w:eastAsia="Arial"/>
      <w:color w:val="ff0000"/>
      <w:b/>
    </w:rPr>
  </w:style>
  <w:style w:type="character" w:customStyle="1" w:styleId="ErrorTok">
    <w:name w:val="ErrorTok"/>
    <w:basedOn w:val="VerbatimChar"/>
    <w:rPr>
      <w:rFonts w:ascii="Arial" w:hAnsi="Arial" w:cs="Arial" w:eastAsia="Arial"/>
      <w:color w:val="ff0000"/>
      <w:b/>
    </w:rPr>
  </w:style>
  <w:style w:type="character" w:customStyle="1" w:styleId="NormalTok">
    <w:name w:val="NormalTok"/>
    <w:basedOn w:val="VerbatimChar"/>
    <w:rPr>
      <w:rFonts w:ascii="Arial" w:hAnsi="Arial" w:cs="Arial" w:eastAsia="Arial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3" Type="http://schemas.openxmlformats.org/officeDocument/2006/relationships/settings" Target="settings.xml"/><Relationship Id="rId7" Type="http://schemas.openxmlformats.org/officeDocument/2006/relationships/footnotes" Target="footnote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11" Type="http://schemas.openxmlformats.org/officeDocument/2006/relationships/customXml" Target="../customXml/item3.xml"/><Relationship Id="rId5" Type="http://schemas.openxmlformats.org/officeDocument/2006/relationships/fontTable" Target="fontTable.xml"/><Relationship Id="rId10" Type="http://schemas.openxmlformats.org/officeDocument/2006/relationships/customXml" Target="../customXml/item2.xml"/><Relationship Id="rId4" Type="http://schemas.openxmlformats.org/officeDocument/2006/relationships/webSettings" Target="webSettings.xml"/><Relationship Id="rId9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FDD52127A762D4EB396E05FE70C2D90" ma:contentTypeVersion="19" ma:contentTypeDescription="Create a new document." ma:contentTypeScope="" ma:versionID="ccb2dfe3cae98d2cc0b054e3301e49ca">
  <xsd:schema xmlns:xsd="http://www.w3.org/2001/XMLSchema" xmlns:xs="http://www.w3.org/2001/XMLSchema" xmlns:p="http://schemas.microsoft.com/office/2006/metadata/properties" xmlns:ns2="d937ddcf-28a9-4ba9-bcf9-e3d478b67dac" xmlns:ns3="b74780b5-c0ca-4a67-be2e-299fa4347612" targetNamespace="http://schemas.microsoft.com/office/2006/metadata/properties" ma:root="true" ma:fieldsID="5ca630fb52e657ee270d523013634425" ns2:_="" ns3:_="">
    <xsd:import namespace="d937ddcf-28a9-4ba9-bcf9-e3d478b67dac"/>
    <xsd:import namespace="b74780b5-c0ca-4a67-be2e-299fa434761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AutoTags" minOccurs="0"/>
                <xsd:element ref="ns2:MediaServiceLocatio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bjectDetectorVersions" minOccurs="0"/>
                <xsd:element ref="ns2:MediaServiceSearchPropertie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937ddcf-28a9-4ba9-bcf9-e3d478b67da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1" nillable="true" ma:displayName="Tags" ma:internalName="MediaServiceAutoTags" ma:readOnly="true">
      <xsd:simpleType>
        <xsd:restriction base="dms:Text"/>
      </xsd:simpleType>
    </xsd:element>
    <xsd:element name="MediaServiceLocation" ma:index="12" nillable="true" ma:displayName="Location" ma:internalName="MediaServiceLocation" ma:readOnly="true">
      <xsd:simpleType>
        <xsd:restriction base="dms:Text"/>
      </xsd:simpleType>
    </xsd:element>
    <xsd:element name="MediaServiceOCR" ma:index="13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8" nillable="true" ma:displayName="Length (seconds)" ma:internalName="MediaLengthInSeconds" ma:readOnly="true">
      <xsd:simpleType>
        <xsd:restriction base="dms:Unknown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6d0b822c-f0c6-4196-bc27-b30ffbe23f1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bjectDetectorVersions" ma:index="2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earchProperties" ma:index="25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26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b74780b5-c0ca-4a67-be2e-299fa4347612" elementFormDefault="qualified">
    <xsd:import namespace="http://schemas.microsoft.com/office/2006/documentManagement/types"/>
    <xsd:import namespace="http://schemas.microsoft.com/office/infopath/2007/PartnerControls"/>
    <xsd:element name="SharedWithUsers" ma:index="19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3e425ba-6392-48fe-a684-474952e7df36}" ma:internalName="TaxCatchAll" ma:showField="CatchAllData" ma:web="b74780b5-c0ca-4a67-be2e-299fa434761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d937ddcf-28a9-4ba9-bcf9-e3d478b67dac">
      <Terms xmlns="http://schemas.microsoft.com/office/infopath/2007/PartnerControls"/>
    </lcf76f155ced4ddcb4097134ff3c332f>
    <TaxCatchAll xmlns="b74780b5-c0ca-4a67-be2e-299fa4347612" xsi:nil="true"/>
  </documentManagement>
</p:properties>
</file>

<file path=customXml/itemProps1.xml><?xml version="1.0" encoding="utf-8"?>
<ds:datastoreItem xmlns:ds="http://schemas.openxmlformats.org/officeDocument/2006/customXml" ds:itemID="{1F5A12AD-D98C-431E-B72F-F667746CD25D}"/>
</file>

<file path=customXml/itemProps2.xml><?xml version="1.0" encoding="utf-8"?>
<ds:datastoreItem xmlns:ds="http://schemas.openxmlformats.org/officeDocument/2006/customXml" ds:itemID="{981941BB-711C-4713-9D8A-4967564F6F96}"/>
</file>

<file path=customXml/itemProps3.xml><?xml version="1.0" encoding="utf-8"?>
<ds:datastoreItem xmlns:ds="http://schemas.openxmlformats.org/officeDocument/2006/customXml" ds:itemID="{352061FA-D5F6-466C-8D5B-1C1A60FB0D7A}"/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Pipeline Sample - README</dc:title>
  <dc:creator/>
  <cp:keywords/>
  <dcterms:created xsi:type="dcterms:W3CDTF">2026-09-28T19:14:07Z</dcterms:created>
  <dcterms:modified xsi:type="dcterms:W3CDTF">2026-09-28T19:14:07Z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0x010100AFDD52127A762D4EB396E05FE70C2D90</vt:lpwstr>
  </property>
</Properties>
</file>