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9E" w:rsidRPr="00B9078F" w:rsidRDefault="006D089E" w:rsidP="003A5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78F">
        <w:rPr>
          <w:rFonts w:ascii="Times New Roman" w:hAnsi="Times New Roman" w:cs="Times New Roman"/>
          <w:b/>
          <w:sz w:val="28"/>
          <w:szCs w:val="28"/>
        </w:rPr>
        <w:t>REVIEW JURNAL</w:t>
      </w:r>
    </w:p>
    <w:p w:rsidR="00592E97" w:rsidRPr="00B9078F" w:rsidRDefault="00B9078F" w:rsidP="003A50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9078F">
        <w:rPr>
          <w:rFonts w:ascii="Times New Roman" w:hAnsi="Times New Roman" w:cs="Times New Roman"/>
          <w:b/>
          <w:i/>
          <w:sz w:val="28"/>
          <w:szCs w:val="28"/>
        </w:rPr>
        <w:t>PRACTICE OF PROFESSIONAL ETHICS BY LIBRARIANS</w:t>
      </w:r>
      <w:r w:rsidRPr="00B9078F">
        <w:rPr>
          <w:rFonts w:ascii="Times New Roman" w:hAnsi="Times New Roman" w:cs="Times New Roman"/>
          <w:b/>
          <w:sz w:val="28"/>
          <w:szCs w:val="28"/>
        </w:rPr>
        <w:t>:</w:t>
      </w:r>
    </w:p>
    <w:p w:rsidR="006D089E" w:rsidRPr="00B9078F" w:rsidRDefault="00B9078F" w:rsidP="003A50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9078F">
        <w:rPr>
          <w:rFonts w:ascii="Times New Roman" w:hAnsi="Times New Roman" w:cs="Times New Roman"/>
          <w:b/>
          <w:i/>
          <w:sz w:val="28"/>
          <w:szCs w:val="28"/>
        </w:rPr>
        <w:t>A CASE STUDY OF THE UNIVERSITY OF CALICUT</w:t>
      </w:r>
    </w:p>
    <w:p w:rsidR="003A504F" w:rsidRDefault="00B9078F" w:rsidP="003A50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78F">
        <w:rPr>
          <w:rFonts w:ascii="Times New Roman" w:hAnsi="Times New Roman" w:cs="Times New Roman"/>
          <w:sz w:val="28"/>
          <w:szCs w:val="28"/>
        </w:rPr>
        <w:t>DISUSUN UNTUK MEMENUHI TUGAS MATA KULIAH</w:t>
      </w:r>
    </w:p>
    <w:p w:rsidR="00B9078F" w:rsidRPr="00B9078F" w:rsidRDefault="00B9078F" w:rsidP="003A50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78F">
        <w:rPr>
          <w:rFonts w:ascii="Times New Roman" w:hAnsi="Times New Roman" w:cs="Times New Roman"/>
          <w:sz w:val="28"/>
          <w:szCs w:val="28"/>
        </w:rPr>
        <w:t>ETIKA PELAYANAN</w:t>
      </w:r>
    </w:p>
    <w:p w:rsidR="00592E97" w:rsidRPr="00B9078F" w:rsidRDefault="00592E97" w:rsidP="003A504F">
      <w:pPr>
        <w:jc w:val="center"/>
        <w:rPr>
          <w:rFonts w:ascii="Times New Roman" w:hAnsi="Times New Roman" w:cs="Times New Roman"/>
          <w:b/>
          <w:sz w:val="28"/>
        </w:rPr>
      </w:pPr>
    </w:p>
    <w:p w:rsidR="006D089E" w:rsidRPr="00B9078F" w:rsidRDefault="006D089E" w:rsidP="003A504F">
      <w:pPr>
        <w:jc w:val="center"/>
        <w:rPr>
          <w:rFonts w:ascii="Times New Roman" w:hAnsi="Times New Roman" w:cs="Times New Roman"/>
          <w:b/>
          <w:sz w:val="32"/>
        </w:rPr>
      </w:pPr>
      <w:r w:rsidRPr="00B9078F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9ACB29F" wp14:editId="214D5EB9">
            <wp:extent cx="2428875" cy="242887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97" w:rsidRPr="00B9078F" w:rsidRDefault="00592E97" w:rsidP="003A504F">
      <w:pPr>
        <w:jc w:val="center"/>
        <w:rPr>
          <w:rFonts w:ascii="Times New Roman" w:hAnsi="Times New Roman" w:cs="Times New Roman"/>
          <w:b/>
          <w:sz w:val="32"/>
        </w:rPr>
      </w:pPr>
    </w:p>
    <w:p w:rsidR="00592E97" w:rsidRPr="00B9078F" w:rsidRDefault="00592E97" w:rsidP="003A504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9078F">
        <w:rPr>
          <w:rFonts w:ascii="Times New Roman" w:hAnsi="Times New Roman" w:cs="Times New Roman"/>
          <w:sz w:val="24"/>
        </w:rPr>
        <w:t>Dosen</w:t>
      </w:r>
      <w:proofErr w:type="spellEnd"/>
      <w:r w:rsidRPr="00B9078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9078F">
        <w:rPr>
          <w:rFonts w:ascii="Times New Roman" w:hAnsi="Times New Roman" w:cs="Times New Roman"/>
          <w:sz w:val="24"/>
        </w:rPr>
        <w:t>Pengampu</w:t>
      </w:r>
      <w:proofErr w:type="spellEnd"/>
      <w:r w:rsidRPr="00B9078F">
        <w:rPr>
          <w:rFonts w:ascii="Times New Roman" w:hAnsi="Times New Roman" w:cs="Times New Roman"/>
          <w:sz w:val="24"/>
        </w:rPr>
        <w:t xml:space="preserve"> :</w:t>
      </w:r>
      <w:proofErr w:type="gramEnd"/>
      <w:r w:rsidR="003A50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</w:rPr>
        <w:t>Ragil</w:t>
      </w:r>
      <w:proofErr w:type="spellEnd"/>
      <w:r w:rsidR="003A504F">
        <w:rPr>
          <w:rFonts w:ascii="Times New Roman" w:hAnsi="Times New Roman" w:cs="Times New Roman"/>
          <w:sz w:val="24"/>
        </w:rPr>
        <w:t xml:space="preserve"> Tri </w:t>
      </w:r>
      <w:proofErr w:type="spellStart"/>
      <w:r w:rsidR="003A504F">
        <w:rPr>
          <w:rFonts w:ascii="Times New Roman" w:hAnsi="Times New Roman" w:cs="Times New Roman"/>
          <w:sz w:val="24"/>
        </w:rPr>
        <w:t>Atmi</w:t>
      </w:r>
      <w:proofErr w:type="spellEnd"/>
      <w:r w:rsidR="003A504F">
        <w:rPr>
          <w:rFonts w:ascii="Times New Roman" w:hAnsi="Times New Roman" w:cs="Times New Roman"/>
          <w:sz w:val="24"/>
        </w:rPr>
        <w:t>, S.IIP., M.A.</w:t>
      </w:r>
    </w:p>
    <w:p w:rsidR="00592E97" w:rsidRPr="00B9078F" w:rsidRDefault="00592E97" w:rsidP="003A504F">
      <w:pPr>
        <w:jc w:val="center"/>
        <w:rPr>
          <w:rFonts w:ascii="Times New Roman" w:hAnsi="Times New Roman" w:cs="Times New Roman"/>
          <w:sz w:val="24"/>
        </w:rPr>
      </w:pPr>
    </w:p>
    <w:p w:rsidR="00592E97" w:rsidRPr="00B9078F" w:rsidRDefault="00592E97" w:rsidP="003A504F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9078F">
        <w:rPr>
          <w:rFonts w:ascii="Times New Roman" w:hAnsi="Times New Roman" w:cs="Times New Roman"/>
          <w:sz w:val="24"/>
        </w:rPr>
        <w:t>Disusun</w:t>
      </w:r>
      <w:proofErr w:type="spellEnd"/>
      <w:r w:rsidRPr="00B9078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9078F">
        <w:rPr>
          <w:rFonts w:ascii="Times New Roman" w:hAnsi="Times New Roman" w:cs="Times New Roman"/>
          <w:sz w:val="24"/>
        </w:rPr>
        <w:t>oleh</w:t>
      </w:r>
      <w:proofErr w:type="spellEnd"/>
      <w:r w:rsidRPr="00B9078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9078F" w:rsidRPr="00B9078F" w:rsidRDefault="003A504F" w:rsidP="003A504F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Hanifah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Zakiyanti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592E97" w:rsidRPr="00B9078F">
        <w:rPr>
          <w:rFonts w:ascii="Times New Roman" w:hAnsi="Times New Roman" w:cs="Times New Roman"/>
          <w:sz w:val="24"/>
        </w:rPr>
        <w:t>(</w:t>
      </w:r>
      <w:proofErr w:type="gramEnd"/>
      <w:r w:rsidR="00592E97" w:rsidRPr="00B9078F">
        <w:rPr>
          <w:rFonts w:ascii="Times New Roman" w:hAnsi="Times New Roman" w:cs="Times New Roman"/>
          <w:sz w:val="24"/>
        </w:rPr>
        <w:t>071911633067)</w:t>
      </w:r>
    </w:p>
    <w:p w:rsidR="00B9078F" w:rsidRPr="00B9078F" w:rsidRDefault="00B9078F" w:rsidP="003A504F">
      <w:pPr>
        <w:jc w:val="center"/>
        <w:rPr>
          <w:rFonts w:ascii="Times New Roman" w:hAnsi="Times New Roman" w:cs="Times New Roman"/>
          <w:sz w:val="32"/>
        </w:rPr>
      </w:pPr>
    </w:p>
    <w:p w:rsidR="00B9078F" w:rsidRPr="00DE5C60" w:rsidRDefault="00B9078F" w:rsidP="003A5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C60">
        <w:rPr>
          <w:rFonts w:ascii="Times New Roman" w:hAnsi="Times New Roman" w:cs="Times New Roman"/>
          <w:b/>
          <w:sz w:val="28"/>
          <w:szCs w:val="28"/>
        </w:rPr>
        <w:t>PROGRAM STUDI ILMU INFORMASI DAN PERPUSTAKAAN</w:t>
      </w:r>
    </w:p>
    <w:p w:rsidR="00B9078F" w:rsidRPr="00DE5C60" w:rsidRDefault="00B9078F" w:rsidP="003A5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C60">
        <w:rPr>
          <w:rFonts w:ascii="Times New Roman" w:hAnsi="Times New Roman" w:cs="Times New Roman"/>
          <w:b/>
          <w:sz w:val="28"/>
          <w:szCs w:val="28"/>
        </w:rPr>
        <w:t>FAKULTAS ILMU SOSIAL DAN ILMU POLITIK</w:t>
      </w:r>
    </w:p>
    <w:p w:rsidR="00B9078F" w:rsidRPr="00DE5C60" w:rsidRDefault="00B9078F" w:rsidP="003A5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C60">
        <w:rPr>
          <w:rFonts w:ascii="Times New Roman" w:hAnsi="Times New Roman" w:cs="Times New Roman"/>
          <w:b/>
          <w:sz w:val="28"/>
          <w:szCs w:val="28"/>
        </w:rPr>
        <w:t>UNIVERSITAS AIRLANGGA</w:t>
      </w:r>
    </w:p>
    <w:p w:rsidR="00F047B3" w:rsidRPr="00DE5C60" w:rsidRDefault="00B9078F" w:rsidP="003A5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C60">
        <w:rPr>
          <w:rFonts w:ascii="Times New Roman" w:hAnsi="Times New Roman" w:cs="Times New Roman"/>
          <w:b/>
          <w:sz w:val="28"/>
          <w:szCs w:val="28"/>
        </w:rPr>
        <w:t>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9"/>
        <w:gridCol w:w="6207"/>
      </w:tblGrid>
      <w:tr w:rsidR="00F047B3" w:rsidRPr="00B9078F" w:rsidTr="00E50113">
        <w:trPr>
          <w:trHeight w:val="1112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Judul</w:t>
            </w:r>
            <w:proofErr w:type="spellEnd"/>
          </w:p>
        </w:tc>
        <w:tc>
          <w:tcPr>
            <w:tcW w:w="6207" w:type="dxa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748F7" w:rsidRPr="00B9078F" w:rsidRDefault="00307AA0" w:rsidP="00E50113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078F">
              <w:rPr>
                <w:rFonts w:ascii="Times New Roman" w:hAnsi="Times New Roman" w:cs="Times New Roman"/>
                <w:i/>
                <w:sz w:val="24"/>
              </w:rPr>
              <w:t>Practice of Profe</w:t>
            </w:r>
            <w:r w:rsidR="00F748F7" w:rsidRPr="00B9078F">
              <w:rPr>
                <w:rFonts w:ascii="Times New Roman" w:hAnsi="Times New Roman" w:cs="Times New Roman"/>
                <w:i/>
                <w:sz w:val="24"/>
              </w:rPr>
              <w:t>ssional Ethics by Librarian</w:t>
            </w:r>
            <w:bookmarkStart w:id="0" w:name="_GoBack"/>
            <w:bookmarkEnd w:id="0"/>
            <w:r w:rsidR="00F748F7" w:rsidRPr="00B9078F">
              <w:rPr>
                <w:rFonts w:ascii="Times New Roman" w:hAnsi="Times New Roman" w:cs="Times New Roman"/>
                <w:i/>
                <w:sz w:val="24"/>
              </w:rPr>
              <w:t>s:</w:t>
            </w:r>
          </w:p>
          <w:p w:rsidR="00F047B3" w:rsidRPr="00B9078F" w:rsidRDefault="00F748F7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i/>
                <w:sz w:val="24"/>
              </w:rPr>
              <w:t>A Case Study of the University of Calicut</w:t>
            </w:r>
          </w:p>
        </w:tc>
      </w:tr>
      <w:tr w:rsidR="00F047B3" w:rsidRPr="00B9078F" w:rsidTr="00E50113">
        <w:trPr>
          <w:trHeight w:val="826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Jurnal</w:t>
            </w:r>
            <w:proofErr w:type="spellEnd"/>
          </w:p>
        </w:tc>
        <w:tc>
          <w:tcPr>
            <w:tcW w:w="6207" w:type="dxa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047B3" w:rsidRPr="00B9078F" w:rsidRDefault="00F748F7" w:rsidP="00E50113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9078F">
              <w:rPr>
                <w:rFonts w:ascii="Times New Roman" w:hAnsi="Times New Roman" w:cs="Times New Roman"/>
                <w:i/>
                <w:sz w:val="24"/>
              </w:rPr>
              <w:t>ILIS Journal of Librarianship and Informatics</w:t>
            </w:r>
          </w:p>
        </w:tc>
      </w:tr>
      <w:tr w:rsidR="00F047B3" w:rsidRPr="00B9078F" w:rsidTr="00E50113">
        <w:trPr>
          <w:trHeight w:val="838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Volume </w:t>
            </w: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halaman</w:t>
            </w:r>
            <w:proofErr w:type="spellEnd"/>
          </w:p>
        </w:tc>
        <w:tc>
          <w:tcPr>
            <w:tcW w:w="6207" w:type="dxa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047B3" w:rsidRPr="00B9078F" w:rsidRDefault="002D1BF7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 xml:space="preserve">Vol. 2 No. 2,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="00F748F7" w:rsidRPr="00B9078F">
              <w:rPr>
                <w:rFonts w:ascii="Times New Roman" w:hAnsi="Times New Roman" w:cs="Times New Roman"/>
                <w:sz w:val="24"/>
              </w:rPr>
              <w:t xml:space="preserve"> 49 </w:t>
            </w:r>
            <w:r w:rsidR="00E83AE3" w:rsidRPr="00B9078F">
              <w:rPr>
                <w:rFonts w:ascii="Times New Roman" w:hAnsi="Times New Roman" w:cs="Times New Roman"/>
                <w:sz w:val="24"/>
              </w:rPr>
              <w:t>–</w:t>
            </w:r>
            <w:r w:rsidR="00F748F7" w:rsidRPr="00B9078F">
              <w:rPr>
                <w:rFonts w:ascii="Times New Roman" w:hAnsi="Times New Roman" w:cs="Times New Roman"/>
                <w:sz w:val="24"/>
              </w:rPr>
              <w:t xml:space="preserve"> 56</w:t>
            </w:r>
          </w:p>
        </w:tc>
      </w:tr>
      <w:tr w:rsidR="00F047B3" w:rsidRPr="00B9078F" w:rsidTr="00E50113">
        <w:trPr>
          <w:trHeight w:val="854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Tahun</w:t>
            </w:r>
            <w:proofErr w:type="spellEnd"/>
          </w:p>
        </w:tc>
        <w:tc>
          <w:tcPr>
            <w:tcW w:w="6207" w:type="dxa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047B3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>2019</w:t>
            </w:r>
          </w:p>
        </w:tc>
      </w:tr>
      <w:tr w:rsidR="00F047B3" w:rsidRPr="00B9078F" w:rsidTr="00E50113">
        <w:trPr>
          <w:trHeight w:val="838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Penulis</w:t>
            </w:r>
            <w:proofErr w:type="spellEnd"/>
          </w:p>
        </w:tc>
        <w:tc>
          <w:tcPr>
            <w:tcW w:w="6207" w:type="dxa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047B3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Prasanth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M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Dr.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Vasudevan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T M</w:t>
            </w:r>
          </w:p>
        </w:tc>
      </w:tr>
      <w:tr w:rsidR="00F047B3" w:rsidRPr="00B9078F" w:rsidTr="00E50113">
        <w:trPr>
          <w:trHeight w:val="978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sz w:val="24"/>
              </w:rPr>
              <w:t>Reviewer</w:t>
            </w:r>
          </w:p>
        </w:tc>
        <w:tc>
          <w:tcPr>
            <w:tcW w:w="6207" w:type="dxa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047B3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Hanifah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Nur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Zakiyanti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(071911633067)</w:t>
            </w:r>
          </w:p>
        </w:tc>
      </w:tr>
      <w:tr w:rsidR="00F047B3" w:rsidRPr="00B9078F" w:rsidTr="00E50113">
        <w:trPr>
          <w:trHeight w:val="849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6207" w:type="dxa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047B3" w:rsidRPr="00B9078F" w:rsidRDefault="00D6026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>27 September 2020</w:t>
            </w:r>
          </w:p>
        </w:tc>
      </w:tr>
      <w:tr w:rsidR="00F047B3" w:rsidRPr="00B9078F" w:rsidTr="00E50113">
        <w:trPr>
          <w:trHeight w:val="1951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C4154" w:rsidRPr="00B9078F" w:rsidRDefault="00DC4154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C4154" w:rsidRPr="00B9078F" w:rsidRDefault="00DC4154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C4154" w:rsidRPr="00B9078F" w:rsidRDefault="00DC4154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C4154" w:rsidRPr="00B9078F" w:rsidRDefault="00DC4154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C4154" w:rsidRPr="00B9078F" w:rsidRDefault="00DC4154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C4154" w:rsidRPr="00B9078F" w:rsidRDefault="00DC4154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C4154" w:rsidRPr="00B9078F" w:rsidRDefault="00DC4154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Latar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Belakang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Masalah</w:t>
            </w:r>
            <w:proofErr w:type="spellEnd"/>
          </w:p>
        </w:tc>
        <w:tc>
          <w:tcPr>
            <w:tcW w:w="6207" w:type="dxa"/>
          </w:tcPr>
          <w:p w:rsidR="00DE3415" w:rsidRPr="00B9078F" w:rsidRDefault="00DE3415" w:rsidP="00E50113">
            <w:pPr>
              <w:rPr>
                <w:rFonts w:ascii="Times New Roman" w:hAnsi="Times New Roman" w:cs="Times New Roman"/>
                <w:sz w:val="24"/>
              </w:rPr>
            </w:pPr>
          </w:p>
          <w:p w:rsidR="00026AB0" w:rsidRPr="00B9078F" w:rsidRDefault="00DE3415" w:rsidP="00E50113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</w:pP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Pustakawan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B56DC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dapat</w:t>
            </w:r>
            <w:proofErr w:type="spellEnd"/>
            <w:r w:rsidR="005B56DC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dikatakan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sebagai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profesi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karena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B56DC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seorang</w:t>
            </w:r>
            <w:proofErr w:type="spellEnd"/>
            <w:r w:rsidR="005B56DC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pustakawan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telah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memperoleh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pelatihan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pendidikan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ketrampilan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khusus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Kode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etik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merupakan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salah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satu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unsur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penting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dari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sebuah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profesi</w:t>
            </w:r>
            <w:proofErr w:type="spellEnd"/>
            <w:r w:rsidR="00B30949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,</w:t>
            </w:r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termasuk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pada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profesi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pustakawan</w:t>
            </w:r>
            <w:proofErr w:type="spellEnd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.</w:t>
            </w:r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Dengan</w:t>
            </w:r>
            <w:proofErr w:type="spellEnd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adanya</w:t>
            </w:r>
            <w:proofErr w:type="spellEnd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k</w:t>
            </w:r>
            <w:r w:rsidR="00E83AE3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ode</w:t>
            </w:r>
            <w:proofErr w:type="spellEnd"/>
            <w:r w:rsidR="00E83AE3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83AE3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etik</w:t>
            </w:r>
            <w:proofErr w:type="spellEnd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,</w:t>
            </w:r>
            <w:r w:rsidR="00E83AE3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83AE3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dapat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membantu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seorang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</w:t>
            </w:r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ustakwan</w:t>
            </w:r>
            <w:proofErr w:type="spellEnd"/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untuk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mengetahui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apa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diharapkan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dari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dirinya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baik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oleh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masyarakat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maupun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profesinya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bagaimana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berperilaku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mempersiapkan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diri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untuk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memenuhi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tuntutan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pengguna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bagaimana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menjunjung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tinggi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nilai-nilai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mempertahankan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profesinya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menjadi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lebih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baik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di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mata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pengguna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atau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masyarakat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pada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umumnya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.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Maka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dari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itu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etika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ini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sangat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penting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bagi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pustakawan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.</w:t>
            </w:r>
            <w:r w:rsidR="00026AB0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</w:p>
          <w:p w:rsidR="00E83AE3" w:rsidRPr="00B9078F" w:rsidRDefault="00026AB0" w:rsidP="00E50113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</w:pP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Meskipun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para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memiliki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sedikit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kesadaran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tentang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kode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etik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profesi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mereka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mempraktikkannya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dalam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pekerjaan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rutin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masing-masing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. </w:t>
            </w:r>
            <w:r w:rsidR="00DE3415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id-ID"/>
              </w:rPr>
              <w:t xml:space="preserve">Penelitian ini mencoba untuk menyelidiki praktik etika profesional di </w:t>
            </w:r>
            <w:r w:rsidR="00DE3415" w:rsidRPr="00DE5C60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id-ID"/>
              </w:rPr>
              <w:t>University of Calicut</w:t>
            </w:r>
            <w:r w:rsidR="00DE3415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dengan</w:t>
            </w:r>
            <w:proofErr w:type="spellEnd"/>
            <w:r w:rsidR="00DC4154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r w:rsidR="00DE3415"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id-ID"/>
              </w:rPr>
              <w:t>menggunakan kode etik IFLA untuk pustakawan dan pekerja informasi sebagai tolak ukur</w:t>
            </w:r>
            <w:proofErr w:type="spellStart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nya</w:t>
            </w:r>
            <w:proofErr w:type="spellEnd"/>
            <w:r w:rsidRPr="00B9078F">
              <w:rPr>
                <w:rFonts w:ascii="Times New Roman" w:hAnsi="Times New Roman" w:cs="Times New Roman"/>
                <w:color w:val="222222"/>
                <w:sz w:val="24"/>
                <w:szCs w:val="24"/>
                <w:lang w:val="en-ID"/>
              </w:rPr>
              <w:t>.</w:t>
            </w:r>
          </w:p>
        </w:tc>
      </w:tr>
      <w:tr w:rsidR="00F047B3" w:rsidRPr="00B9078F" w:rsidTr="00E50113">
        <w:tblPrEx>
          <w:tblLook w:val="0000" w:firstRow="0" w:lastRow="0" w:firstColumn="0" w:lastColumn="0" w:noHBand="0" w:noVBand="0"/>
        </w:tblPrEx>
        <w:trPr>
          <w:trHeight w:val="1650"/>
        </w:trPr>
        <w:tc>
          <w:tcPr>
            <w:tcW w:w="3369" w:type="dxa"/>
            <w:gridSpan w:val="2"/>
          </w:tcPr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60260" w:rsidRPr="00B9078F" w:rsidRDefault="00D60260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85392" w:rsidRPr="00B9078F" w:rsidRDefault="00485392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85392" w:rsidRPr="00B9078F" w:rsidRDefault="00485392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4360A" w:rsidRDefault="0024360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4360A" w:rsidRDefault="0024360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4360A" w:rsidRDefault="0024360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Tujuan</w:t>
            </w:r>
            <w:proofErr w:type="spellEnd"/>
            <w:r w:rsidR="0024360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24360A">
              <w:rPr>
                <w:rFonts w:ascii="Times New Roman" w:hAnsi="Times New Roman" w:cs="Times New Roman"/>
                <w:b/>
                <w:sz w:val="24"/>
              </w:rPr>
              <w:t>Penelitian</w:t>
            </w:r>
            <w:proofErr w:type="spellEnd"/>
          </w:p>
        </w:tc>
        <w:tc>
          <w:tcPr>
            <w:tcW w:w="6207" w:type="dxa"/>
          </w:tcPr>
          <w:p w:rsidR="00485392" w:rsidRPr="00B9078F" w:rsidRDefault="00485392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85392" w:rsidRPr="00B9078F" w:rsidRDefault="00485392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 xml:space="preserve">•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mengidentifikasi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sejauh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mana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2BB8" w:rsidRPr="00B9078F">
              <w:rPr>
                <w:rFonts w:ascii="Times New Roman" w:hAnsi="Times New Roman" w:cs="Times New Roman"/>
                <w:sz w:val="24"/>
              </w:rPr>
              <w:t>para</w:t>
            </w:r>
            <w:proofErr w:type="spellEnd"/>
            <w:r w:rsidR="00C52BB8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2BB8"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C52BB8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24CC0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F24CC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upaya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485392" w:rsidRPr="00B9078F" w:rsidRDefault="00485392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85392" w:rsidRPr="00B9078F" w:rsidRDefault="004C6290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 xml:space="preserve">•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apakah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3426" w:rsidRPr="00B9078F">
              <w:rPr>
                <w:rFonts w:ascii="Times New Roman" w:hAnsi="Times New Roman" w:cs="Times New Roman"/>
                <w:sz w:val="24"/>
              </w:rPr>
              <w:t>p</w:t>
            </w:r>
            <w:r w:rsidR="00C52BB8" w:rsidRPr="00B9078F">
              <w:rPr>
                <w:rFonts w:ascii="Times New Roman" w:hAnsi="Times New Roman" w:cs="Times New Roman"/>
                <w:sz w:val="24"/>
              </w:rPr>
              <w:t>ara</w:t>
            </w:r>
            <w:proofErr w:type="spellEnd"/>
            <w:r w:rsidR="00C52BB8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2BB8"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C53426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24CC0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F24CC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tertarik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memenuhi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tanggung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individu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5392" w:rsidRPr="00B9078F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="00485392"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485392" w:rsidRPr="00B9078F" w:rsidRDefault="00485392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85392" w:rsidRPr="00B9078F" w:rsidRDefault="00485392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 xml:space="preserve">•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sikap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2BB8"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C53426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24CC0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F24CC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pencipta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mengakses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485392" w:rsidRPr="00B9078F" w:rsidRDefault="00485392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047B3" w:rsidRPr="00B9078F" w:rsidRDefault="00485392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 xml:space="preserve">•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pandangan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24CC0" w:rsidRPr="00B9078F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proofErr w:type="spellStart"/>
            <w:r w:rsidR="00F24CC0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C53426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netralitas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integritas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keterampilan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hubungan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antar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pribadi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485392" w:rsidRPr="00B9078F" w:rsidRDefault="00485392" w:rsidP="00E501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047B3" w:rsidRPr="00B9078F" w:rsidTr="00E50113">
        <w:tblPrEx>
          <w:tblLook w:val="0000" w:firstRow="0" w:lastRow="0" w:firstColumn="0" w:lastColumn="0" w:noHBand="0" w:noVBand="0"/>
        </w:tblPrEx>
        <w:trPr>
          <w:trHeight w:val="1935"/>
        </w:trPr>
        <w:tc>
          <w:tcPr>
            <w:tcW w:w="3369" w:type="dxa"/>
            <w:gridSpan w:val="2"/>
          </w:tcPr>
          <w:p w:rsidR="00485392" w:rsidRPr="00B9078F" w:rsidRDefault="00485392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85392" w:rsidRPr="00B9078F" w:rsidRDefault="00485392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4360A" w:rsidRDefault="0024360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4360A" w:rsidRDefault="0024360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4360A" w:rsidRDefault="0024360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Subjek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Penelitian</w:t>
            </w:r>
            <w:proofErr w:type="spellEnd"/>
          </w:p>
        </w:tc>
        <w:tc>
          <w:tcPr>
            <w:tcW w:w="6207" w:type="dxa"/>
          </w:tcPr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6EA6" w:rsidRPr="00B9078F" w:rsidRDefault="00D96EA6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6EA6" w:rsidRPr="00B9078F" w:rsidRDefault="00D96EA6" w:rsidP="00E50113">
            <w:pPr>
              <w:jc w:val="both"/>
              <w:rPr>
                <w:rFonts w:ascii="Times New Roman" w:hAnsi="Times New Roman" w:cs="Times New Roman"/>
                <w:color w:val="1F1F1F"/>
                <w:sz w:val="24"/>
              </w:rPr>
            </w:pPr>
            <w:r w:rsidRPr="00B9078F">
              <w:rPr>
                <w:rFonts w:ascii="Times New Roman" w:hAnsi="Times New Roman" w:cs="Times New Roman"/>
                <w:i/>
                <w:sz w:val="24"/>
              </w:rPr>
              <w:t>University of Calicut</w:t>
            </w:r>
            <w:r w:rsidR="00A173C1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A173C1"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A173C1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01327" w:rsidRPr="00B9078F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="0090132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01327" w:rsidRPr="00B9078F">
              <w:rPr>
                <w:rFonts w:ascii="Times New Roman" w:hAnsi="Times New Roman" w:cs="Times New Roman"/>
                <w:sz w:val="24"/>
              </w:rPr>
              <w:t>populasi</w:t>
            </w:r>
            <w:proofErr w:type="spellEnd"/>
            <w:r w:rsidR="0090132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01327" w:rsidRPr="00B9078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90132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para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profesional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yan</w:t>
            </w:r>
            <w:r w:rsidR="00901327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g </w:t>
            </w:r>
            <w:proofErr w:type="spellStart"/>
            <w:r w:rsidR="00901327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bekerja</w:t>
            </w:r>
            <w:proofErr w:type="spellEnd"/>
            <w:r w:rsidR="00901327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di </w:t>
            </w:r>
            <w:proofErr w:type="spellStart"/>
            <w:r w:rsidR="00901327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perpustakaan</w:t>
            </w:r>
            <w:proofErr w:type="spellEnd"/>
            <w:r w:rsidR="00901327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01327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pusat</w:t>
            </w:r>
            <w:proofErr w:type="spellEnd"/>
            <w:r w:rsidR="00901327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perpustakaan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departemen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dan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di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pusat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stasiun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luar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Universitas</w:t>
            </w:r>
            <w:proofErr w:type="spellEnd"/>
            <w:r w:rsidR="00A173C1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Calicut.</w:t>
            </w:r>
            <w:r w:rsidR="009902EA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902EA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>Dengan</w:t>
            </w:r>
            <w:proofErr w:type="spellEnd"/>
            <w:r w:rsidR="009902EA" w:rsidRPr="00B907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D"/>
              </w:rPr>
              <w:t xml:space="preserve"> </w:t>
            </w:r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55 </w:t>
            </w:r>
            <w:proofErr w:type="spellStart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>responden</w:t>
            </w:r>
            <w:proofErr w:type="spellEnd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, 49% </w:t>
            </w:r>
            <w:proofErr w:type="spellStart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>adalah</w:t>
            </w:r>
            <w:proofErr w:type="spellEnd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>laki-laki</w:t>
            </w:r>
            <w:proofErr w:type="spellEnd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>dan</w:t>
            </w:r>
            <w:proofErr w:type="spellEnd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51% </w:t>
            </w:r>
            <w:proofErr w:type="spellStart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>adalah</w:t>
            </w:r>
            <w:proofErr w:type="spellEnd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>perempuan</w:t>
            </w:r>
            <w:proofErr w:type="spellEnd"/>
            <w:r w:rsidR="009902EA" w:rsidRPr="00B9078F">
              <w:rPr>
                <w:rFonts w:ascii="Times New Roman" w:hAnsi="Times New Roman" w:cs="Times New Roman"/>
                <w:color w:val="1F1F1F"/>
                <w:sz w:val="24"/>
              </w:rPr>
              <w:t>.</w:t>
            </w:r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Responden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terdiri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dari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1 orang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Wakil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Pustakawan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, 10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Asisten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Pustakawan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, 13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Pustakawan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Junior, </w:t>
            </w:r>
            <w:proofErr w:type="gram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19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Asisten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Profesional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(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kelas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I)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dan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10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Asisten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Profesional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(</w:t>
            </w:r>
            <w:proofErr w:type="spellStart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kelas</w:t>
            </w:r>
            <w:proofErr w:type="spell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 xml:space="preserve"> II)</w:t>
            </w:r>
            <w:proofErr w:type="gramEnd"/>
            <w:r w:rsidR="0070429A" w:rsidRPr="00B9078F">
              <w:rPr>
                <w:rFonts w:ascii="Times New Roman" w:hAnsi="Times New Roman" w:cs="Times New Roman"/>
                <w:color w:val="1F1F1F"/>
                <w:sz w:val="24"/>
              </w:rPr>
              <w:t>.</w:t>
            </w:r>
          </w:p>
          <w:p w:rsidR="0057303E" w:rsidRPr="00B9078F" w:rsidRDefault="0057303E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47B3" w:rsidRPr="00B9078F" w:rsidTr="00E50113">
        <w:tblPrEx>
          <w:tblLook w:val="0000" w:firstRow="0" w:lastRow="0" w:firstColumn="0" w:lastColumn="0" w:noHBand="0" w:noVBand="0"/>
        </w:tblPrEx>
        <w:trPr>
          <w:trHeight w:val="1515"/>
        </w:trPr>
        <w:tc>
          <w:tcPr>
            <w:tcW w:w="3369" w:type="dxa"/>
            <w:gridSpan w:val="2"/>
          </w:tcPr>
          <w:p w:rsidR="00D96EA6" w:rsidRPr="00B9078F" w:rsidRDefault="00D96EA6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6EA6" w:rsidRPr="00B9078F" w:rsidRDefault="00D96EA6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6EA6" w:rsidRPr="00B9078F" w:rsidRDefault="00D96EA6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ED3FF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Objek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47B3" w:rsidRPr="00B9078F">
              <w:rPr>
                <w:rFonts w:ascii="Times New Roman" w:hAnsi="Times New Roman" w:cs="Times New Roman"/>
                <w:b/>
                <w:sz w:val="24"/>
              </w:rPr>
              <w:t>Penelitian</w:t>
            </w:r>
            <w:proofErr w:type="spellEnd"/>
          </w:p>
        </w:tc>
        <w:tc>
          <w:tcPr>
            <w:tcW w:w="6207" w:type="dxa"/>
          </w:tcPr>
          <w:p w:rsidR="00F047B3" w:rsidRPr="00B9078F" w:rsidRDefault="00F047B3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D3FFA" w:rsidRPr="00B9078F" w:rsidRDefault="00ED3FFA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D3FFA" w:rsidRPr="00B9078F" w:rsidRDefault="00ED3FFA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D3FFA" w:rsidRPr="00B9078F" w:rsidRDefault="00ED3FFA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Praktik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professional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4A2B" w:rsidRPr="00B9078F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proofErr w:type="spellStart"/>
            <w:r w:rsidR="00564A2B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564A2B" w:rsidRPr="00B9078F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564A2B" w:rsidRPr="00B9078F">
              <w:rPr>
                <w:rFonts w:ascii="Times New Roman" w:hAnsi="Times New Roman" w:cs="Times New Roman"/>
                <w:sz w:val="24"/>
              </w:rPr>
              <w:t>Pustakawan</w:t>
            </w:r>
            <w:proofErr w:type="spellEnd"/>
            <w:r w:rsidR="00DE5C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5C6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E5C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5C60">
              <w:rPr>
                <w:rFonts w:ascii="Times New Roman" w:hAnsi="Times New Roman" w:cs="Times New Roman"/>
                <w:sz w:val="24"/>
              </w:rPr>
              <w:t>Pekerja</w:t>
            </w:r>
            <w:proofErr w:type="spellEnd"/>
            <w:r w:rsidR="00DE5C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5C6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564A2B" w:rsidRPr="00B9078F">
              <w:rPr>
                <w:rFonts w:ascii="Times New Roman" w:hAnsi="Times New Roman" w:cs="Times New Roman"/>
                <w:sz w:val="24"/>
              </w:rPr>
              <w:t>)</w:t>
            </w:r>
          </w:p>
          <w:p w:rsidR="00D96EA6" w:rsidRPr="00B9078F" w:rsidRDefault="00D96EA6" w:rsidP="00E50113">
            <w:pPr>
              <w:ind w:left="317" w:hanging="284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D96EA6" w:rsidRPr="00B9078F" w:rsidRDefault="00D96EA6" w:rsidP="00E501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047B3" w:rsidRPr="00B9078F" w:rsidTr="00E50113">
        <w:tblPrEx>
          <w:tblLook w:val="0000" w:firstRow="0" w:lastRow="0" w:firstColumn="0" w:lastColumn="0" w:noHBand="0" w:noVBand="0"/>
        </w:tblPrEx>
        <w:trPr>
          <w:trHeight w:val="1143"/>
        </w:trPr>
        <w:tc>
          <w:tcPr>
            <w:tcW w:w="3369" w:type="dxa"/>
            <w:gridSpan w:val="2"/>
          </w:tcPr>
          <w:p w:rsidR="00152A6D" w:rsidRPr="00B9078F" w:rsidRDefault="00152A6D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4360A" w:rsidRDefault="0024360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ED3FFA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Metode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47B3" w:rsidRPr="00B9078F">
              <w:rPr>
                <w:rFonts w:ascii="Times New Roman" w:hAnsi="Times New Roman" w:cs="Times New Roman"/>
                <w:b/>
                <w:sz w:val="24"/>
              </w:rPr>
              <w:t>Penelitian</w:t>
            </w:r>
            <w:proofErr w:type="spellEnd"/>
          </w:p>
        </w:tc>
        <w:tc>
          <w:tcPr>
            <w:tcW w:w="6207" w:type="dxa"/>
          </w:tcPr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D3FFA" w:rsidRPr="00B9078F" w:rsidRDefault="00ED3FFA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Kuesioner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: </w:t>
            </w:r>
          </w:p>
          <w:p w:rsidR="00ED3FFA" w:rsidRPr="00B9078F" w:rsidRDefault="00ED3FFA" w:rsidP="00E5011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i/>
                <w:sz w:val="24"/>
              </w:rPr>
              <w:t>Online</w:t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9078F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Google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formulir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: </w:t>
            </w:r>
            <w:r w:rsidRPr="00B9078F">
              <w:rPr>
                <w:rFonts w:ascii="Times New Roman" w:hAnsi="Times New Roman" w:cs="Times New Roman"/>
                <w:i/>
                <w:sz w:val="24"/>
              </w:rPr>
              <w:t xml:space="preserve">Email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i/>
                <w:sz w:val="24"/>
              </w:rPr>
              <w:t>Whatsapp</w:t>
            </w:r>
            <w:proofErr w:type="spellEnd"/>
          </w:p>
          <w:p w:rsidR="00ED3FFA" w:rsidRPr="00B9078F" w:rsidRDefault="00ED3FFA" w:rsidP="00E5011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i/>
                <w:sz w:val="24"/>
              </w:rPr>
              <w:t>Offline</w:t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9078F">
              <w:rPr>
                <w:rFonts w:ascii="Times New Roman" w:hAnsi="Times New Roman" w:cs="Times New Roman"/>
                <w:sz w:val="24"/>
              </w:rPr>
              <w:sym w:font="Wingdings" w:char="F0E0"/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Kuesioner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</w:p>
          <w:p w:rsidR="00152A6D" w:rsidRPr="00B9078F" w:rsidRDefault="00152A6D" w:rsidP="00E5011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47B3" w:rsidRPr="00B9078F" w:rsidTr="00E50113">
        <w:tblPrEx>
          <w:tblLook w:val="0000" w:firstRow="0" w:lastRow="0" w:firstColumn="0" w:lastColumn="0" w:noHBand="0" w:noVBand="0"/>
        </w:tblPrEx>
        <w:trPr>
          <w:trHeight w:val="1170"/>
        </w:trPr>
        <w:tc>
          <w:tcPr>
            <w:tcW w:w="3369" w:type="dxa"/>
            <w:gridSpan w:val="2"/>
          </w:tcPr>
          <w:p w:rsidR="00152A6D" w:rsidRPr="00B9078F" w:rsidRDefault="00152A6D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B5CEF" w:rsidRPr="00B9078F" w:rsidRDefault="007B5CE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Penelitian</w:t>
            </w:r>
            <w:proofErr w:type="spellEnd"/>
          </w:p>
        </w:tc>
        <w:tc>
          <w:tcPr>
            <w:tcW w:w="6207" w:type="dxa"/>
          </w:tcPr>
          <w:p w:rsidR="00F047B3" w:rsidRPr="00B9078F" w:rsidRDefault="00F047B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07AA0" w:rsidRPr="00B9078F" w:rsidRDefault="00307AA0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81A54" w:rsidRPr="00B9078F" w:rsidRDefault="00681A54" w:rsidP="00681A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i/>
                <w:sz w:val="24"/>
              </w:rPr>
              <w:t>Access to Information</w:t>
            </w:r>
          </w:p>
          <w:p w:rsidR="00307AA0" w:rsidRPr="00B9078F" w:rsidRDefault="007869D6" w:rsidP="00681A5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</w:t>
            </w:r>
            <w:r w:rsidR="00307AA0" w:rsidRPr="00B9078F">
              <w:rPr>
                <w:rFonts w:ascii="Times New Roman" w:hAnsi="Times New Roman" w:cs="Times New Roman"/>
                <w:sz w:val="24"/>
              </w:rPr>
              <w:t>nalisis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mayoritas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27C4" w:rsidRPr="00B9078F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proofErr w:type="spellStart"/>
            <w:r w:rsidR="002F27C4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447D4D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efektif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4347E" w:rsidRPr="00B9078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14347E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mengakses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tanpa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07AA0" w:rsidRPr="00B9078F">
              <w:rPr>
                <w:rFonts w:ascii="Times New Roman" w:hAnsi="Times New Roman" w:cs="Times New Roman"/>
                <w:sz w:val="24"/>
              </w:rPr>
              <w:t>hambatan</w:t>
            </w:r>
            <w:proofErr w:type="spellEnd"/>
            <w:r w:rsidR="00307AA0"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641287" w:rsidRPr="00B9078F" w:rsidRDefault="00641287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41287" w:rsidRPr="00B9078F" w:rsidRDefault="00681A54" w:rsidP="0003706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bCs/>
                <w:i/>
                <w:sz w:val="23"/>
                <w:szCs w:val="23"/>
              </w:rPr>
              <w:t xml:space="preserve">Responsibilities </w:t>
            </w:r>
            <w:proofErr w:type="gramStart"/>
            <w:r w:rsidRPr="00B9078F">
              <w:rPr>
                <w:rFonts w:ascii="Times New Roman" w:hAnsi="Times New Roman" w:cs="Times New Roman"/>
                <w:b/>
                <w:bCs/>
                <w:i/>
                <w:sz w:val="23"/>
                <w:szCs w:val="23"/>
              </w:rPr>
              <w:t>Towards</w:t>
            </w:r>
            <w:proofErr w:type="gramEnd"/>
            <w:r w:rsidRPr="00B9078F">
              <w:rPr>
                <w:rFonts w:ascii="Times New Roman" w:hAnsi="Times New Roman" w:cs="Times New Roman"/>
                <w:b/>
                <w:bCs/>
                <w:i/>
                <w:sz w:val="23"/>
                <w:szCs w:val="23"/>
              </w:rPr>
              <w:t xml:space="preserve"> Individuals and </w:t>
            </w:r>
            <w:r w:rsidRPr="00B9078F">
              <w:rPr>
                <w:rFonts w:ascii="Times New Roman" w:hAnsi="Times New Roman" w:cs="Times New Roman"/>
                <w:b/>
                <w:bCs/>
                <w:i/>
              </w:rPr>
              <w:t xml:space="preserve">Society </w:t>
            </w:r>
            <w:r w:rsidR="0003706F" w:rsidRPr="00B9078F">
              <w:rPr>
                <w:rFonts w:ascii="Times New Roman" w:hAnsi="Times New Roman" w:cs="Times New Roman"/>
                <w:b/>
                <w:bCs/>
                <w:i/>
              </w:rPr>
              <w:t xml:space="preserve"> 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Mayoritas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(81%) </w:t>
            </w:r>
            <w:r w:rsidR="002F27C4" w:rsidRPr="00B9078F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proofErr w:type="spellStart"/>
            <w:r w:rsidR="002F27C4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503DEF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bias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usia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kelamin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, agama,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pendapatan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pendidikan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keyakinan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politik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Mayoritas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03DEF" w:rsidRPr="00B9078F">
              <w:rPr>
                <w:rFonts w:ascii="Times New Roman" w:hAnsi="Times New Roman" w:cs="Times New Roman"/>
                <w:sz w:val="24"/>
              </w:rPr>
              <w:t>pustakawan</w:t>
            </w:r>
            <w:proofErr w:type="spellEnd"/>
            <w:r w:rsidR="00503DEF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(72%)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sengaja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berupaya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sumber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sedemikian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rupa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orang,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otonom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menemukan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sendiri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butuhkan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tanpa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bantuan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orang lain.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Delapan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puluh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tujuh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persen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(87%)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mengakui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. Di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="00503DEF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03DEF" w:rsidRPr="00B9078F">
              <w:rPr>
                <w:rFonts w:ascii="Times New Roman" w:hAnsi="Times New Roman" w:cs="Times New Roman"/>
                <w:sz w:val="24"/>
              </w:rPr>
              <w:t>pustakawan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, 66%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plagiarisme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penyalahgunaan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23%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. Dari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63%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literasi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31%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. Di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luar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, 56%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</w:t>
            </w:r>
            <w:r w:rsidR="00503DEF" w:rsidRPr="00B9078F">
              <w:rPr>
                <w:rFonts w:ascii="Times New Roman" w:hAnsi="Times New Roman" w:cs="Times New Roman"/>
                <w:sz w:val="24"/>
              </w:rPr>
              <w:t>ustakawan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menawarkan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layanan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keterampilan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membaca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25%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keseluruhan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para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27C4" w:rsidRPr="00B9078F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proofErr w:type="spellStart"/>
            <w:r w:rsidR="002F27C4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2F27C4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bersemangat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memenuhi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tanggung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individu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="00641287"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641287" w:rsidRPr="00B9078F" w:rsidRDefault="00641287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41287" w:rsidRPr="00B9078F" w:rsidRDefault="00641287" w:rsidP="00E501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i/>
                <w:color w:val="2D2D2D"/>
              </w:rPr>
              <w:t xml:space="preserve">Privacy, </w:t>
            </w:r>
            <w:r w:rsidRPr="00B9078F">
              <w:rPr>
                <w:rFonts w:ascii="Times New Roman" w:hAnsi="Times New Roman" w:cs="Times New Roman"/>
                <w:b/>
                <w:i/>
                <w:color w:val="262626"/>
              </w:rPr>
              <w:t xml:space="preserve">Secrecy </w:t>
            </w:r>
            <w:r w:rsidRPr="00B9078F">
              <w:rPr>
                <w:rFonts w:ascii="Times New Roman" w:hAnsi="Times New Roman" w:cs="Times New Roman"/>
                <w:b/>
                <w:i/>
                <w:color w:val="242424"/>
              </w:rPr>
              <w:t>and</w:t>
            </w:r>
            <w:r w:rsidRPr="00B9078F">
              <w:rPr>
                <w:rFonts w:ascii="Times New Roman" w:hAnsi="Times New Roman" w:cs="Times New Roman"/>
                <w:b/>
                <w:i/>
                <w:color w:val="242424"/>
                <w:spacing w:val="-14"/>
              </w:rPr>
              <w:t xml:space="preserve"> </w:t>
            </w:r>
            <w:r w:rsidRPr="00B9078F">
              <w:rPr>
                <w:rFonts w:ascii="Times New Roman" w:hAnsi="Times New Roman" w:cs="Times New Roman"/>
                <w:b/>
                <w:i/>
                <w:color w:val="1D1D1D"/>
              </w:rPr>
              <w:t>Transparency</w:t>
            </w:r>
          </w:p>
          <w:p w:rsidR="00736AEA" w:rsidRPr="00B9078F" w:rsidRDefault="00503DEF" w:rsidP="00E50113">
            <w:pPr>
              <w:pStyle w:val="ListParagraph"/>
              <w:jc w:val="both"/>
              <w:rPr>
                <w:rFonts w:ascii="Times New Roman" w:hAnsi="Times New Roman" w:cs="Times New Roman"/>
                <w:color w:val="1A1A1A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color w:val="1A1A1A"/>
                <w:sz w:val="24"/>
              </w:rPr>
              <w:t>Analisi</w:t>
            </w:r>
            <w:r w:rsidR="002F27C4" w:rsidRPr="00B9078F">
              <w:rPr>
                <w:rFonts w:ascii="Times New Roman" w:hAnsi="Times New Roman" w:cs="Times New Roman"/>
                <w:color w:val="1A1A1A"/>
                <w:sz w:val="24"/>
              </w:rPr>
              <w:t>s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menunjukkan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bahwa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78% </w:t>
            </w:r>
            <w:r w:rsidR="002F27C4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professional </w:t>
            </w:r>
            <w:proofErr w:type="spellStart"/>
            <w:r w:rsidR="002F27C4" w:rsidRPr="00B9078F">
              <w:rPr>
                <w:rFonts w:ascii="Times New Roman" w:hAnsi="Times New Roman" w:cs="Times New Roman"/>
                <w:color w:val="1A1A1A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selalu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menghormati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privasi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pribadi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perlindungan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data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pribadi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19%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sering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.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Mayoritas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r w:rsidR="002F27C4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professional </w:t>
            </w:r>
            <w:proofErr w:type="spellStart"/>
            <w:r w:rsidR="002F27C4" w:rsidRPr="00B9078F">
              <w:rPr>
                <w:rFonts w:ascii="Times New Roman" w:hAnsi="Times New Roman" w:cs="Times New Roman"/>
                <w:color w:val="1A1A1A"/>
                <w:sz w:val="24"/>
              </w:rPr>
              <w:t>perpustakaan</w:t>
            </w:r>
            <w:proofErr w:type="spellEnd"/>
            <w:r w:rsidR="002F27C4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r w:rsidR="005372AE" w:rsidRPr="00B9078F">
              <w:rPr>
                <w:rFonts w:ascii="Times New Roman" w:hAnsi="Times New Roman" w:cs="Times New Roman"/>
                <w:color w:val="1A1A1A"/>
                <w:sz w:val="24"/>
              </w:rPr>
              <w:t>(</w:t>
            </w:r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69%</w:t>
            </w:r>
            <w:r w:rsidR="005372AE" w:rsidRPr="00B9078F">
              <w:rPr>
                <w:rFonts w:ascii="Times New Roman" w:hAnsi="Times New Roman" w:cs="Times New Roman"/>
                <w:color w:val="1A1A1A"/>
                <w:sz w:val="24"/>
              </w:rPr>
              <w:t>)</w:t>
            </w:r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memastikan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bahwa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data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pengguna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tidak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dibagikan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di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luar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transaksi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asli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. 70% </w:t>
            </w:r>
            <w:proofErr w:type="spellStart"/>
            <w:r w:rsidR="005372AE" w:rsidRPr="00B9078F">
              <w:rPr>
                <w:rFonts w:ascii="Times New Roman" w:hAnsi="Times New Roman" w:cs="Times New Roman"/>
                <w:color w:val="1A1A1A"/>
                <w:sz w:val="24"/>
              </w:rPr>
              <w:t>pustakawan</w:t>
            </w:r>
            <w:proofErr w:type="spellEnd"/>
            <w:r w:rsidR="005372AE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menghormati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kerahasiaan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pengguna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sehubungan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dengan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informasi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yang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diterima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sumber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daya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selalu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berkonsultasi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dan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 xml:space="preserve"> 30% </w:t>
            </w:r>
            <w:proofErr w:type="spellStart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sering</w:t>
            </w:r>
            <w:proofErr w:type="spellEnd"/>
            <w:r w:rsidR="00641287" w:rsidRPr="00B9078F">
              <w:rPr>
                <w:rFonts w:ascii="Times New Roman" w:hAnsi="Times New Roman" w:cs="Times New Roman"/>
                <w:color w:val="1A1A1A"/>
                <w:sz w:val="24"/>
              </w:rPr>
              <w:t>.</w:t>
            </w:r>
          </w:p>
          <w:p w:rsidR="00274AEB" w:rsidRPr="00B9078F" w:rsidRDefault="00274AEB" w:rsidP="00E50113">
            <w:pPr>
              <w:pStyle w:val="ListParagraph"/>
              <w:jc w:val="both"/>
              <w:rPr>
                <w:rFonts w:ascii="Times New Roman" w:hAnsi="Times New Roman" w:cs="Times New Roman"/>
                <w:color w:val="1A1A1A"/>
                <w:sz w:val="24"/>
              </w:rPr>
            </w:pPr>
          </w:p>
          <w:p w:rsidR="00274AEB" w:rsidRPr="00B9078F" w:rsidRDefault="00274AEB" w:rsidP="00E501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i/>
                <w:color w:val="1F1F1F"/>
              </w:rPr>
              <w:t xml:space="preserve">Open  </w:t>
            </w:r>
            <w:r w:rsidRPr="00B9078F">
              <w:rPr>
                <w:rFonts w:ascii="Times New Roman" w:hAnsi="Times New Roman" w:cs="Times New Roman"/>
                <w:b/>
                <w:i/>
                <w:color w:val="282828"/>
              </w:rPr>
              <w:t xml:space="preserve">Access  </w:t>
            </w:r>
            <w:r w:rsidRPr="00B9078F">
              <w:rPr>
                <w:rFonts w:ascii="Times New Roman" w:hAnsi="Times New Roman" w:cs="Times New Roman"/>
                <w:b/>
                <w:i/>
                <w:color w:val="2A2A2A"/>
              </w:rPr>
              <w:t xml:space="preserve">and  </w:t>
            </w:r>
            <w:r w:rsidRPr="00B9078F">
              <w:rPr>
                <w:rFonts w:ascii="Times New Roman" w:hAnsi="Times New Roman" w:cs="Times New Roman"/>
                <w:b/>
                <w:i/>
                <w:color w:val="1F1F1F"/>
              </w:rPr>
              <w:t xml:space="preserve">Intellectual  </w:t>
            </w:r>
            <w:r w:rsidRPr="00B9078F">
              <w:rPr>
                <w:rFonts w:ascii="Times New Roman" w:hAnsi="Times New Roman" w:cs="Times New Roman"/>
                <w:b/>
                <w:i/>
                <w:color w:val="181818"/>
              </w:rPr>
              <w:t>Property</w:t>
            </w:r>
          </w:p>
          <w:p w:rsidR="00274AEB" w:rsidRPr="00B9078F" w:rsidRDefault="00274AEB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50% </w:t>
            </w:r>
            <w:r w:rsidR="002F27C4" w:rsidRPr="00B9078F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proofErr w:type="spellStart"/>
            <w:r w:rsidR="002F27C4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tertarik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melindungi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hak-hak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penulis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maupun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274AEB" w:rsidRPr="00B9078F" w:rsidRDefault="00274AEB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74AEB" w:rsidRPr="00B9078F" w:rsidRDefault="00274AEB" w:rsidP="00E501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i/>
                <w:color w:val="212121"/>
                <w:w w:val="105"/>
              </w:rPr>
              <w:t xml:space="preserve">Neutrality, </w:t>
            </w:r>
            <w:r w:rsidRPr="00B9078F">
              <w:rPr>
                <w:rFonts w:ascii="Times New Roman" w:hAnsi="Times New Roman" w:cs="Times New Roman"/>
                <w:b/>
                <w:i/>
                <w:color w:val="282828"/>
                <w:w w:val="105"/>
              </w:rPr>
              <w:t xml:space="preserve">Personal </w:t>
            </w:r>
            <w:proofErr w:type="spellStart"/>
            <w:r w:rsidRPr="00B9078F">
              <w:rPr>
                <w:rFonts w:ascii="Times New Roman" w:hAnsi="Times New Roman" w:cs="Times New Roman"/>
                <w:b/>
                <w:i/>
                <w:color w:val="343434"/>
                <w:w w:val="105"/>
              </w:rPr>
              <w:t>lnteg</w:t>
            </w:r>
            <w:r w:rsidRPr="00B9078F">
              <w:rPr>
                <w:rFonts w:ascii="Times New Roman" w:hAnsi="Times New Roman" w:cs="Times New Roman"/>
                <w:b/>
                <w:i/>
                <w:color w:val="232323"/>
                <w:w w:val="105"/>
              </w:rPr>
              <w:t>rity</w:t>
            </w:r>
            <w:proofErr w:type="spellEnd"/>
            <w:r w:rsidRPr="00B9078F">
              <w:rPr>
                <w:rFonts w:ascii="Times New Roman" w:hAnsi="Times New Roman" w:cs="Times New Roman"/>
                <w:b/>
                <w:i/>
                <w:color w:val="232323"/>
                <w:w w:val="105"/>
              </w:rPr>
              <w:t xml:space="preserve"> </w:t>
            </w:r>
            <w:r w:rsidRPr="00B9078F">
              <w:rPr>
                <w:rFonts w:ascii="Times New Roman" w:hAnsi="Times New Roman" w:cs="Times New Roman"/>
                <w:b/>
                <w:i/>
                <w:color w:val="242424"/>
                <w:w w:val="105"/>
              </w:rPr>
              <w:t>and</w:t>
            </w:r>
            <w:r w:rsidRPr="00B9078F">
              <w:rPr>
                <w:rFonts w:ascii="Times New Roman" w:hAnsi="Times New Roman" w:cs="Times New Roman"/>
                <w:b/>
                <w:i/>
                <w:color w:val="1F1F1F"/>
                <w:w w:val="105"/>
              </w:rPr>
              <w:t xml:space="preserve"> Professional</w:t>
            </w:r>
            <w:r w:rsidRPr="00B9078F">
              <w:rPr>
                <w:rFonts w:ascii="Times New Roman" w:hAnsi="Times New Roman" w:cs="Times New Roman"/>
                <w:b/>
                <w:i/>
                <w:color w:val="1F1F1F"/>
                <w:spacing w:val="29"/>
                <w:w w:val="105"/>
              </w:rPr>
              <w:t xml:space="preserve"> </w:t>
            </w:r>
            <w:r w:rsidRPr="00B9078F">
              <w:rPr>
                <w:rFonts w:ascii="Times New Roman" w:hAnsi="Times New Roman" w:cs="Times New Roman"/>
                <w:b/>
                <w:i/>
                <w:color w:val="232323"/>
                <w:w w:val="105"/>
              </w:rPr>
              <w:t>Skills</w:t>
            </w:r>
          </w:p>
          <w:p w:rsidR="00274AEB" w:rsidRPr="00B9078F" w:rsidRDefault="005372AE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</w:t>
            </w:r>
            <w:r w:rsidR="00FD46BC" w:rsidRPr="00B9078F">
              <w:rPr>
                <w:rFonts w:ascii="Times New Roman" w:hAnsi="Times New Roman" w:cs="Times New Roman"/>
                <w:sz w:val="24"/>
              </w:rPr>
              <w:t>itemukan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76%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mempertahankan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netralitas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sikap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bias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koleksi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layanan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22%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2%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sesekali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. Dari total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, 40%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menetapkan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mempublikasikan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kebijakan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pemilihan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pengorganisasian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penyebaran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lastRenderedPageBreak/>
              <w:t>informasi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29%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15%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kadang-kadang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8%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jarang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8%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pernah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Mayoritas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(83%)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mengutamakan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kepentingan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pribadi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keyakinan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pribadi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mengorbankan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kolega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institusi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Mayoritas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(88%)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mengupayakan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terbaik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profesinya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pengetahuan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keterampilan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. Dari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73%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mengarah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layanan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tertinggi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19%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8%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sesekali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. Di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85%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mempromosikan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reputasi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 xml:space="preserve"> 15% </w:t>
            </w:r>
            <w:proofErr w:type="spellStart"/>
            <w:r w:rsidR="00FD46BC"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="00FD46BC"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FD46BC" w:rsidRPr="00B9078F" w:rsidRDefault="00FD46BC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07AA0" w:rsidRPr="00B9078F" w:rsidRDefault="00963525" w:rsidP="00E501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b/>
                <w:i/>
                <w:sz w:val="24"/>
              </w:rPr>
              <w:t>Colleague and Employer/Employee Relationship</w:t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63525" w:rsidRPr="00B9078F" w:rsidRDefault="00963525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 xml:space="preserve">Di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luar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85%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memperlakukan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adil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hormat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13%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2%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kadang-kadang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Mayoritas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(95%)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berbagi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Dari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72%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membimbing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25%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3%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sesekali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Di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33%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selalu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berpartisipasi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publikasi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29%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sering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14%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kadang-kadang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12%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jarang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12%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pernah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publikasi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berada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307AA0" w:rsidRPr="00B9078F" w:rsidRDefault="00307AA0" w:rsidP="00E50113">
            <w:pPr>
              <w:rPr>
                <w:rFonts w:ascii="Times New Roman" w:hAnsi="Times New Roman" w:cs="Times New Roman"/>
                <w:sz w:val="24"/>
              </w:rPr>
            </w:pPr>
          </w:p>
          <w:p w:rsidR="00307AA0" w:rsidRPr="00B9078F" w:rsidRDefault="00307AA0" w:rsidP="00E501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047B3" w:rsidRPr="00B9078F" w:rsidTr="00E50113">
        <w:tblPrEx>
          <w:tblLook w:val="0000" w:firstRow="0" w:lastRow="0" w:firstColumn="0" w:lastColumn="0" w:noHBand="0" w:noVBand="0"/>
        </w:tblPrEx>
        <w:trPr>
          <w:trHeight w:val="1035"/>
        </w:trPr>
        <w:tc>
          <w:tcPr>
            <w:tcW w:w="3369" w:type="dxa"/>
            <w:gridSpan w:val="2"/>
          </w:tcPr>
          <w:p w:rsidR="00152A6D" w:rsidRPr="00B9078F" w:rsidRDefault="00152A6D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0710C" w:rsidRPr="00B9078F" w:rsidRDefault="0040710C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0710C" w:rsidRPr="00B9078F" w:rsidRDefault="0040710C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0710C" w:rsidRPr="00B9078F" w:rsidRDefault="0040710C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0710C" w:rsidRPr="00B9078F" w:rsidRDefault="0040710C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3706F" w:rsidRPr="00B9078F" w:rsidRDefault="0003706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3706F" w:rsidRPr="00B9078F" w:rsidRDefault="0003706F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E50113" w:rsidP="000370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Kesimpulan</w:t>
            </w:r>
            <w:proofErr w:type="spellEnd"/>
          </w:p>
        </w:tc>
        <w:tc>
          <w:tcPr>
            <w:tcW w:w="6207" w:type="dxa"/>
          </w:tcPr>
          <w:p w:rsidR="0036448B" w:rsidRPr="00B9078F" w:rsidRDefault="0036448B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keseluruhan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meskipun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para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membaca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maupun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mempraktikkan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layanan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Di India,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revisi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rutin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asosiasi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Padahal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kurikulum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mata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kuliah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topik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tanpa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membahas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detail.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Konferensi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/ seminar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bertema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berada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level </w:t>
            </w:r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yang </w:t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minimal.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tegas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pelanggaran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pertimbangan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</w:t>
            </w:r>
            <w:r w:rsidR="003B2337" w:rsidRPr="00B9078F">
              <w:rPr>
                <w:rFonts w:ascii="Times New Roman" w:hAnsi="Times New Roman" w:cs="Times New Roman"/>
                <w:sz w:val="24"/>
              </w:rPr>
              <w:t>alam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B2337" w:rsidRPr="00B9078F">
              <w:rPr>
                <w:rFonts w:ascii="Times New Roman" w:hAnsi="Times New Roman" w:cs="Times New Roman"/>
                <w:sz w:val="24"/>
              </w:rPr>
              <w:t>silabus</w:t>
            </w:r>
            <w:proofErr w:type="spellEnd"/>
            <w:r w:rsidR="003B2337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9078F">
              <w:rPr>
                <w:rFonts w:ascii="Times New Roman" w:hAnsi="Times New Roman" w:cs="Times New Roman"/>
                <w:sz w:val="24"/>
              </w:rPr>
              <w:t>seminar</w:t>
            </w:r>
            <w:r w:rsidR="003B2337" w:rsidRPr="00B9078F">
              <w:rPr>
                <w:rFonts w:ascii="Times New Roman" w:hAnsi="Times New Roman" w:cs="Times New Roman"/>
                <w:sz w:val="24"/>
              </w:rPr>
              <w:t>,</w:t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konferensi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Ada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mendesak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revisi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teratur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perpustakaan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reputasi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profesionalisme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perilaku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lastRenderedPageBreak/>
              <w:t>etis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36448B" w:rsidRPr="00B9078F" w:rsidRDefault="0036448B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47B3" w:rsidRPr="00B9078F" w:rsidTr="00E50113">
        <w:tblPrEx>
          <w:tblLook w:val="0000" w:firstRow="0" w:lastRow="0" w:firstColumn="0" w:lastColumn="0" w:noHBand="0" w:noVBand="0"/>
        </w:tblPrEx>
        <w:trPr>
          <w:trHeight w:val="1350"/>
        </w:trPr>
        <w:tc>
          <w:tcPr>
            <w:tcW w:w="3369" w:type="dxa"/>
            <w:gridSpan w:val="2"/>
          </w:tcPr>
          <w:p w:rsidR="00152A6D" w:rsidRPr="00B9078F" w:rsidRDefault="00152A6D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BF1DFC" w:rsidRPr="00B9078F" w:rsidRDefault="00BF1DFC" w:rsidP="00E501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F047B3" w:rsidRPr="00B9078F" w:rsidRDefault="00E50113" w:rsidP="00407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Kelebihan</w:t>
            </w:r>
            <w:proofErr w:type="spellEnd"/>
            <w:r w:rsidRPr="00B9078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207" w:type="dxa"/>
          </w:tcPr>
          <w:p w:rsidR="00F047B3" w:rsidRPr="00B9078F" w:rsidRDefault="00F047B3" w:rsidP="00E501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pustakawan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tersampaikan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E50113" w:rsidRPr="00B9078F" w:rsidRDefault="00E50113" w:rsidP="00E50113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dilengkapi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grafik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tabel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C42B73" w:rsidRPr="00B9078F" w:rsidRDefault="00C42B73" w:rsidP="00E5011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50113" w:rsidRPr="00B9078F" w:rsidTr="00E50113">
        <w:tblPrEx>
          <w:tblLook w:val="0000" w:firstRow="0" w:lastRow="0" w:firstColumn="0" w:lastColumn="0" w:noHBand="0" w:noVBand="0"/>
        </w:tblPrEx>
        <w:trPr>
          <w:trHeight w:val="2385"/>
        </w:trPr>
        <w:tc>
          <w:tcPr>
            <w:tcW w:w="3360" w:type="dxa"/>
          </w:tcPr>
          <w:p w:rsidR="00E50113" w:rsidRPr="00B9078F" w:rsidRDefault="00E5011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407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b/>
                <w:sz w:val="24"/>
              </w:rPr>
              <w:t>Kekurangan</w:t>
            </w:r>
            <w:proofErr w:type="spellEnd"/>
          </w:p>
        </w:tc>
        <w:tc>
          <w:tcPr>
            <w:tcW w:w="6216" w:type="dxa"/>
            <w:gridSpan w:val="2"/>
          </w:tcPr>
          <w:p w:rsidR="0040710C" w:rsidRPr="00B9078F" w:rsidRDefault="0040710C" w:rsidP="0040710C">
            <w:pPr>
              <w:pStyle w:val="ListParagraph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50113" w:rsidRPr="00B9078F" w:rsidRDefault="00E50113" w:rsidP="00E5011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Permasalahan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disampaikan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B9078F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proofErr w:type="gram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begitu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jelas</w:t>
            </w:r>
            <w:proofErr w:type="spellEnd"/>
            <w:r w:rsidR="00564A2B"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3C116C" w:rsidRPr="00B9078F" w:rsidRDefault="00E50113" w:rsidP="003C116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kesalahan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</w:t>
            </w:r>
            <w:r w:rsidR="003C116C" w:rsidRPr="00B9078F">
              <w:rPr>
                <w:rFonts w:ascii="Times New Roman" w:hAnsi="Times New Roman" w:cs="Times New Roman"/>
                <w:sz w:val="24"/>
              </w:rPr>
              <w:t>nulisan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3C116C" w:rsidRPr="00B9078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C116C" w:rsidRPr="00B9078F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C116C" w:rsidRPr="00B9078F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 52 yang </w:t>
            </w:r>
            <w:proofErr w:type="spellStart"/>
            <w:r w:rsidR="003C116C" w:rsidRPr="00B9078F">
              <w:rPr>
                <w:rFonts w:ascii="Times New Roman" w:hAnsi="Times New Roman" w:cs="Times New Roman"/>
                <w:sz w:val="24"/>
              </w:rPr>
              <w:t>seharusnya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C116C" w:rsidRPr="00B9078F">
              <w:rPr>
                <w:rFonts w:ascii="Times New Roman" w:hAnsi="Times New Roman" w:cs="Times New Roman"/>
                <w:sz w:val="24"/>
              </w:rPr>
              <w:t>ditulis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 5.7 % </w:t>
            </w:r>
            <w:proofErr w:type="spellStart"/>
            <w:r w:rsidR="003C116C" w:rsidRPr="00B9078F">
              <w:rPr>
                <w:rFonts w:ascii="Times New Roman" w:hAnsi="Times New Roman" w:cs="Times New Roman"/>
                <w:sz w:val="24"/>
              </w:rPr>
              <w:t>ditulis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C116C" w:rsidRPr="00B9078F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="003C116C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50113" w:rsidRPr="00B9078F" w:rsidRDefault="003C116C" w:rsidP="003C116C">
            <w:pPr>
              <w:pStyle w:val="ListParagraph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9078F">
              <w:rPr>
                <w:rFonts w:ascii="Times New Roman" w:hAnsi="Times New Roman" w:cs="Times New Roman"/>
                <w:sz w:val="24"/>
              </w:rPr>
              <w:t xml:space="preserve">5.7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  <w:vertAlign w:val="superscript"/>
              </w:rPr>
              <w:t>O</w:t>
            </w:r>
            <w:r w:rsidRPr="00B9078F">
              <w:rPr>
                <w:rFonts w:ascii="Times New Roman" w:hAnsi="Times New Roman" w:cs="Times New Roman"/>
                <w:sz w:val="24"/>
              </w:rPr>
              <w:t>â</w:t>
            </w:r>
            <w:proofErr w:type="spellEnd"/>
            <w:r w:rsidR="00564A2B"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E50113" w:rsidRPr="00B9078F" w:rsidRDefault="00564A2B" w:rsidP="00E5011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Grafiknya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berwarna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membutuhkan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E50113"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50113" w:rsidRPr="00B9078F">
              <w:rPr>
                <w:rFonts w:ascii="Times New Roman" w:hAnsi="Times New Roman" w:cs="Times New Roman"/>
                <w:sz w:val="24"/>
              </w:rPr>
              <w:t>memahaminya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E50113" w:rsidRPr="00B9078F" w:rsidRDefault="00E50113" w:rsidP="00E5011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Sulit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memahami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data yang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ditemukan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mungkin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awam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saya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>.</w:t>
            </w:r>
          </w:p>
          <w:p w:rsidR="00E50113" w:rsidRPr="00B9078F" w:rsidRDefault="00E50113" w:rsidP="00E5011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Kebanyakan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dipakai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lama</w:t>
            </w:r>
            <w:r w:rsidR="0046695D">
              <w:rPr>
                <w:rFonts w:ascii="Times New Roman" w:hAnsi="Times New Roman" w:cs="Times New Roman"/>
                <w:sz w:val="24"/>
              </w:rPr>
              <w:t>,</w:t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700E9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="00A700E9">
              <w:rPr>
                <w:rFonts w:ascii="Times New Roman" w:hAnsi="Times New Roman" w:cs="Times New Roman"/>
                <w:sz w:val="24"/>
              </w:rPr>
              <w:t xml:space="preserve"> 3</w:t>
            </w:r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sebelumnya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9078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B9078F">
              <w:rPr>
                <w:rFonts w:ascii="Times New Roman" w:hAnsi="Times New Roman" w:cs="Times New Roman"/>
                <w:sz w:val="24"/>
              </w:rPr>
              <w:t xml:space="preserve"> 2018.</w:t>
            </w:r>
          </w:p>
          <w:p w:rsidR="00E50113" w:rsidRPr="00B9078F" w:rsidRDefault="00E50113" w:rsidP="00E501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047B3" w:rsidRPr="00B9078F" w:rsidRDefault="00F047B3" w:rsidP="00F047B3">
      <w:pPr>
        <w:jc w:val="center"/>
        <w:rPr>
          <w:rFonts w:ascii="Times New Roman" w:hAnsi="Times New Roman" w:cs="Times New Roman"/>
          <w:sz w:val="24"/>
        </w:rPr>
      </w:pPr>
    </w:p>
    <w:sectPr w:rsidR="00F047B3" w:rsidRPr="00B90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2918"/>
    <w:multiLevelType w:val="hybridMultilevel"/>
    <w:tmpl w:val="3FA2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52C6D"/>
    <w:multiLevelType w:val="hybridMultilevel"/>
    <w:tmpl w:val="11B0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14F96"/>
    <w:multiLevelType w:val="hybridMultilevel"/>
    <w:tmpl w:val="96AA5F7E"/>
    <w:lvl w:ilvl="0" w:tplc="8530F77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F049C"/>
    <w:multiLevelType w:val="hybridMultilevel"/>
    <w:tmpl w:val="F6B4EE8E"/>
    <w:lvl w:ilvl="0" w:tplc="16E001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74662"/>
    <w:multiLevelType w:val="hybridMultilevel"/>
    <w:tmpl w:val="F5C8BC12"/>
    <w:lvl w:ilvl="0" w:tplc="11844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B319D9"/>
    <w:multiLevelType w:val="hybridMultilevel"/>
    <w:tmpl w:val="9D9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73511"/>
    <w:multiLevelType w:val="hybridMultilevel"/>
    <w:tmpl w:val="6974F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942D6"/>
    <w:multiLevelType w:val="hybridMultilevel"/>
    <w:tmpl w:val="0B145DB4"/>
    <w:lvl w:ilvl="0" w:tplc="58F29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42CF4"/>
    <w:multiLevelType w:val="hybridMultilevel"/>
    <w:tmpl w:val="B958DD92"/>
    <w:lvl w:ilvl="0" w:tplc="6A2699A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B3"/>
    <w:rsid w:val="000243ED"/>
    <w:rsid w:val="00026AB0"/>
    <w:rsid w:val="0003706F"/>
    <w:rsid w:val="0014347E"/>
    <w:rsid w:val="00152A6D"/>
    <w:rsid w:val="001623D2"/>
    <w:rsid w:val="00196CB2"/>
    <w:rsid w:val="001A08C1"/>
    <w:rsid w:val="001D08C5"/>
    <w:rsid w:val="002069C9"/>
    <w:rsid w:val="0024360A"/>
    <w:rsid w:val="00274AEB"/>
    <w:rsid w:val="002A48BC"/>
    <w:rsid w:val="002D1BF7"/>
    <w:rsid w:val="002F27C4"/>
    <w:rsid w:val="00307AA0"/>
    <w:rsid w:val="0034437F"/>
    <w:rsid w:val="0036448B"/>
    <w:rsid w:val="003A504F"/>
    <w:rsid w:val="003B2337"/>
    <w:rsid w:val="003B4D30"/>
    <w:rsid w:val="003C116C"/>
    <w:rsid w:val="003D17A4"/>
    <w:rsid w:val="0040710C"/>
    <w:rsid w:val="00447D4D"/>
    <w:rsid w:val="004524C7"/>
    <w:rsid w:val="0046695D"/>
    <w:rsid w:val="00477EAB"/>
    <w:rsid w:val="00485392"/>
    <w:rsid w:val="004C6290"/>
    <w:rsid w:val="00503DEF"/>
    <w:rsid w:val="0053542D"/>
    <w:rsid w:val="005372AE"/>
    <w:rsid w:val="00564A2B"/>
    <w:rsid w:val="0057303E"/>
    <w:rsid w:val="00585F2C"/>
    <w:rsid w:val="00592E97"/>
    <w:rsid w:val="005B56DC"/>
    <w:rsid w:val="00641287"/>
    <w:rsid w:val="00681A54"/>
    <w:rsid w:val="006D089E"/>
    <w:rsid w:val="006F0F0D"/>
    <w:rsid w:val="0070429A"/>
    <w:rsid w:val="00736AEA"/>
    <w:rsid w:val="007869D6"/>
    <w:rsid w:val="007B5CEF"/>
    <w:rsid w:val="007D28E7"/>
    <w:rsid w:val="00832F9A"/>
    <w:rsid w:val="00901327"/>
    <w:rsid w:val="009524CC"/>
    <w:rsid w:val="00963525"/>
    <w:rsid w:val="009902EA"/>
    <w:rsid w:val="00A173C1"/>
    <w:rsid w:val="00A21226"/>
    <w:rsid w:val="00A217EA"/>
    <w:rsid w:val="00A55F27"/>
    <w:rsid w:val="00A700E9"/>
    <w:rsid w:val="00AC01D6"/>
    <w:rsid w:val="00AC3C49"/>
    <w:rsid w:val="00B154A7"/>
    <w:rsid w:val="00B30949"/>
    <w:rsid w:val="00B324FD"/>
    <w:rsid w:val="00B9078F"/>
    <w:rsid w:val="00BF1DFC"/>
    <w:rsid w:val="00C20A01"/>
    <w:rsid w:val="00C222A6"/>
    <w:rsid w:val="00C42B73"/>
    <w:rsid w:val="00C52BB8"/>
    <w:rsid w:val="00C53426"/>
    <w:rsid w:val="00C568F6"/>
    <w:rsid w:val="00D60260"/>
    <w:rsid w:val="00D96EA6"/>
    <w:rsid w:val="00DC4154"/>
    <w:rsid w:val="00DE3415"/>
    <w:rsid w:val="00DE5C60"/>
    <w:rsid w:val="00E50113"/>
    <w:rsid w:val="00E83AE3"/>
    <w:rsid w:val="00EA40BE"/>
    <w:rsid w:val="00EC160E"/>
    <w:rsid w:val="00ED3FFA"/>
    <w:rsid w:val="00F047B3"/>
    <w:rsid w:val="00F24CC0"/>
    <w:rsid w:val="00F27ED8"/>
    <w:rsid w:val="00F748F7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6</cp:revision>
  <dcterms:created xsi:type="dcterms:W3CDTF">2020-10-01T12:55:00Z</dcterms:created>
  <dcterms:modified xsi:type="dcterms:W3CDTF">2020-10-01T13:23:00Z</dcterms:modified>
</cp:coreProperties>
</file>