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Times New Roman" w:hAnsi="Times New Roman"/>
          <w:b/>
          <w:i w:val="0"/>
          <w:color w:val="000000"/>
          <w:sz w:val="36"/>
        </w:rPr>
        <w:t>SOFTWARE REQUIREMENTS SPECIFICATION</w:t>
        <w:br/>
        <w:t>FOR</w:t>
      </w:r>
    </w:p>
    <w:p>
      <w:pPr>
        <w:spacing w:after="600"/>
        <w:jc w:val="center"/>
      </w:pPr>
      <w:r>
        <w:rPr>
          <w:rFonts w:ascii="Times New Roman" w:hAnsi="Times New Roman"/>
          <w:b/>
          <w:i w:val="0"/>
          <w:color w:val="0E3A78"/>
          <w:sz w:val="44"/>
        </w:rPr>
        <w:t>SPORTS ANTI-DOPING MONITORING SYSTEM</w:t>
      </w:r>
    </w:p>
    <w:p>
      <w:pPr>
        <w:spacing w:after="1200"/>
        <w:jc w:val="center"/>
      </w:pPr>
      <w:r>
        <w:rPr>
          <w:rFonts w:ascii="Times New Roman" w:hAnsi="Times New Roman"/>
          <w:b w:val="0"/>
          <w:i/>
          <w:color w:val="000000"/>
          <w:sz w:val="26"/>
        </w:rPr>
        <w:t>WADA-Compliant Doping Control, Biological Sample Tracking,</w:t>
        <w:br/>
        <w:t>Accredited Laboratory Screening, and Disciplinary Adjudication Platform</w:t>
      </w:r>
    </w:p>
    <w:p>
      <w:pPr>
        <w:spacing w:after="2000"/>
        <w:jc w:val="center"/>
      </w:pPr>
      <w:r>
        <w:rPr>
          <w:rFonts w:ascii="Times New Roman" w:hAnsi="Times New Roman"/>
          <w:b w:val="0"/>
          <w:i w:val="0"/>
          <w:color w:val="000000"/>
          <w:sz w:val="24"/>
        </w:rPr>
        <w:t>Version: 1.1.0</w:t>
        <w:br/>
        <w:t>Prepared by: System Architecture &amp; Engineering Team</w:t>
        <w:br/>
        <w:t>Date: September 2026</w:t>
      </w:r>
    </w:p>
    <w:p>
      <w:r>
        <w:br w:type="page"/>
      </w:r>
    </w:p>
    <w:p>
      <w:pPr>
        <w:keepNext/>
        <w:spacing w:before="280" w:after="120"/>
      </w:pPr>
      <w:r>
        <w:rPr>
          <w:rFonts w:ascii="Times New Roman" w:hAnsi="Times New Roman"/>
          <w:b/>
          <w:i w:val="0"/>
          <w:color w:val="000000"/>
          <w:sz w:val="32"/>
        </w:rPr>
        <w:t>Table of Contents</w:t>
      </w:r>
    </w:p>
    <w:p>
      <w:pPr>
        <w:spacing w:after="40" w:line="276" w:lineRule="auto"/>
      </w:pPr>
      <w:r>
        <w:rPr>
          <w:rFonts w:ascii="Times New Roman" w:hAnsi="Times New Roman"/>
          <w:b w:val="0"/>
          <w:i w:val="0"/>
          <w:color w:val="000000"/>
          <w:sz w:val="22"/>
        </w:rPr>
        <w:t>Table of Contents</w:t>
      </w:r>
      <w:r>
        <w:rPr>
          <w:rFonts w:ascii="Times New Roman" w:hAnsi="Times New Roman"/>
          <w:b w:val="0"/>
          <w:i w:val="0"/>
          <w:color w:val="787878"/>
          <w:sz w:val="20"/>
        </w:rPr>
        <w:t xml:space="preserve"> .......................................................... </w:t>
      </w:r>
      <w:r>
        <w:rPr>
          <w:rFonts w:ascii="Times New Roman" w:hAnsi="Times New Roman"/>
          <w:b/>
          <w:i w:val="0"/>
          <w:color w:val="000000"/>
          <w:sz w:val="22"/>
        </w:rPr>
        <w:t>2</w:t>
      </w:r>
    </w:p>
    <w:p>
      <w:pPr>
        <w:spacing w:after="40" w:line="276" w:lineRule="auto"/>
      </w:pPr>
      <w:r>
        <w:rPr>
          <w:rFonts w:ascii="Times New Roman" w:hAnsi="Times New Roman"/>
          <w:b w:val="0"/>
          <w:i w:val="0"/>
          <w:color w:val="000000"/>
          <w:sz w:val="22"/>
        </w:rPr>
        <w:t>Revision History</w:t>
      </w:r>
      <w:r>
        <w:rPr>
          <w:rFonts w:ascii="Times New Roman" w:hAnsi="Times New Roman"/>
          <w:b w:val="0"/>
          <w:i w:val="0"/>
          <w:color w:val="787878"/>
          <w:sz w:val="20"/>
        </w:rPr>
        <w:t xml:space="preserve"> ........................................................... </w:t>
      </w:r>
      <w:r>
        <w:rPr>
          <w:rFonts w:ascii="Times New Roman" w:hAnsi="Times New Roman"/>
          <w:b/>
          <w:i w:val="0"/>
          <w:color w:val="000000"/>
          <w:sz w:val="22"/>
        </w:rPr>
        <w:t>2</w:t>
      </w:r>
    </w:p>
    <w:p>
      <w:pPr>
        <w:spacing w:after="40" w:line="276" w:lineRule="auto"/>
      </w:pPr>
      <w:r>
        <w:rPr>
          <w:rFonts w:ascii="Times New Roman" w:hAnsi="Times New Roman"/>
          <w:b w:val="0"/>
          <w:i w:val="0"/>
          <w:color w:val="000000"/>
          <w:sz w:val="22"/>
        </w:rPr>
        <w:t>1. Introduction</w:t>
      </w:r>
      <w:r>
        <w:rPr>
          <w:rFonts w:ascii="Times New Roman" w:hAnsi="Times New Roman"/>
          <w:b w:val="0"/>
          <w:i w:val="0"/>
          <w:color w:val="787878"/>
          <w:sz w:val="20"/>
        </w:rPr>
        <w:t xml:space="preserve"> ............................................................ </w:t>
      </w:r>
      <w:r>
        <w:rPr>
          <w:rFonts w:ascii="Times New Roman" w:hAnsi="Times New Roman"/>
          <w:b/>
          <w:i w:val="0"/>
          <w:color w:val="000000"/>
          <w:sz w:val="22"/>
        </w:rPr>
        <w:t>3</w:t>
      </w:r>
    </w:p>
    <w:p>
      <w:pPr>
        <w:spacing w:after="40" w:line="276" w:lineRule="auto"/>
      </w:pPr>
      <w:r>
        <w:rPr>
          <w:rFonts w:ascii="Times New Roman" w:hAnsi="Times New Roman"/>
          <w:b w:val="0"/>
          <w:i w:val="0"/>
          <w:color w:val="000000"/>
          <w:sz w:val="22"/>
        </w:rPr>
        <w:t xml:space="preserve">    1.1 Purpose</w:t>
      </w:r>
      <w:r>
        <w:rPr>
          <w:rFonts w:ascii="Times New Roman" w:hAnsi="Times New Roman"/>
          <w:b w:val="0"/>
          <w:i w:val="0"/>
          <w:color w:val="787878"/>
          <w:sz w:val="20"/>
        </w:rPr>
        <w:t xml:space="preserve"> ............................................................ </w:t>
      </w:r>
      <w:r>
        <w:rPr>
          <w:rFonts w:ascii="Times New Roman" w:hAnsi="Times New Roman"/>
          <w:b/>
          <w:i w:val="0"/>
          <w:color w:val="000000"/>
          <w:sz w:val="22"/>
        </w:rPr>
        <w:t>3</w:t>
      </w:r>
    </w:p>
    <w:p>
      <w:pPr>
        <w:spacing w:after="40" w:line="276" w:lineRule="auto"/>
      </w:pPr>
      <w:r>
        <w:rPr>
          <w:rFonts w:ascii="Times New Roman" w:hAnsi="Times New Roman"/>
          <w:b w:val="0"/>
          <w:i w:val="0"/>
          <w:color w:val="000000"/>
          <w:sz w:val="22"/>
        </w:rPr>
        <w:t xml:space="preserve">    1.2 Document Conventions</w:t>
      </w:r>
      <w:r>
        <w:rPr>
          <w:rFonts w:ascii="Times New Roman" w:hAnsi="Times New Roman"/>
          <w:b w:val="0"/>
          <w:i w:val="0"/>
          <w:color w:val="787878"/>
          <w:sz w:val="20"/>
        </w:rPr>
        <w:t xml:space="preserve"> ............................................... </w:t>
      </w:r>
      <w:r>
        <w:rPr>
          <w:rFonts w:ascii="Times New Roman" w:hAnsi="Times New Roman"/>
          <w:b/>
          <w:i w:val="0"/>
          <w:color w:val="000000"/>
          <w:sz w:val="22"/>
        </w:rPr>
        <w:t>3</w:t>
      </w:r>
    </w:p>
    <w:p>
      <w:pPr>
        <w:spacing w:after="40" w:line="276" w:lineRule="auto"/>
      </w:pPr>
      <w:r>
        <w:rPr>
          <w:rFonts w:ascii="Times New Roman" w:hAnsi="Times New Roman"/>
          <w:b w:val="0"/>
          <w:i w:val="0"/>
          <w:color w:val="000000"/>
          <w:sz w:val="22"/>
        </w:rPr>
        <w:t xml:space="preserve">    1.3 Intended Audience and Reading Suggestions</w:t>
      </w:r>
      <w:r>
        <w:rPr>
          <w:rFonts w:ascii="Times New Roman" w:hAnsi="Times New Roman"/>
          <w:b w:val="0"/>
          <w:i w:val="0"/>
          <w:color w:val="787878"/>
          <w:sz w:val="20"/>
        </w:rPr>
        <w:t xml:space="preserve"> .......................... </w:t>
      </w:r>
      <w:r>
        <w:rPr>
          <w:rFonts w:ascii="Times New Roman" w:hAnsi="Times New Roman"/>
          <w:b/>
          <w:i w:val="0"/>
          <w:color w:val="000000"/>
          <w:sz w:val="22"/>
        </w:rPr>
        <w:t>3</w:t>
      </w:r>
    </w:p>
    <w:p>
      <w:pPr>
        <w:spacing w:after="40" w:line="276" w:lineRule="auto"/>
      </w:pPr>
      <w:r>
        <w:rPr>
          <w:rFonts w:ascii="Times New Roman" w:hAnsi="Times New Roman"/>
          <w:b w:val="0"/>
          <w:i w:val="0"/>
          <w:color w:val="000000"/>
          <w:sz w:val="22"/>
        </w:rPr>
        <w:t xml:space="preserve">    1.4 Project Scope</w:t>
      </w:r>
      <w:r>
        <w:rPr>
          <w:rFonts w:ascii="Times New Roman" w:hAnsi="Times New Roman"/>
          <w:b w:val="0"/>
          <w:i w:val="0"/>
          <w:color w:val="787878"/>
          <w:sz w:val="20"/>
        </w:rPr>
        <w:t xml:space="preserve"> ...................................................... </w:t>
      </w:r>
      <w:r>
        <w:rPr>
          <w:rFonts w:ascii="Times New Roman" w:hAnsi="Times New Roman"/>
          <w:b/>
          <w:i w:val="0"/>
          <w:color w:val="000000"/>
          <w:sz w:val="22"/>
        </w:rPr>
        <w:t>4</w:t>
      </w:r>
    </w:p>
    <w:p>
      <w:pPr>
        <w:spacing w:after="40" w:line="276" w:lineRule="auto"/>
      </w:pPr>
      <w:r>
        <w:rPr>
          <w:rFonts w:ascii="Times New Roman" w:hAnsi="Times New Roman"/>
          <w:b w:val="0"/>
          <w:i w:val="0"/>
          <w:color w:val="000000"/>
          <w:sz w:val="22"/>
        </w:rPr>
        <w:t xml:space="preserve">    1.5 References</w:t>
      </w:r>
      <w:r>
        <w:rPr>
          <w:rFonts w:ascii="Times New Roman" w:hAnsi="Times New Roman"/>
          <w:b w:val="0"/>
          <w:i w:val="0"/>
          <w:color w:val="787878"/>
          <w:sz w:val="20"/>
        </w:rPr>
        <w:t xml:space="preserve"> ......................................................... </w:t>
      </w:r>
      <w:r>
        <w:rPr>
          <w:rFonts w:ascii="Times New Roman" w:hAnsi="Times New Roman"/>
          <w:b/>
          <w:i w:val="0"/>
          <w:color w:val="000000"/>
          <w:sz w:val="22"/>
        </w:rPr>
        <w:t>4</w:t>
      </w:r>
    </w:p>
    <w:p>
      <w:pPr>
        <w:spacing w:after="40" w:line="276" w:lineRule="auto"/>
      </w:pPr>
      <w:r>
        <w:rPr>
          <w:rFonts w:ascii="Times New Roman" w:hAnsi="Times New Roman"/>
          <w:b w:val="0"/>
          <w:i w:val="0"/>
          <w:color w:val="000000"/>
          <w:sz w:val="22"/>
        </w:rPr>
        <w:t>2. Overall Description</w:t>
      </w:r>
      <w:r>
        <w:rPr>
          <w:rFonts w:ascii="Times New Roman" w:hAnsi="Times New Roman"/>
          <w:b w:val="0"/>
          <w:i w:val="0"/>
          <w:color w:val="787878"/>
          <w:sz w:val="20"/>
        </w:rPr>
        <w:t xml:space="preserve"> ..................................................... </w:t>
      </w:r>
      <w:r>
        <w:rPr>
          <w:rFonts w:ascii="Times New Roman" w:hAnsi="Times New Roman"/>
          <w:b/>
          <w:i w:val="0"/>
          <w:color w:val="000000"/>
          <w:sz w:val="22"/>
        </w:rPr>
        <w:t>5</w:t>
      </w:r>
    </w:p>
    <w:p>
      <w:pPr>
        <w:spacing w:after="40" w:line="276" w:lineRule="auto"/>
      </w:pPr>
      <w:r>
        <w:rPr>
          <w:rFonts w:ascii="Times New Roman" w:hAnsi="Times New Roman"/>
          <w:b w:val="0"/>
          <w:i w:val="0"/>
          <w:color w:val="000000"/>
          <w:sz w:val="22"/>
        </w:rPr>
        <w:t xml:space="preserve">    2.1 Product Perspective</w:t>
      </w:r>
      <w:r>
        <w:rPr>
          <w:rFonts w:ascii="Times New Roman" w:hAnsi="Times New Roman"/>
          <w:b w:val="0"/>
          <w:i w:val="0"/>
          <w:color w:val="787878"/>
          <w:sz w:val="20"/>
        </w:rPr>
        <w:t xml:space="preserve"> ................................................ </w:t>
      </w:r>
      <w:r>
        <w:rPr>
          <w:rFonts w:ascii="Times New Roman" w:hAnsi="Times New Roman"/>
          <w:b/>
          <w:i w:val="0"/>
          <w:color w:val="000000"/>
          <w:sz w:val="22"/>
        </w:rPr>
        <w:t>5</w:t>
      </w:r>
    </w:p>
    <w:p>
      <w:pPr>
        <w:spacing w:after="40" w:line="276" w:lineRule="auto"/>
      </w:pPr>
      <w:r>
        <w:rPr>
          <w:rFonts w:ascii="Times New Roman" w:hAnsi="Times New Roman"/>
          <w:b w:val="0"/>
          <w:i w:val="0"/>
          <w:color w:val="000000"/>
          <w:sz w:val="22"/>
        </w:rPr>
        <w:t xml:space="preserve">    2.2 Product Features</w:t>
      </w:r>
      <w:r>
        <w:rPr>
          <w:rFonts w:ascii="Times New Roman" w:hAnsi="Times New Roman"/>
          <w:b w:val="0"/>
          <w:i w:val="0"/>
          <w:color w:val="787878"/>
          <w:sz w:val="20"/>
        </w:rPr>
        <w:t xml:space="preserve"> ................................................... </w:t>
      </w:r>
      <w:r>
        <w:rPr>
          <w:rFonts w:ascii="Times New Roman" w:hAnsi="Times New Roman"/>
          <w:b/>
          <w:i w:val="0"/>
          <w:color w:val="000000"/>
          <w:sz w:val="22"/>
        </w:rPr>
        <w:t>6</w:t>
      </w:r>
    </w:p>
    <w:p>
      <w:pPr>
        <w:spacing w:after="40" w:line="276" w:lineRule="auto"/>
      </w:pPr>
      <w:r>
        <w:rPr>
          <w:rFonts w:ascii="Times New Roman" w:hAnsi="Times New Roman"/>
          <w:b w:val="0"/>
          <w:i w:val="0"/>
          <w:color w:val="000000"/>
          <w:sz w:val="22"/>
        </w:rPr>
        <w:t xml:space="preserve">    2.3 User Classes and Characteristics</w:t>
      </w:r>
      <w:r>
        <w:rPr>
          <w:rFonts w:ascii="Times New Roman" w:hAnsi="Times New Roman"/>
          <w:b w:val="0"/>
          <w:i w:val="0"/>
          <w:color w:val="787878"/>
          <w:sz w:val="20"/>
        </w:rPr>
        <w:t xml:space="preserve"> ................................... </w:t>
      </w:r>
      <w:r>
        <w:rPr>
          <w:rFonts w:ascii="Times New Roman" w:hAnsi="Times New Roman"/>
          <w:b/>
          <w:i w:val="0"/>
          <w:color w:val="000000"/>
          <w:sz w:val="22"/>
        </w:rPr>
        <w:t>8</w:t>
      </w:r>
    </w:p>
    <w:p>
      <w:pPr>
        <w:spacing w:after="40" w:line="276" w:lineRule="auto"/>
      </w:pPr>
      <w:r>
        <w:rPr>
          <w:rFonts w:ascii="Times New Roman" w:hAnsi="Times New Roman"/>
          <w:b w:val="0"/>
          <w:i w:val="0"/>
          <w:color w:val="000000"/>
          <w:sz w:val="22"/>
        </w:rPr>
        <w:t xml:space="preserve">    2.4 Operating Environment</w:t>
      </w:r>
      <w:r>
        <w:rPr>
          <w:rFonts w:ascii="Times New Roman" w:hAnsi="Times New Roman"/>
          <w:b w:val="0"/>
          <w:i w:val="0"/>
          <w:color w:val="787878"/>
          <w:sz w:val="20"/>
        </w:rPr>
        <w:t xml:space="preserve"> .............................................. </w:t>
      </w:r>
      <w:r>
        <w:rPr>
          <w:rFonts w:ascii="Times New Roman" w:hAnsi="Times New Roman"/>
          <w:b/>
          <w:i w:val="0"/>
          <w:color w:val="000000"/>
          <w:sz w:val="22"/>
        </w:rPr>
        <w:t>10</w:t>
      </w:r>
    </w:p>
    <w:p>
      <w:pPr>
        <w:spacing w:after="40" w:line="276" w:lineRule="auto"/>
      </w:pPr>
      <w:r>
        <w:rPr>
          <w:rFonts w:ascii="Times New Roman" w:hAnsi="Times New Roman"/>
          <w:b w:val="0"/>
          <w:i w:val="0"/>
          <w:color w:val="000000"/>
          <w:sz w:val="22"/>
        </w:rPr>
        <w:t xml:space="preserve">    2.5 Design and Implementation Constraints</w:t>
      </w:r>
      <w:r>
        <w:rPr>
          <w:rFonts w:ascii="Times New Roman" w:hAnsi="Times New Roman"/>
          <w:b w:val="0"/>
          <w:i w:val="0"/>
          <w:color w:val="787878"/>
          <w:sz w:val="20"/>
        </w:rPr>
        <w:t xml:space="preserve"> .............................. </w:t>
      </w:r>
      <w:r>
        <w:rPr>
          <w:rFonts w:ascii="Times New Roman" w:hAnsi="Times New Roman"/>
          <w:b/>
          <w:i w:val="0"/>
          <w:color w:val="000000"/>
          <w:sz w:val="22"/>
        </w:rPr>
        <w:t>11</w:t>
      </w:r>
    </w:p>
    <w:p>
      <w:pPr>
        <w:spacing w:after="40" w:line="276" w:lineRule="auto"/>
      </w:pPr>
      <w:r>
        <w:rPr>
          <w:rFonts w:ascii="Times New Roman" w:hAnsi="Times New Roman"/>
          <w:b w:val="0"/>
          <w:i w:val="0"/>
          <w:color w:val="000000"/>
          <w:sz w:val="22"/>
        </w:rPr>
        <w:t xml:space="preserve">    2.6 User Documentation</w:t>
      </w:r>
      <w:r>
        <w:rPr>
          <w:rFonts w:ascii="Times New Roman" w:hAnsi="Times New Roman"/>
          <w:b w:val="0"/>
          <w:i w:val="0"/>
          <w:color w:val="787878"/>
          <w:sz w:val="20"/>
        </w:rPr>
        <w:t xml:space="preserve"> ................................................. </w:t>
      </w:r>
      <w:r>
        <w:rPr>
          <w:rFonts w:ascii="Times New Roman" w:hAnsi="Times New Roman"/>
          <w:b/>
          <w:i w:val="0"/>
          <w:color w:val="000000"/>
          <w:sz w:val="22"/>
        </w:rPr>
        <w:t>13</w:t>
      </w:r>
    </w:p>
    <w:p>
      <w:pPr>
        <w:spacing w:after="40" w:line="276" w:lineRule="auto"/>
      </w:pPr>
      <w:r>
        <w:rPr>
          <w:rFonts w:ascii="Times New Roman" w:hAnsi="Times New Roman"/>
          <w:b w:val="0"/>
          <w:i w:val="0"/>
          <w:color w:val="000000"/>
          <w:sz w:val="22"/>
        </w:rPr>
        <w:t xml:space="preserve">    2.7 Assumptions and Dependencies</w:t>
      </w:r>
      <w:r>
        <w:rPr>
          <w:rFonts w:ascii="Times New Roman" w:hAnsi="Times New Roman"/>
          <w:b w:val="0"/>
          <w:i w:val="0"/>
          <w:color w:val="787878"/>
          <w:sz w:val="20"/>
        </w:rPr>
        <w:t xml:space="preserve"> ....................................... </w:t>
      </w:r>
      <w:r>
        <w:rPr>
          <w:rFonts w:ascii="Times New Roman" w:hAnsi="Times New Roman"/>
          <w:b/>
          <w:i w:val="0"/>
          <w:color w:val="000000"/>
          <w:sz w:val="22"/>
        </w:rPr>
        <w:t>14</w:t>
      </w:r>
    </w:p>
    <w:p>
      <w:pPr>
        <w:spacing w:after="40" w:line="276" w:lineRule="auto"/>
      </w:pPr>
      <w:r>
        <w:rPr>
          <w:rFonts w:ascii="Times New Roman" w:hAnsi="Times New Roman"/>
          <w:b w:val="0"/>
          <w:i w:val="0"/>
          <w:color w:val="000000"/>
          <w:sz w:val="22"/>
        </w:rPr>
        <w:t>3. System Features</w:t>
      </w:r>
      <w:r>
        <w:rPr>
          <w:rFonts w:ascii="Times New Roman" w:hAnsi="Times New Roman"/>
          <w:b w:val="0"/>
          <w:i w:val="0"/>
          <w:color w:val="787878"/>
          <w:sz w:val="20"/>
        </w:rPr>
        <w:t xml:space="preserve"> ......................................................... </w:t>
      </w:r>
      <w:r>
        <w:rPr>
          <w:rFonts w:ascii="Times New Roman" w:hAnsi="Times New Roman"/>
          <w:b/>
          <w:i w:val="0"/>
          <w:color w:val="000000"/>
          <w:sz w:val="22"/>
        </w:rPr>
        <w:t>15</w:t>
      </w:r>
    </w:p>
    <w:p>
      <w:pPr>
        <w:spacing w:after="40" w:line="276" w:lineRule="auto"/>
      </w:pPr>
      <w:r>
        <w:rPr>
          <w:rFonts w:ascii="Times New Roman" w:hAnsi="Times New Roman"/>
          <w:b w:val="0"/>
          <w:i w:val="0"/>
          <w:color w:val="000000"/>
          <w:sz w:val="22"/>
        </w:rPr>
        <w:t xml:space="preserve">    3.1 Feature 1: Multi-Role Registration &amp; Administrator Verification</w:t>
      </w:r>
      <w:r>
        <w:rPr>
          <w:rFonts w:ascii="Times New Roman" w:hAnsi="Times New Roman"/>
          <w:b w:val="0"/>
          <w:i w:val="0"/>
          <w:color w:val="787878"/>
          <w:sz w:val="20"/>
        </w:rPr>
        <w:t xml:space="preserve"> ..... </w:t>
      </w:r>
      <w:r>
        <w:rPr>
          <w:rFonts w:ascii="Times New Roman" w:hAnsi="Times New Roman"/>
          <w:b/>
          <w:i w:val="0"/>
          <w:color w:val="000000"/>
          <w:sz w:val="22"/>
        </w:rPr>
        <w:t>15</w:t>
      </w:r>
    </w:p>
    <w:p>
      <w:pPr>
        <w:spacing w:after="40" w:line="276" w:lineRule="auto"/>
      </w:pPr>
      <w:r>
        <w:rPr>
          <w:rFonts w:ascii="Times New Roman" w:hAnsi="Times New Roman"/>
          <w:b w:val="0"/>
          <w:i w:val="0"/>
          <w:color w:val="000000"/>
          <w:sz w:val="22"/>
        </w:rPr>
        <w:t xml:space="preserve">    3.2 Feature 2: In-Competition &amp; Out-of-Competition Test Scheduling</w:t>
      </w:r>
      <w:r>
        <w:rPr>
          <w:rFonts w:ascii="Times New Roman" w:hAnsi="Times New Roman"/>
          <w:b w:val="0"/>
          <w:i w:val="0"/>
          <w:color w:val="787878"/>
          <w:sz w:val="20"/>
        </w:rPr>
        <w:t xml:space="preserve"> ..... </w:t>
      </w:r>
      <w:r>
        <w:rPr>
          <w:rFonts w:ascii="Times New Roman" w:hAnsi="Times New Roman"/>
          <w:b/>
          <w:i w:val="0"/>
          <w:color w:val="000000"/>
          <w:sz w:val="22"/>
        </w:rPr>
        <w:t>17</w:t>
      </w:r>
    </w:p>
    <w:p>
      <w:pPr>
        <w:spacing w:after="40" w:line="276" w:lineRule="auto"/>
      </w:pPr>
      <w:r>
        <w:rPr>
          <w:rFonts w:ascii="Times New Roman" w:hAnsi="Times New Roman"/>
          <w:b w:val="0"/>
          <w:i w:val="0"/>
          <w:color w:val="000000"/>
          <w:sz w:val="22"/>
        </w:rPr>
        <w:t xml:space="preserve">    3.3 Feature 3: Biological Sample Collection &amp; Chain-of-Custody</w:t>
      </w:r>
      <w:r>
        <w:rPr>
          <w:rFonts w:ascii="Times New Roman" w:hAnsi="Times New Roman"/>
          <w:b w:val="0"/>
          <w:i w:val="0"/>
          <w:color w:val="787878"/>
          <w:sz w:val="20"/>
        </w:rPr>
        <w:t xml:space="preserve"> ......... </w:t>
      </w:r>
      <w:r>
        <w:rPr>
          <w:rFonts w:ascii="Times New Roman" w:hAnsi="Times New Roman"/>
          <w:b/>
          <w:i w:val="0"/>
          <w:color w:val="000000"/>
          <w:sz w:val="22"/>
        </w:rPr>
        <w:t>18</w:t>
      </w:r>
    </w:p>
    <w:p>
      <w:pPr>
        <w:spacing w:after="40" w:line="276" w:lineRule="auto"/>
      </w:pPr>
      <w:r>
        <w:rPr>
          <w:rFonts w:ascii="Times New Roman" w:hAnsi="Times New Roman"/>
          <w:b w:val="0"/>
          <w:i w:val="0"/>
          <w:color w:val="000000"/>
          <w:sz w:val="22"/>
        </w:rPr>
        <w:t xml:space="preserve">    3.4 Feature 4: Accredited Laboratory Intake &amp; AAF Assay Entry</w:t>
      </w:r>
      <w:r>
        <w:rPr>
          <w:rFonts w:ascii="Times New Roman" w:hAnsi="Times New Roman"/>
          <w:b w:val="0"/>
          <w:i w:val="0"/>
          <w:color w:val="787878"/>
          <w:sz w:val="20"/>
        </w:rPr>
        <w:t xml:space="preserve"> .......... </w:t>
      </w:r>
      <w:r>
        <w:rPr>
          <w:rFonts w:ascii="Times New Roman" w:hAnsi="Times New Roman"/>
          <w:b/>
          <w:i w:val="0"/>
          <w:color w:val="000000"/>
          <w:sz w:val="22"/>
        </w:rPr>
        <w:t>20</w:t>
      </w:r>
    </w:p>
    <w:p>
      <w:pPr>
        <w:spacing w:after="40" w:line="276" w:lineRule="auto"/>
      </w:pPr>
      <w:r>
        <w:rPr>
          <w:rFonts w:ascii="Times New Roman" w:hAnsi="Times New Roman"/>
          <w:b w:val="0"/>
          <w:i w:val="0"/>
          <w:color w:val="000000"/>
          <w:sz w:val="22"/>
        </w:rPr>
        <w:t xml:space="preserve">    3.5 Feature 5: Anti-Doping Rule Violation (ADRV) &amp; Sanctions</w:t>
      </w:r>
      <w:r>
        <w:rPr>
          <w:rFonts w:ascii="Times New Roman" w:hAnsi="Times New Roman"/>
          <w:b w:val="0"/>
          <w:i w:val="0"/>
          <w:color w:val="787878"/>
          <w:sz w:val="20"/>
        </w:rPr>
        <w:t xml:space="preserve"> ........... </w:t>
      </w:r>
      <w:r>
        <w:rPr>
          <w:rFonts w:ascii="Times New Roman" w:hAnsi="Times New Roman"/>
          <w:b/>
          <w:i w:val="0"/>
          <w:color w:val="000000"/>
          <w:sz w:val="22"/>
        </w:rPr>
        <w:t>22</w:t>
      </w:r>
    </w:p>
    <w:p>
      <w:pPr>
        <w:spacing w:after="40" w:line="276" w:lineRule="auto"/>
      </w:pPr>
      <w:r>
        <w:rPr>
          <w:rFonts w:ascii="Times New Roman" w:hAnsi="Times New Roman"/>
          <w:b w:val="0"/>
          <w:i w:val="0"/>
          <w:color w:val="000000"/>
          <w:sz w:val="22"/>
        </w:rPr>
        <w:t>4. External Interface Requirements</w:t>
      </w:r>
      <w:r>
        <w:rPr>
          <w:rFonts w:ascii="Times New Roman" w:hAnsi="Times New Roman"/>
          <w:b w:val="0"/>
          <w:i w:val="0"/>
          <w:color w:val="787878"/>
          <w:sz w:val="20"/>
        </w:rPr>
        <w:t xml:space="preserve"> ......................................... </w:t>
      </w:r>
      <w:r>
        <w:rPr>
          <w:rFonts w:ascii="Times New Roman" w:hAnsi="Times New Roman"/>
          <w:b/>
          <w:i w:val="0"/>
          <w:color w:val="000000"/>
          <w:sz w:val="22"/>
        </w:rPr>
        <w:t>24</w:t>
      </w:r>
    </w:p>
    <w:p>
      <w:pPr>
        <w:spacing w:after="40" w:line="276" w:lineRule="auto"/>
      </w:pPr>
      <w:r>
        <w:rPr>
          <w:rFonts w:ascii="Times New Roman" w:hAnsi="Times New Roman"/>
          <w:b w:val="0"/>
          <w:i w:val="0"/>
          <w:color w:val="000000"/>
          <w:sz w:val="22"/>
        </w:rPr>
        <w:t xml:space="preserve">    4.1 User Interfaces</w:t>
      </w:r>
      <w:r>
        <w:rPr>
          <w:rFonts w:ascii="Times New Roman" w:hAnsi="Times New Roman"/>
          <w:b w:val="0"/>
          <w:i w:val="0"/>
          <w:color w:val="787878"/>
          <w:sz w:val="20"/>
        </w:rPr>
        <w:t xml:space="preserve"> .................................................... </w:t>
      </w:r>
      <w:r>
        <w:rPr>
          <w:rFonts w:ascii="Times New Roman" w:hAnsi="Times New Roman"/>
          <w:b/>
          <w:i w:val="0"/>
          <w:color w:val="000000"/>
          <w:sz w:val="22"/>
        </w:rPr>
        <w:t>24</w:t>
      </w:r>
    </w:p>
    <w:p>
      <w:pPr>
        <w:spacing w:after="40" w:line="276" w:lineRule="auto"/>
      </w:pPr>
      <w:r>
        <w:rPr>
          <w:rFonts w:ascii="Times New Roman" w:hAnsi="Times New Roman"/>
          <w:b w:val="0"/>
          <w:i w:val="0"/>
          <w:color w:val="000000"/>
          <w:sz w:val="22"/>
        </w:rPr>
        <w:t xml:space="preserve">    4.2 Hardware Interfaces</w:t>
      </w:r>
      <w:r>
        <w:rPr>
          <w:rFonts w:ascii="Times New Roman" w:hAnsi="Times New Roman"/>
          <w:b w:val="0"/>
          <w:i w:val="0"/>
          <w:color w:val="787878"/>
          <w:sz w:val="20"/>
        </w:rPr>
        <w:t xml:space="preserve"> ................................................ </w:t>
      </w:r>
      <w:r>
        <w:rPr>
          <w:rFonts w:ascii="Times New Roman" w:hAnsi="Times New Roman"/>
          <w:b/>
          <w:i w:val="0"/>
          <w:color w:val="000000"/>
          <w:sz w:val="22"/>
        </w:rPr>
        <w:t>25</w:t>
      </w:r>
    </w:p>
    <w:p>
      <w:pPr>
        <w:spacing w:after="40" w:line="276" w:lineRule="auto"/>
      </w:pPr>
      <w:r>
        <w:rPr>
          <w:rFonts w:ascii="Times New Roman" w:hAnsi="Times New Roman"/>
          <w:b w:val="0"/>
          <w:i w:val="0"/>
          <w:color w:val="000000"/>
          <w:sz w:val="22"/>
        </w:rPr>
        <w:t xml:space="preserve">    4.3 Software Interfaces</w:t>
      </w:r>
      <w:r>
        <w:rPr>
          <w:rFonts w:ascii="Times New Roman" w:hAnsi="Times New Roman"/>
          <w:b w:val="0"/>
          <w:i w:val="0"/>
          <w:color w:val="787878"/>
          <w:sz w:val="20"/>
        </w:rPr>
        <w:t xml:space="preserve"> ................................................ </w:t>
      </w:r>
      <w:r>
        <w:rPr>
          <w:rFonts w:ascii="Times New Roman" w:hAnsi="Times New Roman"/>
          <w:b/>
          <w:i w:val="0"/>
          <w:color w:val="000000"/>
          <w:sz w:val="22"/>
        </w:rPr>
        <w:t>25</w:t>
      </w:r>
    </w:p>
    <w:p>
      <w:pPr>
        <w:spacing w:after="40" w:line="276" w:lineRule="auto"/>
      </w:pPr>
      <w:r>
        <w:rPr>
          <w:rFonts w:ascii="Times New Roman" w:hAnsi="Times New Roman"/>
          <w:b w:val="0"/>
          <w:i w:val="0"/>
          <w:color w:val="000000"/>
          <w:sz w:val="22"/>
        </w:rPr>
        <w:t xml:space="preserve">    4.4 Communications Interfaces</w:t>
      </w:r>
      <w:r>
        <w:rPr>
          <w:rFonts w:ascii="Times New Roman" w:hAnsi="Times New Roman"/>
          <w:b w:val="0"/>
          <w:i w:val="0"/>
          <w:color w:val="787878"/>
          <w:sz w:val="20"/>
        </w:rPr>
        <w:t xml:space="preserve"> .......................................... </w:t>
      </w:r>
      <w:r>
        <w:rPr>
          <w:rFonts w:ascii="Times New Roman" w:hAnsi="Times New Roman"/>
          <w:b/>
          <w:i w:val="0"/>
          <w:color w:val="000000"/>
          <w:sz w:val="22"/>
        </w:rPr>
        <w:t>27</w:t>
      </w:r>
    </w:p>
    <w:p>
      <w:pPr>
        <w:spacing w:after="40" w:line="276" w:lineRule="auto"/>
      </w:pPr>
      <w:r>
        <w:rPr>
          <w:rFonts w:ascii="Times New Roman" w:hAnsi="Times New Roman"/>
          <w:b w:val="0"/>
          <w:i w:val="0"/>
          <w:color w:val="000000"/>
          <w:sz w:val="22"/>
        </w:rPr>
        <w:t>5. Other Nonfunctional Requirements</w:t>
      </w:r>
      <w:r>
        <w:rPr>
          <w:rFonts w:ascii="Times New Roman" w:hAnsi="Times New Roman"/>
          <w:b w:val="0"/>
          <w:i w:val="0"/>
          <w:color w:val="787878"/>
          <w:sz w:val="20"/>
        </w:rPr>
        <w:t xml:space="preserve"> ........................................ </w:t>
      </w:r>
      <w:r>
        <w:rPr>
          <w:rFonts w:ascii="Times New Roman" w:hAnsi="Times New Roman"/>
          <w:b/>
          <w:i w:val="0"/>
          <w:color w:val="000000"/>
          <w:sz w:val="22"/>
        </w:rPr>
        <w:t>28</w:t>
      </w:r>
    </w:p>
    <w:p>
      <w:pPr>
        <w:spacing w:after="40" w:line="276" w:lineRule="auto"/>
      </w:pPr>
      <w:r>
        <w:rPr>
          <w:rFonts w:ascii="Times New Roman" w:hAnsi="Times New Roman"/>
          <w:b w:val="0"/>
          <w:i w:val="0"/>
          <w:color w:val="000000"/>
          <w:sz w:val="22"/>
        </w:rPr>
        <w:t xml:space="preserve">    5.1 Performance Requirements</w:t>
      </w:r>
      <w:r>
        <w:rPr>
          <w:rFonts w:ascii="Times New Roman" w:hAnsi="Times New Roman"/>
          <w:b w:val="0"/>
          <w:i w:val="0"/>
          <w:color w:val="787878"/>
          <w:sz w:val="20"/>
        </w:rPr>
        <w:t xml:space="preserve"> ........................................... </w:t>
      </w:r>
      <w:r>
        <w:rPr>
          <w:rFonts w:ascii="Times New Roman" w:hAnsi="Times New Roman"/>
          <w:b/>
          <w:i w:val="0"/>
          <w:color w:val="000000"/>
          <w:sz w:val="22"/>
        </w:rPr>
        <w:t>28</w:t>
      </w:r>
    </w:p>
    <w:p>
      <w:pPr>
        <w:spacing w:after="40" w:line="276" w:lineRule="auto"/>
      </w:pPr>
      <w:r>
        <w:rPr>
          <w:rFonts w:ascii="Times New Roman" w:hAnsi="Times New Roman"/>
          <w:b w:val="0"/>
          <w:i w:val="0"/>
          <w:color w:val="000000"/>
          <w:sz w:val="22"/>
        </w:rPr>
        <w:t xml:space="preserve">    5.2 Safety Requirements</w:t>
      </w:r>
      <w:r>
        <w:rPr>
          <w:rFonts w:ascii="Times New Roman" w:hAnsi="Times New Roman"/>
          <w:b w:val="0"/>
          <w:i w:val="0"/>
          <w:color w:val="787878"/>
          <w:sz w:val="20"/>
        </w:rPr>
        <w:t xml:space="preserve"> ................................................ </w:t>
      </w:r>
      <w:r>
        <w:rPr>
          <w:rFonts w:ascii="Times New Roman" w:hAnsi="Times New Roman"/>
          <w:b/>
          <w:i w:val="0"/>
          <w:color w:val="000000"/>
          <w:sz w:val="22"/>
        </w:rPr>
        <w:t>28</w:t>
      </w:r>
    </w:p>
    <w:p>
      <w:pPr>
        <w:spacing w:after="40" w:line="276" w:lineRule="auto"/>
      </w:pPr>
      <w:r>
        <w:rPr>
          <w:rFonts w:ascii="Times New Roman" w:hAnsi="Times New Roman"/>
          <w:b w:val="0"/>
          <w:i w:val="0"/>
          <w:color w:val="000000"/>
          <w:sz w:val="22"/>
        </w:rPr>
        <w:t xml:space="preserve">    5.3 Security Requirements</w:t>
      </w:r>
      <w:r>
        <w:rPr>
          <w:rFonts w:ascii="Times New Roman" w:hAnsi="Times New Roman"/>
          <w:b w:val="0"/>
          <w:i w:val="0"/>
          <w:color w:val="787878"/>
          <w:sz w:val="20"/>
        </w:rPr>
        <w:t xml:space="preserve"> .............................................. </w:t>
      </w:r>
      <w:r>
        <w:rPr>
          <w:rFonts w:ascii="Times New Roman" w:hAnsi="Times New Roman"/>
          <w:b/>
          <w:i w:val="0"/>
          <w:color w:val="000000"/>
          <w:sz w:val="22"/>
        </w:rPr>
        <w:t>29</w:t>
      </w:r>
    </w:p>
    <w:p>
      <w:pPr>
        <w:spacing w:after="40" w:line="276" w:lineRule="auto"/>
      </w:pPr>
      <w:r>
        <w:rPr>
          <w:rFonts w:ascii="Times New Roman" w:hAnsi="Times New Roman"/>
          <w:b w:val="0"/>
          <w:i w:val="0"/>
          <w:color w:val="000000"/>
          <w:sz w:val="22"/>
        </w:rPr>
        <w:t xml:space="preserve">    5.4 Software Quality Attributes</w:t>
      </w:r>
      <w:r>
        <w:rPr>
          <w:rFonts w:ascii="Times New Roman" w:hAnsi="Times New Roman"/>
          <w:b w:val="0"/>
          <w:i w:val="0"/>
          <w:color w:val="787878"/>
          <w:sz w:val="20"/>
        </w:rPr>
        <w:t xml:space="preserve"> ........................................ </w:t>
      </w:r>
      <w:r>
        <w:rPr>
          <w:rFonts w:ascii="Times New Roman" w:hAnsi="Times New Roman"/>
          <w:b/>
          <w:i w:val="0"/>
          <w:color w:val="000000"/>
          <w:sz w:val="22"/>
        </w:rPr>
        <w:t>30</w:t>
      </w:r>
    </w:p>
    <w:p>
      <w:pPr>
        <w:spacing w:after="40" w:line="276" w:lineRule="auto"/>
      </w:pPr>
      <w:r>
        <w:rPr>
          <w:rFonts w:ascii="Times New Roman" w:hAnsi="Times New Roman"/>
          <w:b w:val="0"/>
          <w:i w:val="0"/>
          <w:color w:val="000000"/>
          <w:sz w:val="22"/>
        </w:rPr>
        <w:t>6. Analysis Models &amp; System Diagrams</w:t>
      </w:r>
      <w:r>
        <w:rPr>
          <w:rFonts w:ascii="Times New Roman" w:hAnsi="Times New Roman"/>
          <w:b w:val="0"/>
          <w:i w:val="0"/>
          <w:color w:val="787878"/>
          <w:sz w:val="20"/>
        </w:rPr>
        <w:t xml:space="preserve"> ....................................... </w:t>
      </w:r>
      <w:r>
        <w:rPr>
          <w:rFonts w:ascii="Times New Roman" w:hAnsi="Times New Roman"/>
          <w:b/>
          <w:i w:val="0"/>
          <w:color w:val="000000"/>
          <w:sz w:val="22"/>
        </w:rPr>
        <w:t>31</w:t>
      </w:r>
    </w:p>
    <w:p>
      <w:pPr>
        <w:spacing w:after="40" w:line="276" w:lineRule="auto"/>
      </w:pPr>
      <w:r>
        <w:rPr>
          <w:rFonts w:ascii="Times New Roman" w:hAnsi="Times New Roman"/>
          <w:b w:val="0"/>
          <w:i w:val="0"/>
          <w:color w:val="000000"/>
          <w:sz w:val="22"/>
        </w:rPr>
        <w:t xml:space="preserve">    6.1 Use Case Diagram</w:t>
      </w:r>
      <w:r>
        <w:rPr>
          <w:rFonts w:ascii="Times New Roman" w:hAnsi="Times New Roman"/>
          <w:b w:val="0"/>
          <w:i w:val="0"/>
          <w:color w:val="787878"/>
          <w:sz w:val="20"/>
        </w:rPr>
        <w:t xml:space="preserve"> ................................................... </w:t>
      </w:r>
      <w:r>
        <w:rPr>
          <w:rFonts w:ascii="Times New Roman" w:hAnsi="Times New Roman"/>
          <w:b/>
          <w:i w:val="0"/>
          <w:color w:val="000000"/>
          <w:sz w:val="22"/>
        </w:rPr>
        <w:t>31</w:t>
      </w:r>
    </w:p>
    <w:p>
      <w:pPr>
        <w:spacing w:after="40" w:line="276" w:lineRule="auto"/>
      </w:pPr>
      <w:r>
        <w:rPr>
          <w:rFonts w:ascii="Times New Roman" w:hAnsi="Times New Roman"/>
          <w:b w:val="0"/>
          <w:i w:val="0"/>
          <w:color w:val="000000"/>
          <w:sz w:val="22"/>
        </w:rPr>
        <w:t xml:space="preserve">    6.2 Class Diagram</w:t>
      </w:r>
      <w:r>
        <w:rPr>
          <w:rFonts w:ascii="Times New Roman" w:hAnsi="Times New Roman"/>
          <w:b w:val="0"/>
          <w:i w:val="0"/>
          <w:color w:val="787878"/>
          <w:sz w:val="20"/>
        </w:rPr>
        <w:t xml:space="preserve"> ...................................................... </w:t>
      </w:r>
      <w:r>
        <w:rPr>
          <w:rFonts w:ascii="Times New Roman" w:hAnsi="Times New Roman"/>
          <w:b/>
          <w:i w:val="0"/>
          <w:color w:val="000000"/>
          <w:sz w:val="22"/>
        </w:rPr>
        <w:t>33</w:t>
      </w:r>
    </w:p>
    <w:p>
      <w:pPr>
        <w:spacing w:after="40" w:line="276" w:lineRule="auto"/>
      </w:pPr>
      <w:r>
        <w:rPr>
          <w:rFonts w:ascii="Times New Roman" w:hAnsi="Times New Roman"/>
          <w:b w:val="0"/>
          <w:i w:val="0"/>
          <w:color w:val="000000"/>
          <w:sz w:val="22"/>
        </w:rPr>
        <w:t xml:space="preserve">    6.3 Data Flow Diagram (Level 1 DFD)</w:t>
      </w:r>
      <w:r>
        <w:rPr>
          <w:rFonts w:ascii="Times New Roman" w:hAnsi="Times New Roman"/>
          <w:b w:val="0"/>
          <w:i w:val="0"/>
          <w:color w:val="787878"/>
          <w:sz w:val="20"/>
        </w:rPr>
        <w:t xml:space="preserve"> .................................... </w:t>
      </w:r>
      <w:r>
        <w:rPr>
          <w:rFonts w:ascii="Times New Roman" w:hAnsi="Times New Roman"/>
          <w:b/>
          <w:i w:val="0"/>
          <w:color w:val="000000"/>
          <w:sz w:val="22"/>
        </w:rPr>
        <w:t>35</w:t>
      </w:r>
    </w:p>
    <w:p>
      <w:pPr>
        <w:spacing w:after="40" w:line="276" w:lineRule="auto"/>
      </w:pPr>
      <w:r>
        <w:rPr>
          <w:rFonts w:ascii="Times New Roman" w:hAnsi="Times New Roman"/>
          <w:b w:val="0"/>
          <w:i w:val="0"/>
          <w:color w:val="000000"/>
          <w:sz w:val="22"/>
        </w:rPr>
        <w:t xml:space="preserve">    6.4 Activity Diagram</w:t>
      </w:r>
      <w:r>
        <w:rPr>
          <w:rFonts w:ascii="Times New Roman" w:hAnsi="Times New Roman"/>
          <w:b w:val="0"/>
          <w:i w:val="0"/>
          <w:color w:val="787878"/>
          <w:sz w:val="20"/>
        </w:rPr>
        <w:t xml:space="preserve"> ................................................... </w:t>
      </w:r>
      <w:r>
        <w:rPr>
          <w:rFonts w:ascii="Times New Roman" w:hAnsi="Times New Roman"/>
          <w:b/>
          <w:i w:val="0"/>
          <w:color w:val="000000"/>
          <w:sz w:val="22"/>
        </w:rPr>
        <w:t>37</w:t>
      </w:r>
    </w:p>
    <w:p>
      <w:pPr>
        <w:spacing w:after="40" w:line="276" w:lineRule="auto"/>
      </w:pPr>
      <w:r>
        <w:rPr>
          <w:rFonts w:ascii="Times New Roman" w:hAnsi="Times New Roman"/>
          <w:b w:val="0"/>
          <w:i w:val="0"/>
          <w:color w:val="000000"/>
          <w:sz w:val="22"/>
        </w:rPr>
        <w:t xml:space="preserve">    6.5 Sequence Diagram</w:t>
      </w:r>
      <w:r>
        <w:rPr>
          <w:rFonts w:ascii="Times New Roman" w:hAnsi="Times New Roman"/>
          <w:b w:val="0"/>
          <w:i w:val="0"/>
          <w:color w:val="787878"/>
          <w:sz w:val="20"/>
        </w:rPr>
        <w:t xml:space="preserve"> ................................................... </w:t>
      </w:r>
      <w:r>
        <w:rPr>
          <w:rFonts w:ascii="Times New Roman" w:hAnsi="Times New Roman"/>
          <w:b/>
          <w:i w:val="0"/>
          <w:color w:val="000000"/>
          <w:sz w:val="22"/>
        </w:rPr>
        <w:t>39</w:t>
      </w:r>
    </w:p>
    <w:p>
      <w:pPr>
        <w:spacing w:after="40" w:line="276" w:lineRule="auto"/>
      </w:pPr>
      <w:r>
        <w:rPr>
          <w:rFonts w:ascii="Times New Roman" w:hAnsi="Times New Roman"/>
          <w:b w:val="0"/>
          <w:i w:val="0"/>
          <w:color w:val="000000"/>
          <w:sz w:val="22"/>
        </w:rPr>
        <w:t xml:space="preserve">    6.6 State Chart Diagram</w:t>
      </w:r>
      <w:r>
        <w:rPr>
          <w:rFonts w:ascii="Times New Roman" w:hAnsi="Times New Roman"/>
          <w:b w:val="0"/>
          <w:i w:val="0"/>
          <w:color w:val="787878"/>
          <w:sz w:val="20"/>
        </w:rPr>
        <w:t xml:space="preserve"> ................................................ </w:t>
      </w:r>
      <w:r>
        <w:rPr>
          <w:rFonts w:ascii="Times New Roman" w:hAnsi="Times New Roman"/>
          <w:b/>
          <w:i w:val="0"/>
          <w:color w:val="000000"/>
          <w:sz w:val="22"/>
        </w:rPr>
        <w:t>41</w:t>
      </w:r>
    </w:p>
    <w:p>
      <w:pPr>
        <w:spacing w:after="40" w:line="276" w:lineRule="auto"/>
      </w:pPr>
      <w:r>
        <w:rPr>
          <w:rFonts w:ascii="Times New Roman" w:hAnsi="Times New Roman"/>
          <w:b w:val="0"/>
          <w:i w:val="0"/>
          <w:color w:val="000000"/>
          <w:sz w:val="22"/>
        </w:rPr>
        <w:t xml:space="preserve">    6.7 Component Diagram</w:t>
      </w:r>
      <w:r>
        <w:rPr>
          <w:rFonts w:ascii="Times New Roman" w:hAnsi="Times New Roman"/>
          <w:b w:val="0"/>
          <w:i w:val="0"/>
          <w:color w:val="787878"/>
          <w:sz w:val="20"/>
        </w:rPr>
        <w:t xml:space="preserve"> .................................................. </w:t>
      </w:r>
      <w:r>
        <w:rPr>
          <w:rFonts w:ascii="Times New Roman" w:hAnsi="Times New Roman"/>
          <w:b/>
          <w:i w:val="0"/>
          <w:color w:val="000000"/>
          <w:sz w:val="22"/>
        </w:rPr>
        <w:t>43</w:t>
      </w:r>
    </w:p>
    <w:p>
      <w:pPr>
        <w:spacing w:after="40" w:line="276" w:lineRule="auto"/>
      </w:pPr>
      <w:r>
        <w:rPr>
          <w:rFonts w:ascii="Times New Roman" w:hAnsi="Times New Roman"/>
          <w:b w:val="0"/>
          <w:i w:val="0"/>
          <w:color w:val="000000"/>
          <w:sz w:val="22"/>
        </w:rPr>
        <w:t xml:space="preserve">    6.8 Deployment Diagram</w:t>
      </w:r>
      <w:r>
        <w:rPr>
          <w:rFonts w:ascii="Times New Roman" w:hAnsi="Times New Roman"/>
          <w:b w:val="0"/>
          <w:i w:val="0"/>
          <w:color w:val="787878"/>
          <w:sz w:val="20"/>
        </w:rPr>
        <w:t xml:space="preserve"> ................................................. </w:t>
      </w:r>
      <w:r>
        <w:rPr>
          <w:rFonts w:ascii="Times New Roman" w:hAnsi="Times New Roman"/>
          <w:b/>
          <w:i w:val="0"/>
          <w:color w:val="000000"/>
          <w:sz w:val="22"/>
        </w:rPr>
        <w:t>45</w:t>
      </w:r>
    </w:p>
    <w:p>
      <w:pPr>
        <w:spacing w:after="40" w:line="276" w:lineRule="auto"/>
      </w:pPr>
      <w:r>
        <w:rPr>
          <w:rFonts w:ascii="Times New Roman" w:hAnsi="Times New Roman"/>
          <w:b w:val="0"/>
          <w:i w:val="0"/>
          <w:color w:val="000000"/>
          <w:sz w:val="22"/>
        </w:rPr>
        <w:t>7. Other Requirements</w:t>
      </w:r>
      <w:r>
        <w:rPr>
          <w:rFonts w:ascii="Times New Roman" w:hAnsi="Times New Roman"/>
          <w:b w:val="0"/>
          <w:i w:val="0"/>
          <w:color w:val="787878"/>
          <w:sz w:val="20"/>
        </w:rPr>
        <w:t xml:space="preserve"> ...................................................... </w:t>
      </w:r>
      <w:r>
        <w:rPr>
          <w:rFonts w:ascii="Times New Roman" w:hAnsi="Times New Roman"/>
          <w:b/>
          <w:i w:val="0"/>
          <w:color w:val="000000"/>
          <w:sz w:val="22"/>
        </w:rPr>
        <w:t>47</w:t>
      </w:r>
    </w:p>
    <w:p>
      <w:pPr>
        <w:spacing w:after="40" w:line="276" w:lineRule="auto"/>
      </w:pPr>
      <w:r>
        <w:rPr>
          <w:rFonts w:ascii="Times New Roman" w:hAnsi="Times New Roman"/>
          <w:b w:val="0"/>
          <w:i w:val="0"/>
          <w:color w:val="000000"/>
          <w:sz w:val="22"/>
        </w:rPr>
        <w:t xml:space="preserve">    7.1 Database Requirements</w:t>
      </w:r>
      <w:r>
        <w:rPr>
          <w:rFonts w:ascii="Times New Roman" w:hAnsi="Times New Roman"/>
          <w:b w:val="0"/>
          <w:i w:val="0"/>
          <w:color w:val="787878"/>
          <w:sz w:val="20"/>
        </w:rPr>
        <w:t xml:space="preserve"> .............................................. </w:t>
      </w:r>
      <w:r>
        <w:rPr>
          <w:rFonts w:ascii="Times New Roman" w:hAnsi="Times New Roman"/>
          <w:b/>
          <w:i w:val="0"/>
          <w:color w:val="000000"/>
          <w:sz w:val="22"/>
        </w:rPr>
        <w:t>47</w:t>
      </w:r>
    </w:p>
    <w:p>
      <w:pPr>
        <w:spacing w:after="40" w:line="276" w:lineRule="auto"/>
      </w:pPr>
      <w:r>
        <w:rPr>
          <w:rFonts w:ascii="Times New Roman" w:hAnsi="Times New Roman"/>
          <w:b w:val="0"/>
          <w:i w:val="0"/>
          <w:color w:val="000000"/>
          <w:sz w:val="22"/>
        </w:rPr>
        <w:t xml:space="preserve">    7.2 Internationalization &amp; Accessibility</w:t>
      </w:r>
      <w:r>
        <w:rPr>
          <w:rFonts w:ascii="Times New Roman" w:hAnsi="Times New Roman"/>
          <w:b w:val="0"/>
          <w:i w:val="0"/>
          <w:color w:val="787878"/>
          <w:sz w:val="20"/>
        </w:rPr>
        <w:t xml:space="preserve"> ............................... </w:t>
      </w:r>
      <w:r>
        <w:rPr>
          <w:rFonts w:ascii="Times New Roman" w:hAnsi="Times New Roman"/>
          <w:b/>
          <w:i w:val="0"/>
          <w:color w:val="000000"/>
          <w:sz w:val="22"/>
        </w:rPr>
        <w:t>47</w:t>
      </w:r>
    </w:p>
    <w:p>
      <w:pPr>
        <w:spacing w:after="40" w:line="276" w:lineRule="auto"/>
      </w:pPr>
      <w:r>
        <w:rPr>
          <w:rFonts w:ascii="Times New Roman" w:hAnsi="Times New Roman"/>
          <w:b w:val="0"/>
          <w:i w:val="0"/>
          <w:color w:val="000000"/>
          <w:sz w:val="22"/>
        </w:rPr>
        <w:t xml:space="preserve">    7.3 Legal &amp; Regulatory Compliance (WADA Standards)</w:t>
      </w:r>
      <w:r>
        <w:rPr>
          <w:rFonts w:ascii="Times New Roman" w:hAnsi="Times New Roman"/>
          <w:b w:val="0"/>
          <w:i w:val="0"/>
          <w:color w:val="787878"/>
          <w:sz w:val="20"/>
        </w:rPr>
        <w:t xml:space="preserve"> ..................... </w:t>
      </w:r>
      <w:r>
        <w:rPr>
          <w:rFonts w:ascii="Times New Roman" w:hAnsi="Times New Roman"/>
          <w:b/>
          <w:i w:val="0"/>
          <w:color w:val="000000"/>
          <w:sz w:val="22"/>
        </w:rPr>
        <w:t>48</w:t>
      </w:r>
    </w:p>
    <w:p>
      <w:pPr>
        <w:spacing w:after="40" w:line="276" w:lineRule="auto"/>
      </w:pPr>
      <w:r>
        <w:rPr>
          <w:rFonts w:ascii="Times New Roman" w:hAnsi="Times New Roman"/>
          <w:b w:val="0"/>
          <w:i w:val="0"/>
          <w:color w:val="000000"/>
          <w:sz w:val="22"/>
        </w:rPr>
        <w:t xml:space="preserve">    7.4 Reuse Objectives</w:t>
      </w:r>
      <w:r>
        <w:rPr>
          <w:rFonts w:ascii="Times New Roman" w:hAnsi="Times New Roman"/>
          <w:b w:val="0"/>
          <w:i w:val="0"/>
          <w:color w:val="787878"/>
          <w:sz w:val="20"/>
        </w:rPr>
        <w:t xml:space="preserve"> ................................................... </w:t>
      </w:r>
      <w:r>
        <w:rPr>
          <w:rFonts w:ascii="Times New Roman" w:hAnsi="Times New Roman"/>
          <w:b/>
          <w:i w:val="0"/>
          <w:color w:val="000000"/>
          <w:sz w:val="22"/>
        </w:rPr>
        <w:t>48</w:t>
      </w:r>
    </w:p>
    <w:p>
      <w:pPr>
        <w:keepNext/>
        <w:spacing w:before="280" w:after="120"/>
      </w:pPr>
      <w:r>
        <w:rPr>
          <w:rFonts w:ascii="Times New Roman" w:hAnsi="Times New Roman"/>
          <w:b/>
          <w:i w:val="0"/>
          <w:color w:val="000000"/>
          <w:sz w:val="32"/>
        </w:rPr>
        <w:t>Revision History</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Borders>
              <w:top w:val="single" w:sz="6" w:color="000000"/>
              <w:left w:val="single" w:sz="6" w:color="000000"/>
              <w:bottom w:val="single" w:sz="6" w:color="000000"/>
              <w:right w:val="single" w:sz="6" w:color="000000"/>
            </w:tcBorders>
          </w:tcPr>
          <w:p>
            <w:pPr>
              <w:spacing w:after="40" w:before="40"/>
            </w:pPr>
            <w:r>
              <w:rPr>
                <w:rFonts w:ascii="Times New Roman" w:hAnsi="Times New Roman"/>
                <w:b/>
                <w:i w:val="0"/>
                <w:color w:val="000000"/>
                <w:sz w:val="21"/>
              </w:rPr>
              <w:t>Name</w:t>
            </w:r>
          </w:p>
        </w:tc>
        <w:tc>
          <w:tcPr>
            <w:tcW w:type="dxa" w:w="2340"/>
            <w:shd w:fill="E2E8F0"/>
            <w:tcBorders>
              <w:top w:val="single" w:sz="6" w:color="000000"/>
              <w:left w:val="single" w:sz="6" w:color="000000"/>
              <w:bottom w:val="single" w:sz="6" w:color="000000"/>
              <w:right w:val="single" w:sz="6" w:color="000000"/>
            </w:tcBorders>
          </w:tcPr>
          <w:p>
            <w:pPr>
              <w:spacing w:after="40" w:before="40"/>
            </w:pPr>
            <w:r>
              <w:rPr>
                <w:rFonts w:ascii="Times New Roman" w:hAnsi="Times New Roman"/>
                <w:b/>
                <w:i w:val="0"/>
                <w:color w:val="000000"/>
                <w:sz w:val="21"/>
              </w:rPr>
              <w:t>Date</w:t>
            </w:r>
          </w:p>
        </w:tc>
        <w:tc>
          <w:tcPr>
            <w:tcW w:type="dxa" w:w="2340"/>
            <w:shd w:fill="E2E8F0"/>
            <w:tcBorders>
              <w:top w:val="single" w:sz="6" w:color="000000"/>
              <w:left w:val="single" w:sz="6" w:color="000000"/>
              <w:bottom w:val="single" w:sz="6" w:color="000000"/>
              <w:right w:val="single" w:sz="6" w:color="000000"/>
            </w:tcBorders>
          </w:tcPr>
          <w:p>
            <w:pPr>
              <w:spacing w:after="40" w:before="40"/>
            </w:pPr>
            <w:r>
              <w:rPr>
                <w:rFonts w:ascii="Times New Roman" w:hAnsi="Times New Roman"/>
                <w:b/>
                <w:i w:val="0"/>
                <w:color w:val="000000"/>
                <w:sz w:val="21"/>
              </w:rPr>
              <w:t>Reason For Changes</w:t>
            </w:r>
          </w:p>
        </w:tc>
        <w:tc>
          <w:tcPr>
            <w:tcW w:type="dxa" w:w="2340"/>
            <w:shd w:fill="E2E8F0"/>
            <w:tcBorders>
              <w:top w:val="single" w:sz="6" w:color="000000"/>
              <w:left w:val="single" w:sz="6" w:color="000000"/>
              <w:bottom w:val="single" w:sz="6" w:color="000000"/>
              <w:right w:val="single" w:sz="6" w:color="000000"/>
            </w:tcBorders>
          </w:tcPr>
          <w:p>
            <w:pPr>
              <w:spacing w:after="40" w:before="40"/>
            </w:pPr>
            <w:r>
              <w:rPr>
                <w:rFonts w:ascii="Times New Roman" w:hAnsi="Times New Roman"/>
                <w:b/>
                <w:i w:val="0"/>
                <w:color w:val="000000"/>
                <w:sz w:val="21"/>
              </w:rPr>
              <w:t>Version</w:t>
            </w:r>
          </w:p>
        </w:tc>
      </w:tr>
      <w:tr>
        <w:tc>
          <w:tcPr>
            <w:tcW w:type="dxa" w:w="2340"/>
            <w:tcBorders>
              <w:top w:val="single" w:sz="6" w:color="000000"/>
              <w:left w:val="single" w:sz="6" w:color="000000"/>
              <w:bottom w:val="single" w:sz="6" w:color="000000"/>
              <w:right w:val="single" w:sz="6" w:color="000000"/>
            </w:tcBorders>
          </w:tcPr>
          <w:p>
            <w:pPr>
              <w:spacing w:after="40" w:before="40"/>
            </w:pPr>
            <w:r>
              <w:rPr>
                <w:rFonts w:ascii="Times New Roman" w:hAnsi="Times New Roman"/>
                <w:b w:val="0"/>
                <w:i w:val="0"/>
                <w:color w:val="000000"/>
                <w:sz w:val="21"/>
              </w:rPr>
              <w:t>Development Team</w:t>
            </w:r>
          </w:p>
        </w:tc>
        <w:tc>
          <w:tcPr>
            <w:tcW w:type="dxa" w:w="2340"/>
            <w:tcBorders>
              <w:top w:val="single" w:sz="6" w:color="000000"/>
              <w:left w:val="single" w:sz="6" w:color="000000"/>
              <w:bottom w:val="single" w:sz="6" w:color="000000"/>
              <w:right w:val="single" w:sz="6" w:color="000000"/>
            </w:tcBorders>
          </w:tcPr>
          <w:p>
            <w:pPr>
              <w:spacing w:after="40" w:before="40"/>
            </w:pPr>
            <w:r>
              <w:rPr>
                <w:rFonts w:ascii="Times New Roman" w:hAnsi="Times New Roman"/>
                <w:b w:val="0"/>
                <w:i w:val="0"/>
                <w:color w:val="000000"/>
                <w:sz w:val="21"/>
              </w:rPr>
              <w:t>2026-09-29</w:t>
            </w:r>
          </w:p>
        </w:tc>
        <w:tc>
          <w:tcPr>
            <w:tcW w:type="dxa" w:w="2340"/>
            <w:tcBorders>
              <w:top w:val="single" w:sz="6" w:color="000000"/>
              <w:left w:val="single" w:sz="6" w:color="000000"/>
              <w:bottom w:val="single" w:sz="6" w:color="000000"/>
              <w:right w:val="single" w:sz="6" w:color="000000"/>
            </w:tcBorders>
          </w:tcPr>
          <w:p>
            <w:pPr>
              <w:spacing w:after="40" w:before="40"/>
            </w:pPr>
            <w:r>
              <w:rPr>
                <w:rFonts w:ascii="Times New Roman" w:hAnsi="Times New Roman"/>
                <w:b w:val="0"/>
                <w:i w:val="0"/>
                <w:color w:val="000000"/>
                <w:sz w:val="21"/>
              </w:rPr>
              <w:t>Initial baseline Software Requirements Specification</w:t>
            </w:r>
          </w:p>
        </w:tc>
        <w:tc>
          <w:tcPr>
            <w:tcW w:type="dxa" w:w="2340"/>
            <w:tcBorders>
              <w:top w:val="single" w:sz="6" w:color="000000"/>
              <w:left w:val="single" w:sz="6" w:color="000000"/>
              <w:bottom w:val="single" w:sz="6" w:color="000000"/>
              <w:right w:val="single" w:sz="6" w:color="000000"/>
            </w:tcBorders>
          </w:tcPr>
          <w:p>
            <w:pPr>
              <w:spacing w:after="40" w:before="40"/>
            </w:pPr>
            <w:r>
              <w:rPr>
                <w:rFonts w:ascii="Times New Roman" w:hAnsi="Times New Roman"/>
                <w:b w:val="0"/>
                <w:i w:val="0"/>
                <w:color w:val="000000"/>
                <w:sz w:val="21"/>
              </w:rPr>
              <w:t>1.0.0</w:t>
            </w:r>
          </w:p>
        </w:tc>
      </w:tr>
      <w:tr>
        <w:tc>
          <w:tcPr>
            <w:tcW w:type="dxa" w:w="2340"/>
            <w:tcBorders>
              <w:top w:val="single" w:sz="6" w:color="000000"/>
              <w:left w:val="single" w:sz="6" w:color="000000"/>
              <w:bottom w:val="single" w:sz="6" w:color="000000"/>
              <w:right w:val="single" w:sz="6" w:color="000000"/>
            </w:tcBorders>
          </w:tcPr>
          <w:p>
            <w:pPr>
              <w:spacing w:after="40" w:before="40"/>
            </w:pPr>
            <w:r>
              <w:rPr>
                <w:rFonts w:ascii="Times New Roman" w:hAnsi="Times New Roman"/>
                <w:b w:val="0"/>
                <w:i w:val="0"/>
                <w:color w:val="000000"/>
                <w:sz w:val="21"/>
              </w:rPr>
              <w:t>Lead Architect</w:t>
            </w:r>
          </w:p>
        </w:tc>
        <w:tc>
          <w:tcPr>
            <w:tcW w:type="dxa" w:w="2340"/>
            <w:tcBorders>
              <w:top w:val="single" w:sz="6" w:color="000000"/>
              <w:left w:val="single" w:sz="6" w:color="000000"/>
              <w:bottom w:val="single" w:sz="6" w:color="000000"/>
              <w:right w:val="single" w:sz="6" w:color="000000"/>
            </w:tcBorders>
          </w:tcPr>
          <w:p>
            <w:pPr>
              <w:spacing w:after="40" w:before="40"/>
            </w:pPr>
            <w:r>
              <w:rPr>
                <w:rFonts w:ascii="Times New Roman" w:hAnsi="Times New Roman"/>
                <w:b w:val="0"/>
                <w:i w:val="0"/>
                <w:color w:val="000000"/>
                <w:sz w:val="21"/>
              </w:rPr>
              <w:t>2026-09-30</w:t>
            </w:r>
          </w:p>
        </w:tc>
        <w:tc>
          <w:tcPr>
            <w:tcW w:type="dxa" w:w="2340"/>
            <w:tcBorders>
              <w:top w:val="single" w:sz="6" w:color="000000"/>
              <w:left w:val="single" w:sz="6" w:color="000000"/>
              <w:bottom w:val="single" w:sz="6" w:color="000000"/>
              <w:right w:val="single" w:sz="6" w:color="000000"/>
            </w:tcBorders>
          </w:tcPr>
          <w:p>
            <w:pPr>
              <w:spacing w:after="40" w:before="40"/>
            </w:pPr>
            <w:r>
              <w:rPr>
                <w:rFonts w:ascii="Times New Roman" w:hAnsi="Times New Roman"/>
                <w:b w:val="0"/>
                <w:i w:val="0"/>
                <w:color w:val="000000"/>
                <w:sz w:val="21"/>
              </w:rPr>
              <w:t>Incorporated Admin Verification workflow, Chapter 6 diagrams, and UI themes</w:t>
            </w:r>
          </w:p>
        </w:tc>
        <w:tc>
          <w:tcPr>
            <w:tcW w:type="dxa" w:w="2340"/>
            <w:tcBorders>
              <w:top w:val="single" w:sz="6" w:color="000000"/>
              <w:left w:val="single" w:sz="6" w:color="000000"/>
              <w:bottom w:val="single" w:sz="6" w:color="000000"/>
              <w:right w:val="single" w:sz="6" w:color="000000"/>
            </w:tcBorders>
          </w:tcPr>
          <w:p>
            <w:pPr>
              <w:spacing w:after="40" w:before="40"/>
            </w:pPr>
            <w:r>
              <w:rPr>
                <w:rFonts w:ascii="Times New Roman" w:hAnsi="Times New Roman"/>
                <w:b w:val="0"/>
                <w:i w:val="0"/>
                <w:color w:val="000000"/>
                <w:sz w:val="21"/>
              </w:rPr>
              <w:t>1.1.0</w:t>
            </w:r>
          </w:p>
        </w:tc>
      </w:tr>
    </w:tbl>
    <w:p>
      <w:r>
        <w:br w:type="page"/>
      </w:r>
    </w:p>
    <w:p>
      <w:pPr>
        <w:keepNext/>
        <w:spacing w:before="280" w:after="120"/>
      </w:pPr>
      <w:r>
        <w:rPr>
          <w:rFonts w:ascii="Times New Roman" w:hAnsi="Times New Roman"/>
          <w:b/>
          <w:i w:val="0"/>
          <w:color w:val="000000"/>
          <w:sz w:val="32"/>
        </w:rPr>
        <w:t>1. Introduction</w:t>
      </w:r>
    </w:p>
    <w:p>
      <w:pPr>
        <w:keepNext/>
        <w:spacing w:before="200" w:after="80"/>
      </w:pPr>
      <w:r>
        <w:rPr>
          <w:rFonts w:ascii="Times New Roman" w:hAnsi="Times New Roman"/>
          <w:b/>
          <w:i w:val="0"/>
          <w:color w:val="000000"/>
          <w:sz w:val="27"/>
        </w:rPr>
        <w:t>1.1 Purpose</w:t>
      </w:r>
    </w:p>
    <w:p>
      <w:pPr>
        <w:spacing w:after="120" w:line="276" w:lineRule="auto"/>
      </w:pPr>
      <w:r>
        <w:rPr>
          <w:rFonts w:ascii="Times New Roman" w:hAnsi="Times New Roman"/>
          <w:b w:val="0"/>
          <w:i w:val="0"/>
          <w:color w:val="000000"/>
          <w:sz w:val="24"/>
        </w:rPr>
        <w:t>The purpose of this Software Requirements Specification (SRS) document is to provide a complete, rigorous, and verifiable specification of the functional and non-functional requirements for the Sports Anti-Doping Monitoring System. This document serves as the foundational technical agreement between system architects, full-stack software engineers, QA verification specialists, system administrators, laboratory analysts, and national sports anti-doping authorities. It completely outlines the system's operational capabilities, data pipelines, hardware/software interfaces, and structural models necessary to guarantee full regulatory compliance with global anti-doping standards.</w:t>
      </w:r>
    </w:p>
    <w:p>
      <w:pPr>
        <w:keepNext/>
        <w:spacing w:before="200" w:after="80"/>
      </w:pPr>
      <w:r>
        <w:rPr>
          <w:rFonts w:ascii="Times New Roman" w:hAnsi="Times New Roman"/>
          <w:b/>
          <w:i w:val="0"/>
          <w:color w:val="000000"/>
          <w:sz w:val="27"/>
        </w:rPr>
        <w:t>1.2 Document Conventions</w:t>
      </w:r>
    </w:p>
    <w:p>
      <w:pPr>
        <w:spacing w:after="120" w:line="276" w:lineRule="auto"/>
      </w:pPr>
      <w:r>
        <w:rPr>
          <w:rFonts w:ascii="Times New Roman" w:hAnsi="Times New Roman"/>
          <w:b w:val="0"/>
          <w:i w:val="0"/>
          <w:color w:val="000000"/>
          <w:sz w:val="24"/>
        </w:rPr>
        <w:t>This document follows the standardized IEEE Std 830-1998 and ISO/IEC/IEEE 29148:2018 format for software specification. The following formatting and typographic conventions are utilized throughout:</w:t>
      </w:r>
    </w:p>
    <w:p>
      <w:pPr>
        <w:pStyle w:val="ListBullet"/>
        <w:spacing w:after="60"/>
        <w:ind w:left="360"/>
      </w:pPr>
      <w:r>
        <w:rPr>
          <w:rFonts w:ascii="Times New Roman" w:hAnsi="Times New Roman"/>
          <w:b w:val="0"/>
          <w:i w:val="0"/>
          <w:color w:val="000000"/>
          <w:sz w:val="24"/>
        </w:rPr>
        <w:t>Requirement Identifiers: Every distinct functional requirement is denoted by an alphanumeric identifier formatted as REQ-&lt;MODULE&gt;-&lt;NUMBER&gt; (e.g., REQ-AUTH-1, REQ-TEST-2).</w:t>
      </w:r>
    </w:p>
    <w:p>
      <w:pPr>
        <w:pStyle w:val="ListBullet"/>
        <w:spacing w:after="60"/>
        <w:ind w:left="360"/>
      </w:pPr>
      <w:r>
        <w:rPr>
          <w:rFonts w:ascii="Times New Roman" w:hAnsi="Times New Roman"/>
          <w:b w:val="0"/>
          <w:i w:val="0"/>
          <w:color w:val="000000"/>
          <w:sz w:val="24"/>
        </w:rPr>
        <w:t>Priority Levels: Categorized as High (mandatory core functionality required for statutory testing compliance), Medium (administrative workflows), and Low (optional optimization).</w:t>
      </w:r>
    </w:p>
    <w:p>
      <w:pPr>
        <w:pStyle w:val="ListBullet"/>
        <w:spacing w:after="60"/>
        <w:ind w:left="360"/>
      </w:pPr>
      <w:r>
        <w:rPr>
          <w:rFonts w:ascii="Times New Roman" w:hAnsi="Times New Roman"/>
          <w:b w:val="0"/>
          <w:i w:val="0"/>
          <w:color w:val="000000"/>
          <w:sz w:val="24"/>
        </w:rPr>
        <w:t>Key Definitions: Specialized anti-doping terminology (AAF, DCO, WADA, TUE, ADRV) adheres strictly to the canonical definitions established in the World Anti-Doping Code.</w:t>
      </w:r>
    </w:p>
    <w:p>
      <w:pPr>
        <w:keepNext/>
        <w:spacing w:before="200" w:after="80"/>
      </w:pPr>
      <w:r>
        <w:rPr>
          <w:rFonts w:ascii="Times New Roman" w:hAnsi="Times New Roman"/>
          <w:b/>
          <w:i w:val="0"/>
          <w:color w:val="000000"/>
          <w:sz w:val="27"/>
        </w:rPr>
        <w:t>1.3 Intended Audience and Reading Suggestions</w:t>
      </w:r>
    </w:p>
    <w:p>
      <w:pPr>
        <w:spacing w:after="120" w:line="276" w:lineRule="auto"/>
      </w:pPr>
      <w:r>
        <w:rPr>
          <w:rFonts w:ascii="Times New Roman" w:hAnsi="Times New Roman"/>
          <w:b w:val="0"/>
          <w:i w:val="0"/>
          <w:color w:val="000000"/>
          <w:sz w:val="24"/>
        </w:rPr>
        <w:t>This document is structured for multiple specialized stakeholders involved in the software development lifecycle and regulatory operations:</w:t>
      </w:r>
    </w:p>
    <w:p>
      <w:pPr>
        <w:pStyle w:val="ListBullet"/>
        <w:spacing w:after="60"/>
        <w:ind w:left="360"/>
      </w:pPr>
      <w:r>
        <w:rPr>
          <w:rFonts w:ascii="Times New Roman" w:hAnsi="Times New Roman"/>
          <w:b w:val="0"/>
          <w:i w:val="0"/>
          <w:color w:val="000000"/>
          <w:sz w:val="24"/>
        </w:rPr>
        <w:t>Project Managers &amp; Regulatory Auditors: Should review Chapter 1 (Introduction), Chapter 2 (Overall Description), and Chapter 7 (Regulatory &amp; Legal Compliance).</w:t>
      </w:r>
    </w:p>
    <w:p>
      <w:pPr>
        <w:pStyle w:val="ListBullet"/>
        <w:spacing w:after="60"/>
        <w:ind w:left="360"/>
      </w:pPr>
      <w:r>
        <w:rPr>
          <w:rFonts w:ascii="Times New Roman" w:hAnsi="Times New Roman"/>
          <w:b w:val="0"/>
          <w:i w:val="0"/>
          <w:color w:val="000000"/>
          <w:sz w:val="24"/>
        </w:rPr>
        <w:t>Full-Stack Developers: Must thoroughly consult Chapter 3 (System Features), Chapter 4 (External Interfaces), and Chapter 6 (Analysis Models &amp; Diagrams) for implementation.</w:t>
      </w:r>
    </w:p>
    <w:p>
      <w:pPr>
        <w:pStyle w:val="ListBullet"/>
        <w:spacing w:after="60"/>
        <w:ind w:left="360"/>
      </w:pPr>
      <w:r>
        <w:rPr>
          <w:rFonts w:ascii="Times New Roman" w:hAnsi="Times New Roman"/>
          <w:b w:val="0"/>
          <w:i w:val="0"/>
          <w:color w:val="000000"/>
          <w:sz w:val="24"/>
        </w:rPr>
        <w:t>Quality Assurance &amp; Testers: Should review Section 3.1.2/3.x.2 (Stimulus/Response Sequences) and Chapter 5 (Nonfunctional Requirements) to formulate automated test cases.</w:t>
      </w:r>
    </w:p>
    <w:p>
      <w:pPr>
        <w:keepNext/>
        <w:spacing w:before="200" w:after="80"/>
      </w:pPr>
      <w:r>
        <w:rPr>
          <w:rFonts w:ascii="Times New Roman" w:hAnsi="Times New Roman"/>
          <w:b/>
          <w:i w:val="0"/>
          <w:color w:val="000000"/>
          <w:sz w:val="27"/>
        </w:rPr>
        <w:t>1.4 Project Scope</w:t>
      </w:r>
    </w:p>
    <w:p>
      <w:pPr>
        <w:spacing w:after="120" w:line="276" w:lineRule="auto"/>
      </w:pPr>
      <w:r>
        <w:rPr>
          <w:rFonts w:ascii="Times New Roman" w:hAnsi="Times New Roman"/>
          <w:b w:val="0"/>
          <w:i w:val="0"/>
          <w:color w:val="000000"/>
          <w:sz w:val="24"/>
        </w:rPr>
        <w:t>The Sports Anti-Doping Monitoring System is an end-to-end, tamper-evident digital oversight platform engineered to replace disparate paper logs, fragmented emails, and uncoordinated spreadsheets with an auditable and secure software platform. The system governs:</w:t>
      </w:r>
    </w:p>
    <w:p>
      <w:pPr>
        <w:pStyle w:val="ListBullet"/>
        <w:spacing w:after="60"/>
        <w:ind w:left="360"/>
      </w:pPr>
      <w:r>
        <w:rPr>
          <w:rFonts w:ascii="Times New Roman" w:hAnsi="Times New Roman"/>
          <w:b w:val="0"/>
          <w:i w:val="0"/>
          <w:color w:val="000000"/>
          <w:sz w:val="24"/>
        </w:rPr>
        <w:t>Accreditation Verification: Mandatory review and verification of all newly registered athletes, doping control officers, and laboratory personnel by System Administrators.</w:t>
      </w:r>
    </w:p>
    <w:p>
      <w:pPr>
        <w:pStyle w:val="ListBullet"/>
        <w:spacing w:after="60"/>
        <w:ind w:left="360"/>
      </w:pPr>
      <w:r>
        <w:rPr>
          <w:rFonts w:ascii="Times New Roman" w:hAnsi="Times New Roman"/>
          <w:b w:val="0"/>
          <w:i w:val="0"/>
          <w:color w:val="000000"/>
          <w:sz w:val="24"/>
        </w:rPr>
        <w:t>Mission Dispatch: Formal scheduling and dispatching of targeted In-Competition and Out-of-Competition testing missions.</w:t>
      </w:r>
    </w:p>
    <w:p>
      <w:pPr>
        <w:pStyle w:val="ListBullet"/>
        <w:spacing w:after="60"/>
        <w:ind w:left="360"/>
      </w:pPr>
      <w:r>
        <w:rPr>
          <w:rFonts w:ascii="Times New Roman" w:hAnsi="Times New Roman"/>
          <w:b w:val="0"/>
          <w:i w:val="0"/>
          <w:color w:val="000000"/>
          <w:sz w:val="24"/>
        </w:rPr>
        <w:t>Custody Chain Management: Tamper-evident biological sample collection receipting, security bottle barcode pairing (A and B containers), and unbroken transfer logs.</w:t>
      </w:r>
    </w:p>
    <w:p>
      <w:pPr>
        <w:pStyle w:val="ListBullet"/>
        <w:spacing w:after="60"/>
        <w:ind w:left="360"/>
      </w:pPr>
      <w:r>
        <w:rPr>
          <w:rFonts w:ascii="Times New Roman" w:hAnsi="Times New Roman"/>
          <w:b w:val="0"/>
          <w:i w:val="0"/>
          <w:color w:val="000000"/>
          <w:sz w:val="24"/>
        </w:rPr>
        <w:t>Analytical Result Reporting: Accredited laboratory intake, seal integrity inspection, chemical assay recording, and certified result logging.</w:t>
      </w:r>
    </w:p>
    <w:p>
      <w:pPr>
        <w:pStyle w:val="ListBullet"/>
        <w:spacing w:after="60"/>
        <w:ind w:left="360"/>
      </w:pPr>
      <w:r>
        <w:rPr>
          <w:rFonts w:ascii="Times New Roman" w:hAnsi="Times New Roman"/>
          <w:b w:val="0"/>
          <w:i w:val="0"/>
          <w:color w:val="000000"/>
          <w:sz w:val="24"/>
        </w:rPr>
        <w:t>Automatic Violation Escalation: Instantaneous automated escalation of Adverse Analytical Findings (AAF / positive results) into formal Anti-Doping Rule Violation (ADRV) disciplinary cases.</w:t>
      </w:r>
    </w:p>
    <w:p>
      <w:pPr>
        <w:pStyle w:val="ListBullet"/>
        <w:spacing w:after="60"/>
        <w:ind w:left="360"/>
      </w:pPr>
      <w:r>
        <w:rPr>
          <w:rFonts w:ascii="Times New Roman" w:hAnsi="Times New Roman"/>
          <w:b w:val="0"/>
          <w:i w:val="0"/>
          <w:color w:val="000000"/>
          <w:sz w:val="24"/>
        </w:rPr>
        <w:t>Tribunal Adjudication: Complete case hearing review, legal defense logging, and penalty sanction enforcement.</w:t>
      </w:r>
    </w:p>
    <w:p>
      <w:pPr>
        <w:keepNext/>
        <w:spacing w:before="200" w:after="80"/>
      </w:pPr>
      <w:r>
        <w:rPr>
          <w:rFonts w:ascii="Times New Roman" w:hAnsi="Times New Roman"/>
          <w:b/>
          <w:i w:val="0"/>
          <w:color w:val="000000"/>
          <w:sz w:val="27"/>
        </w:rPr>
        <w:t>1.5 References</w:t>
      </w:r>
    </w:p>
    <w:p>
      <w:pPr>
        <w:pStyle w:val="ListBullet"/>
        <w:spacing w:after="60"/>
        <w:ind w:left="360"/>
      </w:pPr>
      <w:r>
        <w:rPr>
          <w:rFonts w:ascii="Times New Roman" w:hAnsi="Times New Roman"/>
          <w:b w:val="0"/>
          <w:i w:val="0"/>
          <w:color w:val="000000"/>
          <w:sz w:val="24"/>
        </w:rPr>
        <w:t>World Anti-Doping Agency (WADA) — World Anti-Doping Code (Latest Revised International Standards).</w:t>
      </w:r>
    </w:p>
    <w:p>
      <w:pPr>
        <w:pStyle w:val="ListBullet"/>
        <w:spacing w:after="60"/>
        <w:ind w:left="360"/>
      </w:pPr>
      <w:r>
        <w:rPr>
          <w:rFonts w:ascii="Times New Roman" w:hAnsi="Times New Roman"/>
          <w:b w:val="0"/>
          <w:i w:val="0"/>
          <w:color w:val="000000"/>
          <w:sz w:val="24"/>
        </w:rPr>
        <w:t>WADA International Standard for Testing and Investigations (ISTI).</w:t>
      </w:r>
    </w:p>
    <w:p>
      <w:pPr>
        <w:pStyle w:val="ListBullet"/>
        <w:spacing w:after="60"/>
        <w:ind w:left="360"/>
      </w:pPr>
      <w:r>
        <w:rPr>
          <w:rFonts w:ascii="Times New Roman" w:hAnsi="Times New Roman"/>
          <w:b w:val="0"/>
          <w:i w:val="0"/>
          <w:color w:val="000000"/>
          <w:sz w:val="24"/>
        </w:rPr>
        <w:t>WADA International Standard for Laboratories (ISL).</w:t>
      </w:r>
    </w:p>
    <w:p>
      <w:pPr>
        <w:pStyle w:val="ListBullet"/>
        <w:spacing w:after="60"/>
        <w:ind w:left="360"/>
      </w:pPr>
      <w:r>
        <w:rPr>
          <w:rFonts w:ascii="Times New Roman" w:hAnsi="Times New Roman"/>
          <w:b w:val="0"/>
          <w:i w:val="0"/>
          <w:color w:val="000000"/>
          <w:sz w:val="24"/>
        </w:rPr>
        <w:t>IEEE Std 830-1998, Recommended Practice for Software Requirements Specifications.</w:t>
      </w:r>
    </w:p>
    <w:p>
      <w:pPr>
        <w:pStyle w:val="ListBullet"/>
        <w:spacing w:after="60"/>
        <w:ind w:left="360"/>
      </w:pPr>
      <w:r>
        <w:rPr>
          <w:rFonts w:ascii="Times New Roman" w:hAnsi="Times New Roman"/>
          <w:b w:val="0"/>
          <w:i w:val="0"/>
          <w:color w:val="000000"/>
          <w:sz w:val="24"/>
        </w:rPr>
        <w:t>ISO/IEC/IEEE 29148:2018, Systems and Software Engineering — Requirements Engineering.</w:t>
      </w:r>
    </w:p>
    <w:p>
      <w:r>
        <w:br w:type="page"/>
      </w:r>
    </w:p>
    <w:p>
      <w:pPr>
        <w:keepNext/>
        <w:spacing w:before="280" w:after="120"/>
      </w:pPr>
      <w:r>
        <w:rPr>
          <w:rFonts w:ascii="Times New Roman" w:hAnsi="Times New Roman"/>
          <w:b/>
          <w:i w:val="0"/>
          <w:color w:val="000000"/>
          <w:sz w:val="32"/>
        </w:rPr>
        <w:t>2. Overall Description</w:t>
      </w:r>
    </w:p>
    <w:p>
      <w:pPr>
        <w:keepNext/>
        <w:spacing w:before="200" w:after="80"/>
      </w:pPr>
      <w:r>
        <w:rPr>
          <w:rFonts w:ascii="Times New Roman" w:hAnsi="Times New Roman"/>
          <w:b/>
          <w:i w:val="0"/>
          <w:color w:val="000000"/>
          <w:sz w:val="27"/>
        </w:rPr>
        <w:t>2.1 Product Perspective</w:t>
      </w:r>
    </w:p>
    <w:p>
      <w:pPr>
        <w:spacing w:after="120" w:line="276" w:lineRule="auto"/>
      </w:pPr>
      <w:r>
        <w:rPr>
          <w:rFonts w:ascii="Times New Roman" w:hAnsi="Times New Roman"/>
          <w:b w:val="0"/>
          <w:i w:val="0"/>
          <w:color w:val="000000"/>
          <w:sz w:val="24"/>
        </w:rPr>
        <w:t>The Sports Anti-Doping Monitoring System is a self-contained, enterprise web-based application designed to operate as a centralized statutory integrity system for athletic governance. It is not an auxiliary component of an existing generic HR or school system, but a purpose-built sovereign platform designed to satisfy statutory anti-doping regulations.</w:t>
      </w:r>
    </w:p>
    <w:p>
      <w:pPr>
        <w:spacing w:after="120" w:line="276" w:lineRule="auto"/>
      </w:pPr>
      <w:r>
        <w:rPr>
          <w:rFonts w:ascii="Times New Roman" w:hAnsi="Times New Roman"/>
          <w:b w:val="0"/>
          <w:i w:val="0"/>
          <w:color w:val="000000"/>
          <w:sz w:val="24"/>
        </w:rPr>
        <w:t>The system interconnects five primary stakeholders within a secure, authenticated, and role-segregated environment:</w:t>
      </w:r>
    </w:p>
    <w:p>
      <w:pPr>
        <w:pStyle w:val="ListBullet"/>
        <w:spacing w:after="60"/>
        <w:ind w:left="360"/>
      </w:pPr>
      <w:r>
        <w:rPr>
          <w:rFonts w:ascii="Times New Roman" w:hAnsi="Times New Roman"/>
          <w:b w:val="0"/>
          <w:i w:val="0"/>
          <w:color w:val="000000"/>
          <w:sz w:val="24"/>
        </w:rPr>
        <w:t>System Administrators: Responsible for identity verification, accreditation approval, and platform security auditing.</w:t>
      </w:r>
    </w:p>
    <w:p>
      <w:pPr>
        <w:pStyle w:val="ListBullet"/>
        <w:spacing w:after="60"/>
        <w:ind w:left="360"/>
      </w:pPr>
      <w:r>
        <w:rPr>
          <w:rFonts w:ascii="Times New Roman" w:hAnsi="Times New Roman"/>
          <w:b w:val="0"/>
          <w:i w:val="0"/>
          <w:color w:val="000000"/>
          <w:sz w:val="24"/>
        </w:rPr>
        <w:t>Athletes: Enrolled sports competitors subject to whereabouts filing, biological testing, and hearing notifications.</w:t>
      </w:r>
    </w:p>
    <w:p>
      <w:pPr>
        <w:pStyle w:val="ListBullet"/>
        <w:spacing w:after="60"/>
        <w:ind w:left="360"/>
      </w:pPr>
      <w:r>
        <w:rPr>
          <w:rFonts w:ascii="Times New Roman" w:hAnsi="Times New Roman"/>
          <w:b w:val="0"/>
          <w:i w:val="0"/>
          <w:color w:val="000000"/>
          <w:sz w:val="24"/>
        </w:rPr>
        <w:t>Doping Control Officers (DCO): Certified field professionals who schedule testing missions, collect biological samples, and enforce chain-of-custody protocols.</w:t>
      </w:r>
    </w:p>
    <w:p>
      <w:pPr>
        <w:pStyle w:val="ListBullet"/>
        <w:spacing w:after="60"/>
        <w:ind w:left="360"/>
      </w:pPr>
      <w:r>
        <w:rPr>
          <w:rFonts w:ascii="Times New Roman" w:hAnsi="Times New Roman"/>
          <w:b w:val="0"/>
          <w:i w:val="0"/>
          <w:color w:val="000000"/>
          <w:sz w:val="24"/>
        </w:rPr>
        <w:t>Laboratory Staff: Certified toxicologists and analysts at accredited testing facilities who inspect sample containers, perform chromatography screenings, and file test certificates.</w:t>
      </w:r>
    </w:p>
    <w:p>
      <w:pPr>
        <w:pStyle w:val="ListBullet"/>
        <w:spacing w:after="60"/>
        <w:ind w:left="360"/>
      </w:pPr>
      <w:r>
        <w:rPr>
          <w:rFonts w:ascii="Times New Roman" w:hAnsi="Times New Roman"/>
          <w:b w:val="0"/>
          <w:i w:val="0"/>
          <w:color w:val="000000"/>
          <w:sz w:val="24"/>
        </w:rPr>
        <w:t>Sports Authorities &amp; Disciplinary Panels: Executive sports governing boards who evaluate Adverse Analytical Findings, conduct disciplinary hearings, and apply eligibility sanctions.</w:t>
      </w:r>
    </w:p>
    <w:p>
      <w:pPr>
        <w:keepNext/>
        <w:spacing w:before="200" w:after="80"/>
      </w:pPr>
      <w:r>
        <w:rPr>
          <w:rFonts w:ascii="Times New Roman" w:hAnsi="Times New Roman"/>
          <w:b/>
          <w:i w:val="0"/>
          <w:color w:val="000000"/>
          <w:sz w:val="27"/>
        </w:rPr>
        <w:t>2.2 Product Features</w:t>
      </w:r>
    </w:p>
    <w:p>
      <w:pPr>
        <w:spacing w:after="120" w:line="276" w:lineRule="auto"/>
      </w:pPr>
      <w:r>
        <w:rPr>
          <w:rFonts w:ascii="Times New Roman" w:hAnsi="Times New Roman"/>
          <w:b w:val="0"/>
          <w:i w:val="0"/>
          <w:color w:val="000000"/>
          <w:sz w:val="24"/>
        </w:rPr>
        <w:t>The platform coordinates the entire lifecycle of sports doping management through seven core subsystems:</w:t>
      </w:r>
    </w:p>
    <w:p>
      <w:pPr>
        <w:pStyle w:val="ListBullet"/>
        <w:spacing w:after="60"/>
        <w:ind w:left="360"/>
      </w:pPr>
      <w:r>
        <w:rPr>
          <w:rFonts w:ascii="Times New Roman" w:hAnsi="Times New Roman"/>
          <w:b w:val="0"/>
          <w:i w:val="0"/>
          <w:color w:val="000000"/>
          <w:sz w:val="24"/>
        </w:rPr>
        <w:t>1. Multi-Role Self-Registration &amp; Administrative Verification: Candidates register under their designated professional role (Athlete, Laboratory Staff, or DCO). All accounts are immediately quarantined in a PENDING state, requiring a verified System Administrator to evaluate credentials and authorize access before portal entry.</w:t>
      </w:r>
    </w:p>
    <w:p>
      <w:pPr>
        <w:pStyle w:val="ListBullet"/>
        <w:spacing w:after="60"/>
        <w:ind w:left="360"/>
      </w:pPr>
      <w:r>
        <w:rPr>
          <w:rFonts w:ascii="Times New Roman" w:hAnsi="Times New Roman"/>
          <w:b w:val="0"/>
          <w:i w:val="0"/>
          <w:color w:val="000000"/>
          <w:sz w:val="24"/>
        </w:rPr>
        <w:t>2. Test Mission Dispatching: DCOs and Administrators schedule in-competition and out-of-competition testing missions, specifying target discipline, collection location, and sampling parameters.</w:t>
      </w:r>
    </w:p>
    <w:p>
      <w:pPr>
        <w:pStyle w:val="ListBullet"/>
        <w:spacing w:after="60"/>
        <w:ind w:left="360"/>
      </w:pPr>
      <w:r>
        <w:rPr>
          <w:rFonts w:ascii="Times New Roman" w:hAnsi="Times New Roman"/>
          <w:b w:val="0"/>
          <w:i w:val="0"/>
          <w:color w:val="000000"/>
          <w:sz w:val="24"/>
        </w:rPr>
        <w:t>3. Biological Sample Collection &amp; Custody Tracking: Records collection time, biological fluid classification (Urine or Blood), dual-container security barcodes (Bottle A and Bottle B), and digital custody transfers.</w:t>
      </w:r>
    </w:p>
    <w:p>
      <w:pPr>
        <w:pStyle w:val="ListBullet"/>
        <w:spacing w:after="60"/>
        <w:ind w:left="360"/>
      </w:pPr>
      <w:r>
        <w:rPr>
          <w:rFonts w:ascii="Times New Roman" w:hAnsi="Times New Roman"/>
          <w:b w:val="0"/>
          <w:i w:val="0"/>
          <w:color w:val="000000"/>
          <w:sz w:val="24"/>
        </w:rPr>
        <w:t>4. Laboratory Intake &amp; Certified Assay Management: Laboratory personnel verify seal integrity upon package arrival, log chromatographic screening procedures (LC-MS/MS, GC-MS), and commit definitive findings.</w:t>
      </w:r>
    </w:p>
    <w:p>
      <w:pPr>
        <w:pStyle w:val="ListBullet"/>
        <w:spacing w:after="60"/>
        <w:ind w:left="360"/>
      </w:pPr>
      <w:r>
        <w:rPr>
          <w:rFonts w:ascii="Times New Roman" w:hAnsi="Times New Roman"/>
          <w:b w:val="0"/>
          <w:i w:val="0"/>
          <w:color w:val="000000"/>
          <w:sz w:val="24"/>
        </w:rPr>
        <w:t>5. Automated Adverse Analytical Finding (AAF) Escalation: Committing an assay result as POSITIVE atomically initializes an Anti-Doping Rule Violation (ADRV) case record, notifying the tribunal panel and the athlete.</w:t>
      </w:r>
    </w:p>
    <w:p>
      <w:pPr>
        <w:pStyle w:val="ListBullet"/>
        <w:spacing w:after="60"/>
        <w:ind w:left="360"/>
      </w:pPr>
      <w:r>
        <w:rPr>
          <w:rFonts w:ascii="Times New Roman" w:hAnsi="Times New Roman"/>
          <w:b w:val="0"/>
          <w:i w:val="0"/>
          <w:color w:val="000000"/>
          <w:sz w:val="24"/>
        </w:rPr>
        <w:t>6. Case Hearing &amp; Disciplinary Adjudication: Enables the sports tribunal to log hearing minutes, evaluate athlete defense evidence, and commit legally binding competition sanctions.</w:t>
      </w:r>
    </w:p>
    <w:p>
      <w:pPr>
        <w:pStyle w:val="ListBullet"/>
        <w:spacing w:after="60"/>
        <w:ind w:left="360"/>
      </w:pPr>
      <w:r>
        <w:rPr>
          <w:rFonts w:ascii="Times New Roman" w:hAnsi="Times New Roman"/>
          <w:b w:val="0"/>
          <w:i w:val="0"/>
          <w:color w:val="000000"/>
          <w:sz w:val="24"/>
        </w:rPr>
        <w:t>7. Audit Logging &amp; System Telemetry: Every status transition, custody transfer, and verification decision is permanently preserved in immutable database audit logs.</w:t>
      </w:r>
    </w:p>
    <w:p>
      <w:pPr>
        <w:keepNext/>
        <w:spacing w:before="200" w:after="80"/>
      </w:pPr>
      <w:r>
        <w:rPr>
          <w:rFonts w:ascii="Times New Roman" w:hAnsi="Times New Roman"/>
          <w:b/>
          <w:i w:val="0"/>
          <w:color w:val="000000"/>
          <w:sz w:val="27"/>
        </w:rPr>
        <w:t>2.3 User Classes and Characteristics</w:t>
      </w:r>
    </w:p>
    <w:p>
      <w:pPr>
        <w:spacing w:after="120" w:line="276" w:lineRule="auto"/>
      </w:pPr>
      <w:r>
        <w:rPr>
          <w:rFonts w:ascii="Times New Roman" w:hAnsi="Times New Roman"/>
          <w:b w:val="0"/>
          <w:i w:val="0"/>
          <w:color w:val="000000"/>
          <w:sz w:val="24"/>
        </w:rPr>
        <w:t>The system accommodates five distinct user classes with strictly partitioned permissions:</w:t>
      </w:r>
    </w:p>
    <w:p>
      <w:pPr>
        <w:keepNext/>
        <w:spacing w:before="160" w:after="60"/>
      </w:pPr>
      <w:r>
        <w:rPr>
          <w:rFonts w:ascii="Times New Roman" w:hAnsi="Times New Roman"/>
          <w:b/>
          <w:i w:val="0"/>
          <w:color w:val="000000"/>
          <w:sz w:val="24"/>
        </w:rPr>
        <w:t>1. System Administrator</w:t>
      </w:r>
    </w:p>
    <w:p>
      <w:pPr>
        <w:pStyle w:val="ListBullet"/>
        <w:spacing w:after="60"/>
        <w:ind w:left="360"/>
      </w:pPr>
      <w:r>
        <w:rPr>
          <w:rFonts w:ascii="Times New Roman" w:hAnsi="Times New Roman"/>
          <w:b w:val="0"/>
          <w:i w:val="0"/>
          <w:color w:val="000000"/>
          <w:sz w:val="24"/>
        </w:rPr>
        <w:t>Characteristics: Advanced technical expertise, responsible for system security, user management, and regulatory compliance.</w:t>
      </w:r>
    </w:p>
    <w:p>
      <w:pPr>
        <w:pStyle w:val="ListBullet"/>
        <w:spacing w:after="60"/>
        <w:ind w:left="360"/>
      </w:pPr>
      <w:r>
        <w:rPr>
          <w:rFonts w:ascii="Times New Roman" w:hAnsi="Times New Roman"/>
          <w:b w:val="0"/>
          <w:i w:val="0"/>
          <w:color w:val="000000"/>
          <w:sz w:val="24"/>
        </w:rPr>
        <w:t>Key Needs: Access to verification queue, user creation and deactivation, oversight of system health, and viewing unredacted audit trails.</w:t>
      </w:r>
    </w:p>
    <w:p>
      <w:pPr>
        <w:keepNext/>
        <w:spacing w:before="160" w:after="60"/>
      </w:pPr>
      <w:r>
        <w:rPr>
          <w:rFonts w:ascii="Times New Roman" w:hAnsi="Times New Roman"/>
          <w:b/>
          <w:i w:val="0"/>
          <w:color w:val="000000"/>
          <w:sz w:val="24"/>
        </w:rPr>
        <w:t>2. Athlete</w:t>
      </w:r>
    </w:p>
    <w:p>
      <w:pPr>
        <w:pStyle w:val="ListBullet"/>
        <w:spacing w:after="60"/>
        <w:ind w:left="360"/>
      </w:pPr>
      <w:r>
        <w:rPr>
          <w:rFonts w:ascii="Times New Roman" w:hAnsi="Times New Roman"/>
          <w:b w:val="0"/>
          <w:i w:val="0"/>
          <w:color w:val="000000"/>
          <w:sz w:val="24"/>
        </w:rPr>
        <w:t>Characteristics: Diverse backgrounds, accessing portal across mobile and desktop devices. May experience significant anxiety during testing or disciplinary proceedings.</w:t>
      </w:r>
    </w:p>
    <w:p>
      <w:pPr>
        <w:pStyle w:val="ListBullet"/>
        <w:spacing w:after="60"/>
        <w:ind w:left="360"/>
      </w:pPr>
      <w:r>
        <w:rPr>
          <w:rFonts w:ascii="Times New Roman" w:hAnsi="Times New Roman"/>
          <w:b w:val="0"/>
          <w:i w:val="0"/>
          <w:color w:val="000000"/>
          <w:sz w:val="24"/>
        </w:rPr>
        <w:t>Key Needs: Intuitive mobile-responsive interface, transparent tracking of upcoming tests, immediate access to certified negative test certificates, and notification of hearing schedules.</w:t>
      </w:r>
    </w:p>
    <w:p>
      <w:pPr>
        <w:keepNext/>
        <w:spacing w:before="160" w:after="60"/>
      </w:pPr>
      <w:r>
        <w:rPr>
          <w:rFonts w:ascii="Times New Roman" w:hAnsi="Times New Roman"/>
          <w:b/>
          <w:i w:val="0"/>
          <w:color w:val="000000"/>
          <w:sz w:val="24"/>
        </w:rPr>
        <w:t>3. Doping Control Officer (DCO)</w:t>
      </w:r>
    </w:p>
    <w:p>
      <w:pPr>
        <w:pStyle w:val="ListBullet"/>
        <w:spacing w:after="60"/>
        <w:ind w:left="360"/>
      </w:pPr>
      <w:r>
        <w:rPr>
          <w:rFonts w:ascii="Times New Roman" w:hAnsi="Times New Roman"/>
          <w:b w:val="0"/>
          <w:i w:val="0"/>
          <w:color w:val="000000"/>
          <w:sz w:val="24"/>
        </w:rPr>
        <w:t>Characteristics: Certified field testing professionals operating under strict procedural regulations and time constraints.</w:t>
      </w:r>
    </w:p>
    <w:p>
      <w:pPr>
        <w:pStyle w:val="ListBullet"/>
        <w:spacing w:after="60"/>
        <w:ind w:left="360"/>
      </w:pPr>
      <w:r>
        <w:rPr>
          <w:rFonts w:ascii="Times New Roman" w:hAnsi="Times New Roman"/>
          <w:b w:val="0"/>
          <w:i w:val="0"/>
          <w:color w:val="000000"/>
          <w:sz w:val="24"/>
        </w:rPr>
        <w:t>Key Needs: Rapid mobile-compatible sample collection logging, tamper-evident container barcode validation, and seamless shipment custody transfers.</w:t>
      </w:r>
    </w:p>
    <w:p>
      <w:pPr>
        <w:keepNext/>
        <w:spacing w:before="160" w:after="60"/>
      </w:pPr>
      <w:r>
        <w:rPr>
          <w:rFonts w:ascii="Times New Roman" w:hAnsi="Times New Roman"/>
          <w:b/>
          <w:i w:val="0"/>
          <w:color w:val="000000"/>
          <w:sz w:val="24"/>
        </w:rPr>
        <w:t>4. Laboratory Staff / Analytical Chemist</w:t>
      </w:r>
    </w:p>
    <w:p>
      <w:pPr>
        <w:pStyle w:val="ListBullet"/>
        <w:spacing w:after="60"/>
        <w:ind w:left="360"/>
      </w:pPr>
      <w:r>
        <w:rPr>
          <w:rFonts w:ascii="Times New Roman" w:hAnsi="Times New Roman"/>
          <w:b w:val="0"/>
          <w:i w:val="0"/>
          <w:color w:val="000000"/>
          <w:sz w:val="24"/>
        </w:rPr>
        <w:t>Characteristics: Highly trained laboratory scientists operating analytical chemistry instrumentation (Mass Spectrometers, Gas Chromatographs).</w:t>
      </w:r>
    </w:p>
    <w:p>
      <w:pPr>
        <w:pStyle w:val="ListBullet"/>
        <w:spacing w:after="60"/>
        <w:ind w:left="360"/>
      </w:pPr>
      <w:r>
        <w:rPr>
          <w:rFonts w:ascii="Times New Roman" w:hAnsi="Times New Roman"/>
          <w:b w:val="0"/>
          <w:i w:val="0"/>
          <w:color w:val="000000"/>
          <w:sz w:val="24"/>
        </w:rPr>
        <w:t>Key Needs: Fast sample package receipt confirmation, container seal condition logging, batch screening result entry, and laboratory certificate uploads.</w:t>
      </w:r>
    </w:p>
    <w:p>
      <w:pPr>
        <w:keepNext/>
        <w:spacing w:before="160" w:after="60"/>
      </w:pPr>
      <w:r>
        <w:rPr>
          <w:rFonts w:ascii="Times New Roman" w:hAnsi="Times New Roman"/>
          <w:b/>
          <w:i w:val="0"/>
          <w:color w:val="000000"/>
          <w:sz w:val="24"/>
        </w:rPr>
        <w:t>5. Sports Authority / Legal Tribunal Panel</w:t>
      </w:r>
    </w:p>
    <w:p>
      <w:pPr>
        <w:pStyle w:val="ListBullet"/>
        <w:spacing w:after="60"/>
        <w:ind w:left="360"/>
      </w:pPr>
      <w:r>
        <w:rPr>
          <w:rFonts w:ascii="Times New Roman" w:hAnsi="Times New Roman"/>
          <w:b w:val="0"/>
          <w:i w:val="0"/>
          <w:color w:val="000000"/>
          <w:sz w:val="24"/>
        </w:rPr>
        <w:t>Characteristics: Legal counsel, sports federation directors, and ethics committee arbitrators.</w:t>
      </w:r>
    </w:p>
    <w:p>
      <w:pPr>
        <w:pStyle w:val="ListBullet"/>
        <w:spacing w:after="60"/>
        <w:ind w:left="360"/>
      </w:pPr>
      <w:r>
        <w:rPr>
          <w:rFonts w:ascii="Times New Roman" w:hAnsi="Times New Roman"/>
          <w:b w:val="0"/>
          <w:i w:val="0"/>
          <w:color w:val="000000"/>
          <w:sz w:val="24"/>
        </w:rPr>
        <w:t>Key Needs: Comprehensive dashboard of active rule violation cases, detailed case evidence compilation, sanction documentation, and statistical compliance export.</w:t>
      </w:r>
    </w:p>
    <w:p>
      <w:pPr>
        <w:keepNext/>
        <w:spacing w:before="200" w:after="80"/>
      </w:pPr>
      <w:r>
        <w:rPr>
          <w:rFonts w:ascii="Times New Roman" w:hAnsi="Times New Roman"/>
          <w:b/>
          <w:i w:val="0"/>
          <w:color w:val="000000"/>
          <w:sz w:val="27"/>
        </w:rPr>
        <w:t>2.4 Operating Environment</w:t>
      </w:r>
    </w:p>
    <w:p>
      <w:pPr>
        <w:keepNext/>
        <w:spacing w:before="160" w:after="60"/>
      </w:pPr>
      <w:r>
        <w:rPr>
          <w:rFonts w:ascii="Times New Roman" w:hAnsi="Times New Roman"/>
          <w:b/>
          <w:i w:val="0"/>
          <w:color w:val="000000"/>
          <w:sz w:val="24"/>
        </w:rPr>
        <w:t>Client (User) Environment</w:t>
      </w:r>
    </w:p>
    <w:p>
      <w:pPr>
        <w:pStyle w:val="ListBullet"/>
        <w:spacing w:after="60"/>
        <w:ind w:left="360"/>
      </w:pPr>
      <w:r>
        <w:rPr>
          <w:rFonts w:ascii="Times New Roman" w:hAnsi="Times New Roman"/>
          <w:b w:val="0"/>
          <w:i w:val="0"/>
          <w:color w:val="000000"/>
          <w:sz w:val="24"/>
        </w:rPr>
        <w:t>Supported Web Browsers: Google Chrome (v110+), Mozilla Firefox (v110+), Microsoft Edge (v110+), Apple Safari (v16+).</w:t>
      </w:r>
    </w:p>
    <w:p>
      <w:pPr>
        <w:pStyle w:val="ListBullet"/>
        <w:spacing w:after="60"/>
        <w:ind w:left="360"/>
      </w:pPr>
      <w:r>
        <w:rPr>
          <w:rFonts w:ascii="Times New Roman" w:hAnsi="Times New Roman"/>
          <w:b w:val="0"/>
          <w:i w:val="0"/>
          <w:color w:val="000000"/>
          <w:sz w:val="24"/>
        </w:rPr>
        <w:t>Device Compatibility: Fully responsive design across desktop monitors (1920x1080), laptops (1366x768), tablets (768x1024), and smartphones (375x812 minimum).</w:t>
      </w:r>
    </w:p>
    <w:p>
      <w:pPr>
        <w:pStyle w:val="ListBullet"/>
        <w:spacing w:after="60"/>
        <w:ind w:left="360"/>
      </w:pPr>
      <w:r>
        <w:rPr>
          <w:rFonts w:ascii="Times New Roman" w:hAnsi="Times New Roman"/>
          <w:b w:val="0"/>
          <w:i w:val="0"/>
          <w:color w:val="000000"/>
          <w:sz w:val="24"/>
        </w:rPr>
        <w:t>Client Prerequisites: JavaScript enabled, modern CSS flexbox/grid support, browser cookie and localStorage access.</w:t>
      </w:r>
    </w:p>
    <w:p>
      <w:pPr>
        <w:keepNext/>
        <w:spacing w:before="160" w:after="60"/>
      </w:pPr>
      <w:r>
        <w:rPr>
          <w:rFonts w:ascii="Times New Roman" w:hAnsi="Times New Roman"/>
          <w:b/>
          <w:i w:val="0"/>
          <w:color w:val="000000"/>
          <w:sz w:val="24"/>
        </w:rPr>
        <w:t>Server Environment</w:t>
      </w:r>
    </w:p>
    <w:p>
      <w:pPr>
        <w:pStyle w:val="ListBullet"/>
        <w:spacing w:after="60"/>
        <w:ind w:left="360"/>
      </w:pPr>
      <w:r>
        <w:rPr>
          <w:rFonts w:ascii="Times New Roman" w:hAnsi="Times New Roman"/>
          <w:b w:val="0"/>
          <w:i w:val="0"/>
          <w:color w:val="000000"/>
          <w:sz w:val="24"/>
        </w:rPr>
        <w:t>Application Framework: Python 3.14 with Django 5.0.6 and Django REST Framework 3.15.</w:t>
      </w:r>
    </w:p>
    <w:p>
      <w:pPr>
        <w:pStyle w:val="ListBullet"/>
        <w:spacing w:after="60"/>
        <w:ind w:left="360"/>
      </w:pPr>
      <w:r>
        <w:rPr>
          <w:rFonts w:ascii="Times New Roman" w:hAnsi="Times New Roman"/>
          <w:b w:val="0"/>
          <w:i w:val="0"/>
          <w:color w:val="000000"/>
          <w:sz w:val="24"/>
        </w:rPr>
        <w:t>Web Server / Gateway: ASGI/WSGI Gunicorn server running on Ubuntu 22.04 LTS cloud container infrastructure.</w:t>
      </w:r>
    </w:p>
    <w:p>
      <w:pPr>
        <w:pStyle w:val="ListBullet"/>
        <w:spacing w:after="60"/>
        <w:ind w:left="360"/>
      </w:pPr>
      <w:r>
        <w:rPr>
          <w:rFonts w:ascii="Times New Roman" w:hAnsi="Times New Roman"/>
          <w:b w:val="0"/>
          <w:i w:val="0"/>
          <w:color w:val="000000"/>
          <w:sz w:val="24"/>
        </w:rPr>
        <w:t>Database System: PostgreSQL 15+ hosted on high-availability Supabase cloud infrastructure with SSL connection pooling.</w:t>
      </w:r>
    </w:p>
    <w:p>
      <w:pPr>
        <w:pStyle w:val="ListBullet"/>
        <w:spacing w:after="60"/>
        <w:ind w:left="360"/>
      </w:pPr>
      <w:r>
        <w:rPr>
          <w:rFonts w:ascii="Times New Roman" w:hAnsi="Times New Roman"/>
          <w:b w:val="0"/>
          <w:i w:val="0"/>
          <w:color w:val="000000"/>
          <w:sz w:val="24"/>
        </w:rPr>
        <w:t>Frontend CDN: Distributed edge hosting on Vercel Edge Network with automated SPA rewrite fallback.</w:t>
      </w:r>
    </w:p>
    <w:p>
      <w:pPr>
        <w:keepNext/>
        <w:spacing w:before="200" w:after="80"/>
      </w:pPr>
      <w:r>
        <w:rPr>
          <w:rFonts w:ascii="Times New Roman" w:hAnsi="Times New Roman"/>
          <w:b/>
          <w:i w:val="0"/>
          <w:color w:val="000000"/>
          <w:sz w:val="27"/>
        </w:rPr>
        <w:t>2.5 Design and Implementation Constraints</w:t>
      </w:r>
    </w:p>
    <w:p>
      <w:pPr>
        <w:pStyle w:val="ListBullet"/>
        <w:spacing w:after="60"/>
        <w:ind w:left="360"/>
      </w:pPr>
      <w:r>
        <w:rPr>
          <w:rFonts w:ascii="Times New Roman" w:hAnsi="Times New Roman"/>
          <w:b w:val="0"/>
          <w:i w:val="0"/>
          <w:color w:val="000000"/>
          <w:sz w:val="24"/>
        </w:rPr>
        <w:t>1. Mandatory Admin Verification: Self-registered users cannot authenticate into operational portal modules until an administrator manually verifies and activates the account.</w:t>
      </w:r>
    </w:p>
    <w:p>
      <w:pPr>
        <w:pStyle w:val="ListBullet"/>
        <w:spacing w:after="60"/>
        <w:ind w:left="360"/>
      </w:pPr>
      <w:r>
        <w:rPr>
          <w:rFonts w:ascii="Times New Roman" w:hAnsi="Times New Roman"/>
          <w:b w:val="0"/>
          <w:i w:val="0"/>
          <w:color w:val="000000"/>
          <w:sz w:val="24"/>
        </w:rPr>
        <w:t>2. Cryptographic Password Security: All user credentials must be hashed utilizing PBKDF2 with SHA-256 algorithm with individual salt generation.</w:t>
      </w:r>
    </w:p>
    <w:p>
      <w:pPr>
        <w:pStyle w:val="ListBullet"/>
        <w:spacing w:after="60"/>
        <w:ind w:left="360"/>
      </w:pPr>
      <w:r>
        <w:rPr>
          <w:rFonts w:ascii="Times New Roman" w:hAnsi="Times New Roman"/>
          <w:b w:val="0"/>
          <w:i w:val="0"/>
          <w:color w:val="000000"/>
          <w:sz w:val="24"/>
        </w:rPr>
        <w:t>3. Stateless JWT Authorization: All API endpoints must authenticate via HMAC-SHA256 signed JSON Web Tokens with server-side refresh token blacklisting.</w:t>
      </w:r>
    </w:p>
    <w:p>
      <w:pPr>
        <w:pStyle w:val="ListBullet"/>
        <w:spacing w:after="60"/>
        <w:ind w:left="360"/>
      </w:pPr>
      <w:r>
        <w:rPr>
          <w:rFonts w:ascii="Times New Roman" w:hAnsi="Times New Roman"/>
          <w:b w:val="0"/>
          <w:i w:val="0"/>
          <w:color w:val="000000"/>
          <w:sz w:val="24"/>
        </w:rPr>
        <w:t>4. Tamper-Evident Dual-Bottle Integrity: Sample records must enforce separate tracking of Bottle A (primary assay) and Bottle B (confirmatory split).</w:t>
      </w:r>
    </w:p>
    <w:p>
      <w:pPr>
        <w:pStyle w:val="ListBullet"/>
        <w:spacing w:after="60"/>
        <w:ind w:left="360"/>
      </w:pPr>
      <w:r>
        <w:rPr>
          <w:rFonts w:ascii="Times New Roman" w:hAnsi="Times New Roman"/>
          <w:b w:val="0"/>
          <w:i w:val="0"/>
          <w:color w:val="000000"/>
          <w:sz w:val="24"/>
        </w:rPr>
        <w:t>5. Transactional Atomic Escalation: Committing an Adverse Analytical Finding (AAF) and initializing the corresponding ADRV case must occur inside an atomic database transaction.</w:t>
      </w:r>
    </w:p>
    <w:p>
      <w:pPr>
        <w:pStyle w:val="ListBullet"/>
        <w:spacing w:after="60"/>
        <w:ind w:left="360"/>
      </w:pPr>
      <w:r>
        <w:rPr>
          <w:rFonts w:ascii="Times New Roman" w:hAnsi="Times New Roman"/>
          <w:b w:val="0"/>
          <w:i w:val="0"/>
          <w:color w:val="000000"/>
          <w:sz w:val="24"/>
        </w:rPr>
        <w:t>6. Offline Resilience: Client architecture must incorporate resilient caching to prevent mixed-content blocking during network transitions.</w:t>
      </w:r>
    </w:p>
    <w:p>
      <w:pPr>
        <w:pStyle w:val="ListBullet"/>
        <w:spacing w:after="60"/>
        <w:ind w:left="360"/>
      </w:pPr>
      <w:r>
        <w:rPr>
          <w:rFonts w:ascii="Times New Roman" w:hAnsi="Times New Roman"/>
          <w:b w:val="0"/>
          <w:i w:val="0"/>
          <w:color w:val="000000"/>
          <w:sz w:val="24"/>
        </w:rPr>
        <w:t>7. Role-Based Segregation: Django model permission classes must strictly enforce that athletes cannot view other athletes' biological data.</w:t>
      </w:r>
    </w:p>
    <w:p>
      <w:pPr>
        <w:pStyle w:val="ListBullet"/>
        <w:spacing w:after="60"/>
        <w:ind w:left="360"/>
      </w:pPr>
      <w:r>
        <w:rPr>
          <w:rFonts w:ascii="Times New Roman" w:hAnsi="Times New Roman"/>
          <w:b w:val="0"/>
          <w:i w:val="0"/>
          <w:color w:val="000000"/>
          <w:sz w:val="24"/>
        </w:rPr>
        <w:t>8. Clean Code &amp; Architectural Standards: Codebase must strictly follow PEP 8 standards on backend and TypeScript strict mode on frontend.</w:t>
      </w:r>
    </w:p>
    <w:p>
      <w:pPr>
        <w:pStyle w:val="ListBullet"/>
        <w:spacing w:after="60"/>
        <w:ind w:left="360"/>
      </w:pPr>
      <w:r>
        <w:rPr>
          <w:rFonts w:ascii="Times New Roman" w:hAnsi="Times New Roman"/>
          <w:b w:val="0"/>
          <w:i w:val="0"/>
          <w:color w:val="000000"/>
          <w:sz w:val="24"/>
        </w:rPr>
        <w:t>9. Accessibility: User interface must comply with WCAG 2.1 AA contrast and navigation standards.</w:t>
      </w:r>
    </w:p>
    <w:p>
      <w:pPr>
        <w:pStyle w:val="ListBullet"/>
        <w:spacing w:after="60"/>
        <w:ind w:left="360"/>
      </w:pPr>
      <w:r>
        <w:rPr>
          <w:rFonts w:ascii="Times New Roman" w:hAnsi="Times New Roman"/>
          <w:b w:val="0"/>
          <w:i w:val="0"/>
          <w:color w:val="000000"/>
          <w:sz w:val="24"/>
        </w:rPr>
        <w:t>10. Cross-Browser Parity: Consistent UI rendering without browser-specific experimental dependencies.</w:t>
      </w:r>
    </w:p>
    <w:p>
      <w:pPr>
        <w:pStyle w:val="ListBullet"/>
        <w:spacing w:after="60"/>
        <w:ind w:left="360"/>
      </w:pPr>
      <w:r>
        <w:rPr>
          <w:rFonts w:ascii="Times New Roman" w:hAnsi="Times New Roman"/>
          <w:b w:val="0"/>
          <w:i w:val="0"/>
          <w:color w:val="000000"/>
          <w:sz w:val="24"/>
        </w:rPr>
        <w:t>11. Regulatory Data Retention: System must support indefinite legal retention for all disciplinary hearing records.</w:t>
      </w:r>
    </w:p>
    <w:p>
      <w:pPr>
        <w:keepNext/>
        <w:spacing w:before="200" w:after="80"/>
      </w:pPr>
      <w:r>
        <w:rPr>
          <w:rFonts w:ascii="Times New Roman" w:hAnsi="Times New Roman"/>
          <w:b/>
          <w:i w:val="0"/>
          <w:color w:val="000000"/>
          <w:sz w:val="27"/>
        </w:rPr>
        <w:t>2.6 User Documentation</w:t>
      </w:r>
    </w:p>
    <w:p>
      <w:pPr>
        <w:pStyle w:val="ListBullet"/>
        <w:spacing w:after="60"/>
        <w:ind w:left="360"/>
      </w:pPr>
      <w:r>
        <w:rPr>
          <w:rFonts w:ascii="Times New Roman" w:hAnsi="Times New Roman"/>
          <w:b w:val="0"/>
          <w:i w:val="0"/>
          <w:color w:val="000000"/>
          <w:sz w:val="24"/>
        </w:rPr>
        <w:t>Athlete Handbook: Illustrated digital guide covering registration, sample collection rights, and finding verification.</w:t>
      </w:r>
    </w:p>
    <w:p>
      <w:pPr>
        <w:pStyle w:val="ListBullet"/>
        <w:spacing w:after="60"/>
        <w:ind w:left="360"/>
      </w:pPr>
      <w:r>
        <w:rPr>
          <w:rFonts w:ascii="Times New Roman" w:hAnsi="Times New Roman"/>
          <w:b w:val="0"/>
          <w:i w:val="0"/>
          <w:color w:val="000000"/>
          <w:sz w:val="24"/>
        </w:rPr>
        <w:t>DCO Field Operations Manual: Procedural guidelines for scheduling missions, recording custody receipts, and kit dispatch.</w:t>
      </w:r>
    </w:p>
    <w:p>
      <w:pPr>
        <w:pStyle w:val="ListBullet"/>
        <w:spacing w:after="60"/>
        <w:ind w:left="360"/>
      </w:pPr>
      <w:r>
        <w:rPr>
          <w:rFonts w:ascii="Times New Roman" w:hAnsi="Times New Roman"/>
          <w:b w:val="0"/>
          <w:i w:val="0"/>
          <w:color w:val="000000"/>
          <w:sz w:val="24"/>
        </w:rPr>
        <w:t>Administrator Management Guide: Standard operating procedure for verifying candidate accreditations and managing system users.</w:t>
      </w:r>
    </w:p>
    <w:p>
      <w:pPr>
        <w:pStyle w:val="ListBullet"/>
        <w:spacing w:after="60"/>
        <w:ind w:left="360"/>
      </w:pPr>
      <w:r>
        <w:rPr>
          <w:rFonts w:ascii="Times New Roman" w:hAnsi="Times New Roman"/>
          <w:b w:val="0"/>
          <w:i w:val="0"/>
          <w:color w:val="000000"/>
          <w:sz w:val="24"/>
        </w:rPr>
        <w:t>Developer Technical Reference: Documented REST API endpoints, database schemas, and automated test execution scripts.</w:t>
      </w:r>
    </w:p>
    <w:p>
      <w:pPr>
        <w:keepNext/>
        <w:spacing w:before="200" w:after="80"/>
      </w:pPr>
      <w:r>
        <w:rPr>
          <w:rFonts w:ascii="Times New Roman" w:hAnsi="Times New Roman"/>
          <w:b/>
          <w:i w:val="0"/>
          <w:color w:val="000000"/>
          <w:sz w:val="27"/>
        </w:rPr>
        <w:t>2.7 Assumptions and Dependencies</w:t>
      </w:r>
    </w:p>
    <w:p>
      <w:pPr>
        <w:pStyle w:val="ListBullet"/>
        <w:spacing w:after="60"/>
        <w:ind w:left="360"/>
      </w:pPr>
      <w:r>
        <w:rPr>
          <w:rFonts w:ascii="Times New Roman" w:hAnsi="Times New Roman"/>
          <w:b w:val="0"/>
          <w:i w:val="0"/>
          <w:color w:val="000000"/>
          <w:sz w:val="24"/>
        </w:rPr>
        <w:t>Assumptions: Operational users possess access to standard internet connectivity and modern web browsers.</w:t>
      </w:r>
    </w:p>
    <w:p>
      <w:pPr>
        <w:pStyle w:val="ListBullet"/>
        <w:spacing w:after="60"/>
        <w:ind w:left="360"/>
      </w:pPr>
      <w:r>
        <w:rPr>
          <w:rFonts w:ascii="Times New Roman" w:hAnsi="Times New Roman"/>
          <w:b w:val="0"/>
          <w:i w:val="0"/>
          <w:color w:val="000000"/>
          <w:sz w:val="24"/>
        </w:rPr>
        <w:t>Dependencies: Continuous operational availability of PostgreSQL database hosted on Supabase and frontend CDN on Vercel.</w:t>
      </w:r>
    </w:p>
    <w:p>
      <w:pPr>
        <w:pStyle w:val="ListBullet"/>
        <w:spacing w:after="60"/>
        <w:ind w:left="360"/>
      </w:pPr>
      <w:r>
        <w:rPr>
          <w:rFonts w:ascii="Times New Roman" w:hAnsi="Times New Roman"/>
          <w:b w:val="0"/>
          <w:i w:val="0"/>
          <w:color w:val="000000"/>
          <w:sz w:val="24"/>
        </w:rPr>
        <w:t>Risk If Dependencies Fail: The frontend integrates local storage state fallbacks to maintain uninterrupted UI display during transient outages.</w:t>
      </w:r>
    </w:p>
    <w:p>
      <w:r>
        <w:br w:type="page"/>
      </w:r>
    </w:p>
    <w:p>
      <w:pPr>
        <w:keepNext/>
        <w:spacing w:before="280" w:after="120"/>
      </w:pPr>
      <w:r>
        <w:rPr>
          <w:rFonts w:ascii="Times New Roman" w:hAnsi="Times New Roman"/>
          <w:b/>
          <w:i w:val="0"/>
          <w:color w:val="000000"/>
          <w:sz w:val="32"/>
        </w:rPr>
        <w:t>3. System Features</w:t>
      </w:r>
    </w:p>
    <w:p>
      <w:pPr>
        <w:keepNext/>
        <w:spacing w:before="200" w:after="80"/>
      </w:pPr>
      <w:r>
        <w:rPr>
          <w:rFonts w:ascii="Times New Roman" w:hAnsi="Times New Roman"/>
          <w:b/>
          <w:i w:val="0"/>
          <w:color w:val="000000"/>
          <w:sz w:val="27"/>
        </w:rPr>
        <w:t>3.1 Feature 1: Multi-Role Self-Registration &amp; Administrator Verification</w:t>
      </w:r>
    </w:p>
    <w:p>
      <w:pPr>
        <w:keepNext/>
        <w:spacing w:before="160" w:after="60"/>
      </w:pPr>
      <w:r>
        <w:rPr>
          <w:rFonts w:ascii="Times New Roman" w:hAnsi="Times New Roman"/>
          <w:b/>
          <w:i w:val="0"/>
          <w:color w:val="000000"/>
          <w:sz w:val="24"/>
        </w:rPr>
        <w:t>3.1.1 Description and Priority</w:t>
      </w:r>
    </w:p>
    <w:p>
      <w:pPr>
        <w:spacing w:after="120" w:line="276" w:lineRule="auto"/>
      </w:pPr>
      <w:r>
        <w:rPr>
          <w:rFonts w:ascii="Times New Roman" w:hAnsi="Times New Roman"/>
          <w:b w:val="0"/>
          <w:i w:val="0"/>
          <w:color w:val="000000"/>
          <w:sz w:val="24"/>
        </w:rPr>
        <w:t>Allows candidate Athletes, Laboratory Staff, and DCO Officers to submit their professional credentials. To preserve regulatory integrity, newly enrolled accounts are quarantined in a PENDING state and require an Administrator to review and approve them before portal entry.</w:t>
      </w:r>
    </w:p>
    <w:p>
      <w:pPr>
        <w:spacing w:after="120" w:line="276" w:lineRule="auto"/>
      </w:pPr>
      <w:r>
        <w:rPr>
          <w:rFonts w:ascii="Times New Roman" w:hAnsi="Times New Roman"/>
          <w:b w:val="0"/>
          <w:i w:val="0"/>
          <w:color w:val="000000"/>
          <w:sz w:val="24"/>
        </w:rPr>
        <w:t>Priority: High (Core Security Requirement).</w:t>
      </w:r>
    </w:p>
    <w:p>
      <w:pPr>
        <w:keepNext/>
        <w:spacing w:before="160" w:after="60"/>
      </w:pPr>
      <w:r>
        <w:rPr>
          <w:rFonts w:ascii="Times New Roman" w:hAnsi="Times New Roman"/>
          <w:b/>
          <w:i w:val="0"/>
          <w:color w:val="000000"/>
          <w:sz w:val="24"/>
        </w:rPr>
        <w:t>3.1.2 Stimulus/Response Sequence</w:t>
      </w:r>
    </w:p>
    <w:p>
      <w:pPr>
        <w:pStyle w:val="ListBullet"/>
        <w:spacing w:after="60"/>
        <w:ind w:left="360"/>
      </w:pPr>
      <w:r>
        <w:rPr>
          <w:rFonts w:ascii="Times New Roman" w:hAnsi="Times New Roman"/>
          <w:b w:val="0"/>
          <w:i w:val="0"/>
          <w:color w:val="000000"/>
          <w:sz w:val="24"/>
        </w:rPr>
        <w:t>Candidate accesses /register, selects professional category, inputs credentials (name, email, password, sport discipline, lab accreditation, or DCO certificate), and submits.</w:t>
      </w:r>
    </w:p>
    <w:p>
      <w:pPr>
        <w:pStyle w:val="ListBullet"/>
        <w:spacing w:after="60"/>
        <w:ind w:left="360"/>
      </w:pPr>
      <w:r>
        <w:rPr>
          <w:rFonts w:ascii="Times New Roman" w:hAnsi="Times New Roman"/>
          <w:b w:val="0"/>
          <w:i w:val="0"/>
          <w:color w:val="000000"/>
          <w:sz w:val="24"/>
        </w:rPr>
        <w:t>System validates data integrity, hashes password, and creates User record with is_verified=False and status=PENDING.</w:t>
      </w:r>
    </w:p>
    <w:p>
      <w:pPr>
        <w:pStyle w:val="ListBullet"/>
        <w:spacing w:after="60"/>
        <w:ind w:left="360"/>
      </w:pPr>
      <w:r>
        <w:rPr>
          <w:rFonts w:ascii="Times New Roman" w:hAnsi="Times New Roman"/>
          <w:b w:val="0"/>
          <w:i w:val="0"/>
          <w:color w:val="000000"/>
          <w:sz w:val="24"/>
        </w:rPr>
        <w:t>System presents holding confirmation: 'Registration Received for Admin Verification'.</w:t>
      </w:r>
    </w:p>
    <w:p>
      <w:pPr>
        <w:pStyle w:val="ListBullet"/>
        <w:spacing w:after="60"/>
        <w:ind w:left="360"/>
      </w:pPr>
      <w:r>
        <w:rPr>
          <w:rFonts w:ascii="Times New Roman" w:hAnsi="Times New Roman"/>
          <w:b w:val="0"/>
          <w:i w:val="0"/>
          <w:color w:val="000000"/>
          <w:sz w:val="24"/>
        </w:rPr>
        <w:t>Administrator accesses /admin/verifications, inspects candidate details, and clicks 'Verify &amp; Approve'.</w:t>
      </w:r>
    </w:p>
    <w:p>
      <w:pPr>
        <w:pStyle w:val="ListBullet"/>
        <w:spacing w:after="60"/>
        <w:ind w:left="360"/>
      </w:pPr>
      <w:r>
        <w:rPr>
          <w:rFonts w:ascii="Times New Roman" w:hAnsi="Times New Roman"/>
          <w:b w:val="0"/>
          <w:i w:val="0"/>
          <w:color w:val="000000"/>
          <w:sz w:val="24"/>
        </w:rPr>
        <w:t>System marks candidate as is_verified=True, sets linked profile to ACTIVE, and enables portal authentication.</w:t>
      </w:r>
    </w:p>
    <w:p>
      <w:pPr>
        <w:spacing w:after="120" w:line="276" w:lineRule="auto"/>
      </w:pPr>
      <w:r>
        <w:rPr>
          <w:rFonts w:ascii="Times New Roman" w:hAnsi="Times New Roman"/>
          <w:b w:val="0"/>
          <w:i w:val="0"/>
          <w:color w:val="000000"/>
          <w:sz w:val="24"/>
        </w:rPr>
        <w:t>Exception Scenarios:</w:t>
      </w:r>
    </w:p>
    <w:p>
      <w:pPr>
        <w:pStyle w:val="ListBullet"/>
        <w:spacing w:after="60"/>
        <w:ind w:left="360"/>
      </w:pPr>
      <w:r>
        <w:rPr>
          <w:rFonts w:ascii="Times New Roman" w:hAnsi="Times New Roman"/>
          <w:b w:val="0"/>
          <w:i w:val="0"/>
          <w:color w:val="000000"/>
          <w:sz w:val="24"/>
        </w:rPr>
        <w:t>Candidate attempts sign-in before approval: System blocks login and displays: 'Account Verification Pending. Please await approval by the System Administrator.'</w:t>
      </w:r>
    </w:p>
    <w:p>
      <w:pPr>
        <w:keepNext/>
        <w:spacing w:before="160" w:after="60"/>
      </w:pPr>
      <w:r>
        <w:rPr>
          <w:rFonts w:ascii="Times New Roman" w:hAnsi="Times New Roman"/>
          <w:b/>
          <w:i w:val="0"/>
          <w:color w:val="000000"/>
          <w:sz w:val="24"/>
        </w:rPr>
        <w:t>3.1.3 Functional Requirements</w:t>
      </w:r>
    </w:p>
    <w:p>
      <w:pPr>
        <w:pStyle w:val="ListBullet"/>
        <w:spacing w:after="60"/>
        <w:ind w:left="360"/>
      </w:pPr>
      <w:r>
        <w:rPr>
          <w:rFonts w:ascii="Times New Roman" w:hAnsi="Times New Roman"/>
          <w:b w:val="0"/>
          <w:i w:val="0"/>
          <w:color w:val="000000"/>
          <w:sz w:val="24"/>
        </w:rPr>
        <w:t>REQ-AUTH-1: The system shall permit self-registration for Athlete, Laboratory Staff, and DCO roles.</w:t>
      </w:r>
    </w:p>
    <w:p>
      <w:pPr>
        <w:pStyle w:val="ListBullet"/>
        <w:spacing w:after="60"/>
        <w:ind w:left="360"/>
      </w:pPr>
      <w:r>
        <w:rPr>
          <w:rFonts w:ascii="Times New Roman" w:hAnsi="Times New Roman"/>
          <w:b w:val="0"/>
          <w:i w:val="0"/>
          <w:color w:val="000000"/>
          <w:sz w:val="24"/>
        </w:rPr>
        <w:t>REQ-AUTH-2: The system shall mark all self-registered candidate accounts as is_verified=False.</w:t>
      </w:r>
    </w:p>
    <w:p>
      <w:pPr>
        <w:pStyle w:val="ListBullet"/>
        <w:spacing w:after="60"/>
        <w:ind w:left="360"/>
      </w:pPr>
      <w:r>
        <w:rPr>
          <w:rFonts w:ascii="Times New Roman" w:hAnsi="Times New Roman"/>
          <w:b w:val="0"/>
          <w:i w:val="0"/>
          <w:color w:val="000000"/>
          <w:sz w:val="24"/>
        </w:rPr>
        <w:t>REQ-AUTH-3: The system shall provide an Administrator Verifications queue with one-click Approve and Reject actions.</w:t>
      </w:r>
    </w:p>
    <w:p>
      <w:pPr>
        <w:keepNext/>
        <w:spacing w:before="200" w:after="80"/>
      </w:pPr>
      <w:r>
        <w:rPr>
          <w:rFonts w:ascii="Times New Roman" w:hAnsi="Times New Roman"/>
          <w:b/>
          <w:i w:val="0"/>
          <w:color w:val="000000"/>
          <w:sz w:val="27"/>
        </w:rPr>
        <w:t>3.2 Feature 2: In-Competition &amp; Out-of-Competition Test Scheduling</w:t>
      </w:r>
    </w:p>
    <w:p>
      <w:pPr>
        <w:keepNext/>
        <w:spacing w:before="160" w:after="60"/>
      </w:pPr>
      <w:r>
        <w:rPr>
          <w:rFonts w:ascii="Times New Roman" w:hAnsi="Times New Roman"/>
          <w:b/>
          <w:i w:val="0"/>
          <w:color w:val="000000"/>
          <w:sz w:val="24"/>
        </w:rPr>
        <w:t>3.2.1 Description and Priority</w:t>
      </w:r>
    </w:p>
    <w:p>
      <w:pPr>
        <w:spacing w:after="120" w:line="276" w:lineRule="auto"/>
      </w:pPr>
      <w:r>
        <w:rPr>
          <w:rFonts w:ascii="Times New Roman" w:hAnsi="Times New Roman"/>
          <w:b w:val="0"/>
          <w:i w:val="0"/>
          <w:color w:val="000000"/>
          <w:sz w:val="24"/>
        </w:rPr>
        <w:t>Permits Doping Control Officers and Administrators to plan, configure, and assign testing missions for targeted athletes.</w:t>
      </w:r>
    </w:p>
    <w:p>
      <w:pPr>
        <w:spacing w:after="120" w:line="276" w:lineRule="auto"/>
      </w:pPr>
      <w:r>
        <w:rPr>
          <w:rFonts w:ascii="Times New Roman" w:hAnsi="Times New Roman"/>
          <w:b w:val="0"/>
          <w:i w:val="0"/>
          <w:color w:val="000000"/>
          <w:sz w:val="24"/>
        </w:rPr>
        <w:t>Priority: High.</w:t>
      </w:r>
    </w:p>
    <w:p>
      <w:pPr>
        <w:keepNext/>
        <w:spacing w:before="160" w:after="60"/>
      </w:pPr>
      <w:r>
        <w:rPr>
          <w:rFonts w:ascii="Times New Roman" w:hAnsi="Times New Roman"/>
          <w:b/>
          <w:i w:val="0"/>
          <w:color w:val="000000"/>
          <w:sz w:val="24"/>
        </w:rPr>
        <w:t>3.2.2 Stimulus/Response Sequence</w:t>
      </w:r>
    </w:p>
    <w:p>
      <w:pPr>
        <w:pStyle w:val="ListBullet"/>
        <w:spacing w:after="60"/>
        <w:ind w:left="360"/>
      </w:pPr>
      <w:r>
        <w:rPr>
          <w:rFonts w:ascii="Times New Roman" w:hAnsi="Times New Roman"/>
          <w:b w:val="0"/>
          <w:i w:val="0"/>
          <w:color w:val="000000"/>
          <w:sz w:val="24"/>
        </w:rPr>
        <w:t>DCO clicks 'Schedule Test', selects an active athlete, specifies scheduled date/time, location, and test classification.</w:t>
      </w:r>
    </w:p>
    <w:p>
      <w:pPr>
        <w:pStyle w:val="ListBullet"/>
        <w:spacing w:after="60"/>
        <w:ind w:left="360"/>
      </w:pPr>
      <w:r>
        <w:rPr>
          <w:rFonts w:ascii="Times New Roman" w:hAnsi="Times New Roman"/>
          <w:b w:val="0"/>
          <w:i w:val="0"/>
          <w:color w:val="000000"/>
          <w:sz w:val="24"/>
        </w:rPr>
        <w:t>System assigns a canonical test identifier (e.g., DST-2026-0042) and sets status to SCHEDULED.</w:t>
      </w:r>
    </w:p>
    <w:p>
      <w:pPr>
        <w:pStyle w:val="ListBullet"/>
        <w:spacing w:after="60"/>
        <w:ind w:left="360"/>
      </w:pPr>
      <w:r>
        <w:rPr>
          <w:rFonts w:ascii="Times New Roman" w:hAnsi="Times New Roman"/>
          <w:b w:val="0"/>
          <w:i w:val="0"/>
          <w:color w:val="000000"/>
          <w:sz w:val="24"/>
        </w:rPr>
        <w:t>System automatically transmits a notification alert to the assigned athlete's dashboard.</w:t>
      </w:r>
    </w:p>
    <w:p>
      <w:pPr>
        <w:keepNext/>
        <w:spacing w:before="160" w:after="60"/>
      </w:pPr>
      <w:r>
        <w:rPr>
          <w:rFonts w:ascii="Times New Roman" w:hAnsi="Times New Roman"/>
          <w:b/>
          <w:i w:val="0"/>
          <w:color w:val="000000"/>
          <w:sz w:val="24"/>
        </w:rPr>
        <w:t>3.2.3 Functional Requirements</w:t>
      </w:r>
    </w:p>
    <w:p>
      <w:pPr>
        <w:pStyle w:val="ListBullet"/>
        <w:spacing w:after="60"/>
        <w:ind w:left="360"/>
      </w:pPr>
      <w:r>
        <w:rPr>
          <w:rFonts w:ascii="Times New Roman" w:hAnsi="Times New Roman"/>
          <w:b w:val="0"/>
          <w:i w:val="0"/>
          <w:color w:val="000000"/>
          <w:sz w:val="24"/>
        </w:rPr>
        <w:t>REQ-TEST-1: The system shall support test types: In-Competition, Out-of-Competition, Targeted, and Follow-Up.</w:t>
      </w:r>
    </w:p>
    <w:p>
      <w:pPr>
        <w:pStyle w:val="ListBullet"/>
        <w:spacing w:after="60"/>
        <w:ind w:left="360"/>
      </w:pPr>
      <w:r>
        <w:rPr>
          <w:rFonts w:ascii="Times New Roman" w:hAnsi="Times New Roman"/>
          <w:b w:val="0"/>
          <w:i w:val="0"/>
          <w:color w:val="000000"/>
          <w:sz w:val="24"/>
        </w:rPr>
        <w:t>REQ-TEST-2: The system shall enforce canonical state transitions: SCHEDULED -&gt; SAMPLE_COLLECTED -&gt; SAMPLE_SUBMITTED -&gt; UNDER_ANALYSIS -&gt; RESULT_GENERATED -&gt; COMPLETED.</w:t>
      </w:r>
    </w:p>
    <w:p>
      <w:pPr>
        <w:keepNext/>
        <w:spacing w:before="200" w:after="80"/>
      </w:pPr>
      <w:r>
        <w:rPr>
          <w:rFonts w:ascii="Times New Roman" w:hAnsi="Times New Roman"/>
          <w:b/>
          <w:i w:val="0"/>
          <w:color w:val="000000"/>
          <w:sz w:val="27"/>
        </w:rPr>
        <w:t>3.3 Feature 3: Biological Sample Collection &amp; Chain-of-Custody Tracking</w:t>
      </w:r>
    </w:p>
    <w:p>
      <w:pPr>
        <w:keepNext/>
        <w:spacing w:before="160" w:after="60"/>
      </w:pPr>
      <w:r>
        <w:rPr>
          <w:rFonts w:ascii="Times New Roman" w:hAnsi="Times New Roman"/>
          <w:b/>
          <w:i w:val="0"/>
          <w:color w:val="000000"/>
          <w:sz w:val="24"/>
        </w:rPr>
        <w:t>3.3.1 Description and Priority</w:t>
      </w:r>
    </w:p>
    <w:p>
      <w:pPr>
        <w:spacing w:after="120" w:line="276" w:lineRule="auto"/>
      </w:pPr>
      <w:r>
        <w:rPr>
          <w:rFonts w:ascii="Times New Roman" w:hAnsi="Times New Roman"/>
          <w:b w:val="0"/>
          <w:i w:val="0"/>
          <w:color w:val="000000"/>
          <w:sz w:val="24"/>
        </w:rPr>
        <w:t>Enforces digital receipting of sample collections, dual-bottle container code allocation, seal integrity inspection, and courier custody transfers.</w:t>
      </w:r>
    </w:p>
    <w:p>
      <w:pPr>
        <w:spacing w:after="120" w:line="276" w:lineRule="auto"/>
      </w:pPr>
      <w:r>
        <w:rPr>
          <w:rFonts w:ascii="Times New Roman" w:hAnsi="Times New Roman"/>
          <w:b w:val="0"/>
          <w:i w:val="0"/>
          <w:color w:val="000000"/>
          <w:sz w:val="24"/>
        </w:rPr>
        <w:t>Priority: High.</w:t>
      </w:r>
    </w:p>
    <w:p>
      <w:pPr>
        <w:keepNext/>
        <w:spacing w:before="160" w:after="60"/>
      </w:pPr>
      <w:r>
        <w:rPr>
          <w:rFonts w:ascii="Times New Roman" w:hAnsi="Times New Roman"/>
          <w:b/>
          <w:i w:val="0"/>
          <w:color w:val="000000"/>
          <w:sz w:val="24"/>
        </w:rPr>
        <w:t>3.3.2 Stimulus/Response Sequence</w:t>
      </w:r>
    </w:p>
    <w:p>
      <w:pPr>
        <w:pStyle w:val="ListBullet"/>
        <w:spacing w:after="60"/>
        <w:ind w:left="360"/>
      </w:pPr>
      <w:r>
        <w:rPr>
          <w:rFonts w:ascii="Times New Roman" w:hAnsi="Times New Roman"/>
          <w:b w:val="0"/>
          <w:i w:val="0"/>
          <w:color w:val="000000"/>
          <w:sz w:val="24"/>
        </w:rPr>
        <w:t>DCO meets athlete, marks scheduled mission as 'Sample Collected', and selects fluid type (Urine/Blood).</w:t>
      </w:r>
    </w:p>
    <w:p>
      <w:pPr>
        <w:pStyle w:val="ListBullet"/>
        <w:spacing w:after="60"/>
        <w:ind w:left="360"/>
      </w:pPr>
      <w:r>
        <w:rPr>
          <w:rFonts w:ascii="Times New Roman" w:hAnsi="Times New Roman"/>
          <w:b w:val="0"/>
          <w:i w:val="0"/>
          <w:color w:val="000000"/>
          <w:sz w:val="24"/>
        </w:rPr>
        <w:t>DCO records security barcode numbers for Bottle A and Bottle B containers and enters collection timestamp.</w:t>
      </w:r>
    </w:p>
    <w:p>
      <w:pPr>
        <w:pStyle w:val="ListBullet"/>
        <w:spacing w:after="60"/>
        <w:ind w:left="360"/>
      </w:pPr>
      <w:r>
        <w:rPr>
          <w:rFonts w:ascii="Times New Roman" w:hAnsi="Times New Roman"/>
          <w:b w:val="0"/>
          <w:i w:val="0"/>
          <w:color w:val="000000"/>
          <w:sz w:val="24"/>
        </w:rPr>
        <w:t>System updates sample status to COLLECTED and appends an immutable custody log entry.</w:t>
      </w:r>
    </w:p>
    <w:p>
      <w:pPr>
        <w:pStyle w:val="ListBullet"/>
        <w:spacing w:after="60"/>
        <w:ind w:left="360"/>
      </w:pPr>
      <w:r>
        <w:rPr>
          <w:rFonts w:ascii="Times New Roman" w:hAnsi="Times New Roman"/>
          <w:b w:val="0"/>
          <w:i w:val="0"/>
          <w:color w:val="000000"/>
          <w:sz w:val="24"/>
        </w:rPr>
        <w:t>DCO selects destination accredited laboratory, enters courier details, and commits dispatch.</w:t>
      </w:r>
    </w:p>
    <w:p>
      <w:pPr>
        <w:pStyle w:val="ListBullet"/>
        <w:spacing w:after="60"/>
        <w:ind w:left="360"/>
      </w:pPr>
      <w:r>
        <w:rPr>
          <w:rFonts w:ascii="Times New Roman" w:hAnsi="Times New Roman"/>
          <w:b w:val="0"/>
          <w:i w:val="0"/>
          <w:color w:val="000000"/>
          <w:sz w:val="24"/>
        </w:rPr>
        <w:t>System updates sample status to SUBMITTED.</w:t>
      </w:r>
    </w:p>
    <w:p>
      <w:pPr>
        <w:keepNext/>
        <w:spacing w:before="160" w:after="60"/>
      </w:pPr>
      <w:r>
        <w:rPr>
          <w:rFonts w:ascii="Times New Roman" w:hAnsi="Times New Roman"/>
          <w:b/>
          <w:i w:val="0"/>
          <w:color w:val="000000"/>
          <w:sz w:val="24"/>
        </w:rPr>
        <w:t>3.3.3 Functional Requirements</w:t>
      </w:r>
    </w:p>
    <w:p>
      <w:pPr>
        <w:pStyle w:val="ListBullet"/>
        <w:spacing w:after="60"/>
        <w:ind w:left="360"/>
      </w:pPr>
      <w:r>
        <w:rPr>
          <w:rFonts w:ascii="Times New Roman" w:hAnsi="Times New Roman"/>
          <w:b w:val="0"/>
          <w:i w:val="0"/>
          <w:color w:val="000000"/>
          <w:sz w:val="24"/>
        </w:rPr>
        <w:t>REQ-SMP-1: The system shall enforce distinct barcode identification for Bottle A and Bottle B containers.</w:t>
      </w:r>
    </w:p>
    <w:p>
      <w:pPr>
        <w:pStyle w:val="ListBullet"/>
        <w:spacing w:after="60"/>
        <w:ind w:left="360"/>
      </w:pPr>
      <w:r>
        <w:rPr>
          <w:rFonts w:ascii="Times New Roman" w:hAnsi="Times New Roman"/>
          <w:b w:val="0"/>
          <w:i w:val="0"/>
          <w:color w:val="000000"/>
          <w:sz w:val="24"/>
        </w:rPr>
        <w:t>REQ-SMP-2: The system shall maintain an immutable, append-only custody log documenting handler identity, timestamp, and seal condition.</w:t>
      </w:r>
    </w:p>
    <w:p>
      <w:pPr>
        <w:keepNext/>
        <w:spacing w:before="200" w:after="80"/>
      </w:pPr>
      <w:r>
        <w:rPr>
          <w:rFonts w:ascii="Times New Roman" w:hAnsi="Times New Roman"/>
          <w:b/>
          <w:i w:val="0"/>
          <w:color w:val="000000"/>
          <w:sz w:val="27"/>
        </w:rPr>
        <w:t>3.4 Feature 4: Accredited Laboratory Intake, Analysis &amp; AAF Detection</w:t>
      </w:r>
    </w:p>
    <w:p>
      <w:pPr>
        <w:keepNext/>
        <w:spacing w:before="160" w:after="60"/>
      </w:pPr>
      <w:r>
        <w:rPr>
          <w:rFonts w:ascii="Times New Roman" w:hAnsi="Times New Roman"/>
          <w:b/>
          <w:i w:val="0"/>
          <w:color w:val="000000"/>
          <w:sz w:val="24"/>
        </w:rPr>
        <w:t>3.4.1 Description and Priority</w:t>
      </w:r>
    </w:p>
    <w:p>
      <w:pPr>
        <w:spacing w:after="120" w:line="276" w:lineRule="auto"/>
      </w:pPr>
      <w:r>
        <w:rPr>
          <w:rFonts w:ascii="Times New Roman" w:hAnsi="Times New Roman"/>
          <w:b w:val="0"/>
          <w:i w:val="0"/>
          <w:color w:val="000000"/>
          <w:sz w:val="24"/>
        </w:rPr>
        <w:t>Permits certified laboratory staff to confirm physical sample receipt, verify tamper seals, record chromatographic testing methods, and log definitive findings.</w:t>
      </w:r>
    </w:p>
    <w:p>
      <w:pPr>
        <w:spacing w:after="120" w:line="276" w:lineRule="auto"/>
      </w:pPr>
      <w:r>
        <w:rPr>
          <w:rFonts w:ascii="Times New Roman" w:hAnsi="Times New Roman"/>
          <w:b w:val="0"/>
          <w:i w:val="0"/>
          <w:color w:val="000000"/>
          <w:sz w:val="24"/>
        </w:rPr>
        <w:t>Priority: High.</w:t>
      </w:r>
    </w:p>
    <w:p>
      <w:pPr>
        <w:keepNext/>
        <w:spacing w:before="160" w:after="60"/>
      </w:pPr>
      <w:r>
        <w:rPr>
          <w:rFonts w:ascii="Times New Roman" w:hAnsi="Times New Roman"/>
          <w:b/>
          <w:i w:val="0"/>
          <w:color w:val="000000"/>
          <w:sz w:val="24"/>
        </w:rPr>
        <w:t>3.4.2 Stimulus/Response Sequence</w:t>
      </w:r>
    </w:p>
    <w:p>
      <w:pPr>
        <w:pStyle w:val="ListBullet"/>
        <w:spacing w:after="60"/>
        <w:ind w:left="360"/>
      </w:pPr>
      <w:r>
        <w:rPr>
          <w:rFonts w:ascii="Times New Roman" w:hAnsi="Times New Roman"/>
          <w:b w:val="0"/>
          <w:i w:val="0"/>
          <w:color w:val="000000"/>
          <w:sz w:val="24"/>
        </w:rPr>
        <w:t>Laboratory staff receives package, accesses portal, and clicks 'Mark Received'.</w:t>
      </w:r>
    </w:p>
    <w:p>
      <w:pPr>
        <w:pStyle w:val="ListBullet"/>
        <w:spacing w:after="60"/>
        <w:ind w:left="360"/>
      </w:pPr>
      <w:r>
        <w:rPr>
          <w:rFonts w:ascii="Times New Roman" w:hAnsi="Times New Roman"/>
          <w:b w:val="0"/>
          <w:i w:val="0"/>
          <w:color w:val="000000"/>
          <w:sz w:val="24"/>
        </w:rPr>
        <w:t>System advances sample status to RECEIVED and advances parent doping test to UNDER_ANALYSIS.</w:t>
      </w:r>
    </w:p>
    <w:p>
      <w:pPr>
        <w:pStyle w:val="ListBullet"/>
        <w:spacing w:after="60"/>
        <w:ind w:left="360"/>
      </w:pPr>
      <w:r>
        <w:rPr>
          <w:rFonts w:ascii="Times New Roman" w:hAnsi="Times New Roman"/>
          <w:b w:val="0"/>
          <w:i w:val="0"/>
          <w:color w:val="000000"/>
          <w:sz w:val="24"/>
        </w:rPr>
        <w:t>Analyst conducts assay (LC-MS/MS or GC-MS) and inputs findings into 'Record Result' form.</w:t>
      </w:r>
    </w:p>
    <w:p>
      <w:pPr>
        <w:pStyle w:val="ListBullet"/>
        <w:spacing w:after="60"/>
        <w:ind w:left="360"/>
      </w:pPr>
      <w:r>
        <w:rPr>
          <w:rFonts w:ascii="Times New Roman" w:hAnsi="Times New Roman"/>
          <w:b w:val="0"/>
          <w:i w:val="0"/>
          <w:color w:val="000000"/>
          <w:sz w:val="24"/>
        </w:rPr>
        <w:t>Case A (Negative Result): Analyst selects NEGATIVE. System marks sample ANALYZED, test RESULT_GENERATED, and notifies athlete.</w:t>
      </w:r>
    </w:p>
    <w:p>
      <w:pPr>
        <w:pStyle w:val="ListBullet"/>
        <w:spacing w:after="60"/>
        <w:ind w:left="360"/>
      </w:pPr>
      <w:r>
        <w:rPr>
          <w:rFonts w:ascii="Times New Roman" w:hAnsi="Times New Roman"/>
          <w:b w:val="0"/>
          <w:i w:val="0"/>
          <w:color w:val="000000"/>
          <w:sz w:val="24"/>
        </w:rPr>
        <w:t>Case B (Adverse Analytical Finding): Analyst selects POSITIVE, details prohibited substance identified. System atomically initializes an Anti-Doping Rule Violation case with status OPEN and dispatches urgent alerts to Sports Authority.</w:t>
      </w:r>
    </w:p>
    <w:p>
      <w:pPr>
        <w:keepNext/>
        <w:spacing w:before="160" w:after="60"/>
      </w:pPr>
      <w:r>
        <w:rPr>
          <w:rFonts w:ascii="Times New Roman" w:hAnsi="Times New Roman"/>
          <w:b/>
          <w:i w:val="0"/>
          <w:color w:val="000000"/>
          <w:sz w:val="24"/>
        </w:rPr>
        <w:t>3.4.3 Functional Requirements</w:t>
      </w:r>
    </w:p>
    <w:p>
      <w:pPr>
        <w:pStyle w:val="ListBullet"/>
        <w:spacing w:after="60"/>
        <w:ind w:left="360"/>
      </w:pPr>
      <w:r>
        <w:rPr>
          <w:rFonts w:ascii="Times New Roman" w:hAnsi="Times New Roman"/>
          <w:b w:val="0"/>
          <w:i w:val="0"/>
          <w:color w:val="000000"/>
          <w:sz w:val="24"/>
        </w:rPr>
        <w:t>REQ-LAB-1: The system shall restrict result entry exclusively to verified Laboratory Staff.</w:t>
      </w:r>
    </w:p>
    <w:p>
      <w:pPr>
        <w:pStyle w:val="ListBullet"/>
        <w:spacing w:after="60"/>
        <w:ind w:left="360"/>
      </w:pPr>
      <w:r>
        <w:rPr>
          <w:rFonts w:ascii="Times New Roman" w:hAnsi="Times New Roman"/>
          <w:b w:val="0"/>
          <w:i w:val="0"/>
          <w:color w:val="000000"/>
          <w:sz w:val="24"/>
        </w:rPr>
        <w:t>REQ-LAB-2: The system shall execute laboratory result entry and ADRV case generation within a single atomic database transaction.</w:t>
      </w:r>
    </w:p>
    <w:p>
      <w:pPr>
        <w:keepNext/>
        <w:spacing w:before="200" w:after="80"/>
      </w:pPr>
      <w:r>
        <w:rPr>
          <w:rFonts w:ascii="Times New Roman" w:hAnsi="Times New Roman"/>
          <w:b/>
          <w:i w:val="0"/>
          <w:color w:val="000000"/>
          <w:sz w:val="27"/>
        </w:rPr>
        <w:t>3.5 Feature 5: Anti-Doping Rule Violation (ADRV) Case Review &amp; Sanctioning</w:t>
      </w:r>
    </w:p>
    <w:p>
      <w:pPr>
        <w:keepNext/>
        <w:spacing w:before="160" w:after="60"/>
      </w:pPr>
      <w:r>
        <w:rPr>
          <w:rFonts w:ascii="Times New Roman" w:hAnsi="Times New Roman"/>
          <w:b/>
          <w:i w:val="0"/>
          <w:color w:val="000000"/>
          <w:sz w:val="24"/>
        </w:rPr>
        <w:t>3.5.1 Description and Priority</w:t>
      </w:r>
    </w:p>
    <w:p>
      <w:pPr>
        <w:spacing w:after="120" w:line="276" w:lineRule="auto"/>
      </w:pPr>
      <w:r>
        <w:rPr>
          <w:rFonts w:ascii="Times New Roman" w:hAnsi="Times New Roman"/>
          <w:b w:val="0"/>
          <w:i w:val="0"/>
          <w:color w:val="000000"/>
          <w:sz w:val="24"/>
        </w:rPr>
        <w:t>Provides Sports Authorities and Disciplinary Tribunals with comprehensive tools to review positive violations, schedule hearings, and record binding sanctions.</w:t>
      </w:r>
    </w:p>
    <w:p>
      <w:pPr>
        <w:spacing w:after="120" w:line="276" w:lineRule="auto"/>
      </w:pPr>
      <w:r>
        <w:rPr>
          <w:rFonts w:ascii="Times New Roman" w:hAnsi="Times New Roman"/>
          <w:b w:val="0"/>
          <w:i w:val="0"/>
          <w:color w:val="000000"/>
          <w:sz w:val="24"/>
        </w:rPr>
        <w:t>Priority: High.</w:t>
      </w:r>
    </w:p>
    <w:p>
      <w:pPr>
        <w:keepNext/>
        <w:spacing w:before="160" w:after="60"/>
      </w:pPr>
      <w:r>
        <w:rPr>
          <w:rFonts w:ascii="Times New Roman" w:hAnsi="Times New Roman"/>
          <w:b/>
          <w:i w:val="0"/>
          <w:color w:val="000000"/>
          <w:sz w:val="24"/>
        </w:rPr>
        <w:t>3.5.2 Stimulus/Response Sequence</w:t>
      </w:r>
    </w:p>
    <w:p>
      <w:pPr>
        <w:pStyle w:val="ListBullet"/>
        <w:spacing w:after="60"/>
        <w:ind w:left="360"/>
      </w:pPr>
      <w:r>
        <w:rPr>
          <w:rFonts w:ascii="Times New Roman" w:hAnsi="Times New Roman"/>
          <w:b w:val="0"/>
          <w:i w:val="0"/>
          <w:color w:val="000000"/>
          <w:sz w:val="24"/>
        </w:rPr>
        <w:t>Sports Authority accesses /authority/violations, selects an OPEN violation case, and clicks 'Review Case'.</w:t>
      </w:r>
    </w:p>
    <w:p>
      <w:pPr>
        <w:pStyle w:val="ListBullet"/>
        <w:spacing w:after="60"/>
        <w:ind w:left="360"/>
      </w:pPr>
      <w:r>
        <w:rPr>
          <w:rFonts w:ascii="Times New Roman" w:hAnsi="Times New Roman"/>
          <w:b w:val="0"/>
          <w:i w:val="0"/>
          <w:color w:val="000000"/>
          <w:sz w:val="24"/>
        </w:rPr>
        <w:t>System updates violation status to UNDER_REVIEW, recording the reviewing officer and timestamp.</w:t>
      </w:r>
    </w:p>
    <w:p>
      <w:pPr>
        <w:pStyle w:val="ListBullet"/>
        <w:spacing w:after="60"/>
        <w:ind w:left="360"/>
      </w:pPr>
      <w:r>
        <w:rPr>
          <w:rFonts w:ascii="Times New Roman" w:hAnsi="Times New Roman"/>
          <w:b w:val="0"/>
          <w:i w:val="0"/>
          <w:color w:val="000000"/>
          <w:sz w:val="24"/>
        </w:rPr>
        <w:t>Tribunal convenes hearing, logs athlete defense statements, and inputs formal sanction order.</w:t>
      </w:r>
    </w:p>
    <w:p>
      <w:pPr>
        <w:pStyle w:val="ListBullet"/>
        <w:spacing w:after="60"/>
        <w:ind w:left="360"/>
      </w:pPr>
      <w:r>
        <w:rPr>
          <w:rFonts w:ascii="Times New Roman" w:hAnsi="Times New Roman"/>
          <w:b w:val="0"/>
          <w:i w:val="0"/>
          <w:color w:val="000000"/>
          <w:sz w:val="24"/>
        </w:rPr>
        <w:t>Authority commits penalty (e.g., '24-Month Ineligibility under WADA Code Art. 10.2').</w:t>
      </w:r>
    </w:p>
    <w:p>
      <w:pPr>
        <w:pStyle w:val="ListBullet"/>
        <w:spacing w:after="60"/>
        <w:ind w:left="360"/>
      </w:pPr>
      <w:r>
        <w:rPr>
          <w:rFonts w:ascii="Times New Roman" w:hAnsi="Times New Roman"/>
          <w:b w:val="0"/>
          <w:i w:val="0"/>
          <w:color w:val="000000"/>
          <w:sz w:val="24"/>
        </w:rPr>
        <w:t>System advances violation status to ACTION_TAKEN or CLOSED.</w:t>
      </w:r>
    </w:p>
    <w:p>
      <w:pPr>
        <w:keepNext/>
        <w:spacing w:before="160" w:after="60"/>
      </w:pPr>
      <w:r>
        <w:rPr>
          <w:rFonts w:ascii="Times New Roman" w:hAnsi="Times New Roman"/>
          <w:b/>
          <w:i w:val="0"/>
          <w:color w:val="000000"/>
          <w:sz w:val="24"/>
        </w:rPr>
        <w:t>3.5.3 Functional Requirements</w:t>
      </w:r>
    </w:p>
    <w:p>
      <w:pPr>
        <w:pStyle w:val="ListBullet"/>
        <w:spacing w:after="60"/>
        <w:ind w:left="360"/>
      </w:pPr>
      <w:r>
        <w:rPr>
          <w:rFonts w:ascii="Times New Roman" w:hAnsi="Times New Roman"/>
          <w:b w:val="0"/>
          <w:i w:val="0"/>
          <w:color w:val="000000"/>
          <w:sz w:val="24"/>
        </w:rPr>
        <w:t>REQ-VIO-1: The system shall enforce violation lifecycle: OPEN -&gt; UNDER_REVIEW -&gt; ACTION_TAKEN -&gt; CLOSED.</w:t>
      </w:r>
    </w:p>
    <w:p>
      <w:pPr>
        <w:pStyle w:val="ListBullet"/>
        <w:spacing w:after="60"/>
        <w:ind w:left="360"/>
      </w:pPr>
      <w:r>
        <w:rPr>
          <w:rFonts w:ascii="Times New Roman" w:hAnsi="Times New Roman"/>
          <w:b w:val="0"/>
          <w:i w:val="0"/>
          <w:color w:val="000000"/>
          <w:sz w:val="24"/>
        </w:rPr>
        <w:t>REQ-VIO-2: The system shall record and permanently preserve reviewer identity, hearing date, and formal sanction text.</w:t>
      </w:r>
    </w:p>
    <w:p>
      <w:r>
        <w:br w:type="page"/>
      </w:r>
    </w:p>
    <w:p>
      <w:pPr>
        <w:keepNext/>
        <w:spacing w:before="280" w:after="120"/>
      </w:pPr>
      <w:r>
        <w:rPr>
          <w:rFonts w:ascii="Times New Roman" w:hAnsi="Times New Roman"/>
          <w:b/>
          <w:i w:val="0"/>
          <w:color w:val="000000"/>
          <w:sz w:val="32"/>
        </w:rPr>
        <w:t>4. External Interface Requirements</w:t>
      </w:r>
    </w:p>
    <w:p>
      <w:pPr>
        <w:keepNext/>
        <w:spacing w:before="200" w:after="80"/>
      </w:pPr>
      <w:r>
        <w:rPr>
          <w:rFonts w:ascii="Times New Roman" w:hAnsi="Times New Roman"/>
          <w:b/>
          <w:i w:val="0"/>
          <w:color w:val="000000"/>
          <w:sz w:val="27"/>
        </w:rPr>
        <w:t>4.1 User Interfaces</w:t>
      </w:r>
    </w:p>
    <w:p>
      <w:pPr>
        <w:spacing w:after="120" w:line="276" w:lineRule="auto"/>
      </w:pPr>
      <w:r>
        <w:rPr>
          <w:rFonts w:ascii="Times New Roman" w:hAnsi="Times New Roman"/>
          <w:b w:val="0"/>
          <w:i w:val="0"/>
          <w:color w:val="000000"/>
          <w:sz w:val="24"/>
        </w:rPr>
        <w:t>The Sports Anti-Doping Monitoring System provides a responsive, dark-mode-first user interface built with React 18, TypeScript, and Tailwind CSS. The interface adopts a high-tech athletic integrity aesthetic consistent with international anti-doping branding.</w:t>
      </w:r>
    </w:p>
    <w:p>
      <w:pPr>
        <w:keepNext/>
        <w:spacing w:before="160" w:after="60"/>
      </w:pPr>
      <w:r>
        <w:rPr>
          <w:rFonts w:ascii="Times New Roman" w:hAnsi="Times New Roman"/>
          <w:b/>
          <w:i w:val="0"/>
          <w:color w:val="000000"/>
          <w:sz w:val="24"/>
        </w:rPr>
        <w:t>Key User Interface Features &amp; Thematic Backdrops:</w:t>
      </w:r>
    </w:p>
    <w:p>
      <w:pPr>
        <w:pStyle w:val="ListBullet"/>
        <w:spacing w:after="60"/>
        <w:ind w:left="360"/>
      </w:pPr>
      <w:r>
        <w:rPr>
          <w:rFonts w:ascii="Times New Roman" w:hAnsi="Times New Roman"/>
          <w:b w:val="0"/>
          <w:i w:val="0"/>
          <w:color w:val="000000"/>
          <w:sz w:val="24"/>
        </w:rPr>
        <w:t>Home / Landing Page (/): Features an illuminated Olympic athletic track visual backdrop with high-contrast text and clean entry points.</w:t>
      </w:r>
    </w:p>
    <w:p>
      <w:pPr>
        <w:pStyle w:val="ListBullet"/>
        <w:spacing w:after="60"/>
        <w:ind w:left="360"/>
      </w:pPr>
      <w:r>
        <w:rPr>
          <w:rFonts w:ascii="Times New Roman" w:hAnsi="Times New Roman"/>
          <w:b w:val="0"/>
          <w:i w:val="0"/>
          <w:color w:val="000000"/>
          <w:sz w:val="24"/>
        </w:rPr>
        <w:t>Sign In Page (/login): Atmospheric sports arena night lights backdrop with a frosted dark glassmorphic card (backdrop-blur-xl). Unverified users attempting login are greeted with an amber 'Account Verification Pending' notice.</w:t>
      </w:r>
    </w:p>
    <w:p>
      <w:pPr>
        <w:pStyle w:val="ListBullet"/>
        <w:spacing w:after="60"/>
        <w:ind w:left="360"/>
      </w:pPr>
      <w:r>
        <w:rPr>
          <w:rFonts w:ascii="Times New Roman" w:hAnsi="Times New Roman"/>
          <w:b w:val="0"/>
          <w:i w:val="0"/>
          <w:color w:val="000000"/>
          <w:sz w:val="24"/>
        </w:rPr>
        <w:t>Registration Page (/register): Stadium visual backdrop featuring tabbed accreditation selection for Athletes, Laboratories, and DCO Officers, followed by a formal verification holding card.</w:t>
      </w:r>
    </w:p>
    <w:p>
      <w:pPr>
        <w:pStyle w:val="ListBullet"/>
        <w:spacing w:after="60"/>
        <w:ind w:left="360"/>
      </w:pPr>
      <w:r>
        <w:rPr>
          <w:rFonts w:ascii="Times New Roman" w:hAnsi="Times New Roman"/>
          <w:b w:val="0"/>
          <w:i w:val="0"/>
          <w:color w:val="000000"/>
          <w:sz w:val="24"/>
        </w:rPr>
        <w:t>Role Dashboards: Individualized domain wallpapers (Olympic running track for Athletes, analytical biochemistry instruments for Laboratory Staff, executive boardroom for Sports Authorities, and global cyber-mesh for Administrators).</w:t>
      </w:r>
    </w:p>
    <w:p>
      <w:pPr>
        <w:pStyle w:val="ListBullet"/>
        <w:spacing w:after="60"/>
        <w:ind w:left="360"/>
      </w:pPr>
      <w:r>
        <w:rPr>
          <w:rFonts w:ascii="Times New Roman" w:hAnsi="Times New Roman"/>
          <w:b w:val="0"/>
          <w:i w:val="0"/>
          <w:color w:val="000000"/>
          <w:sz w:val="24"/>
        </w:rPr>
        <w:t>Accessibility &amp; Controls: Standardized status badges (Green for Active/Negative, Red for Positive/Suspended, Amber for Pending), modal confirmation dialogues, and responsive navigation sidebars.</w:t>
      </w:r>
    </w:p>
    <w:p>
      <w:pPr>
        <w:keepNext/>
        <w:spacing w:before="200" w:after="80"/>
      </w:pPr>
      <w:r>
        <w:rPr>
          <w:rFonts w:ascii="Times New Roman" w:hAnsi="Times New Roman"/>
          <w:b/>
          <w:i w:val="0"/>
          <w:color w:val="000000"/>
          <w:sz w:val="27"/>
        </w:rPr>
        <w:t>4.2 Hardware Interfaces</w:t>
      </w:r>
    </w:p>
    <w:p>
      <w:pPr>
        <w:pStyle w:val="ListBullet"/>
        <w:spacing w:after="60"/>
        <w:ind w:left="360"/>
      </w:pPr>
      <w:r>
        <w:rPr>
          <w:rFonts w:ascii="Times New Roman" w:hAnsi="Times New Roman"/>
          <w:b w:val="0"/>
          <w:i w:val="0"/>
          <w:color w:val="000000"/>
          <w:sz w:val="24"/>
        </w:rPr>
        <w:t>Client Devices: Accessible on standard desktop PCs, laptops, tablets, and smartphones supporting modern web standards.</w:t>
      </w:r>
    </w:p>
    <w:p>
      <w:pPr>
        <w:pStyle w:val="ListBullet"/>
        <w:spacing w:after="60"/>
        <w:ind w:left="360"/>
      </w:pPr>
      <w:r>
        <w:rPr>
          <w:rFonts w:ascii="Times New Roman" w:hAnsi="Times New Roman"/>
          <w:b w:val="0"/>
          <w:i w:val="0"/>
          <w:color w:val="000000"/>
          <w:sz w:val="24"/>
        </w:rPr>
        <w:t>Barcode Scanners: Fully compatible with standard USB or Bluetooth handheld barcode scanners for rapid sample bottle code entry.</w:t>
      </w:r>
    </w:p>
    <w:p>
      <w:pPr>
        <w:pStyle w:val="ListBullet"/>
        <w:spacing w:after="60"/>
        <w:ind w:left="360"/>
      </w:pPr>
      <w:r>
        <w:rPr>
          <w:rFonts w:ascii="Times New Roman" w:hAnsi="Times New Roman"/>
          <w:b w:val="0"/>
          <w:i w:val="0"/>
          <w:color w:val="000000"/>
          <w:sz w:val="24"/>
        </w:rPr>
        <w:t>Camera Inputs: Supports mobile device camera scanning for physical sample kit verification.</w:t>
      </w:r>
    </w:p>
    <w:p>
      <w:pPr>
        <w:pStyle w:val="ListBullet"/>
        <w:spacing w:after="60"/>
        <w:ind w:left="360"/>
      </w:pPr>
      <w:r>
        <w:rPr>
          <w:rFonts w:ascii="Times New Roman" w:hAnsi="Times New Roman"/>
          <w:b w:val="0"/>
          <w:i w:val="0"/>
          <w:color w:val="000000"/>
          <w:sz w:val="24"/>
        </w:rPr>
        <w:t>Server Hardware: Operates on standard cloud virtualization infrastructure (minimum 2 vCPU, 4 GB RAM per worker node).</w:t>
      </w:r>
    </w:p>
    <w:p>
      <w:pPr>
        <w:keepNext/>
        <w:spacing w:before="200" w:after="80"/>
      </w:pPr>
      <w:r>
        <w:rPr>
          <w:rFonts w:ascii="Times New Roman" w:hAnsi="Times New Roman"/>
          <w:b/>
          <w:i w:val="0"/>
          <w:color w:val="000000"/>
          <w:sz w:val="27"/>
        </w:rPr>
        <w:t>4.3 Software Interfaces</w:t>
      </w:r>
    </w:p>
    <w:p>
      <w:pPr>
        <w:pStyle w:val="ListBullet"/>
        <w:spacing w:after="60"/>
        <w:ind w:left="360"/>
      </w:pPr>
      <w:r>
        <w:rPr>
          <w:rFonts w:ascii="Times New Roman" w:hAnsi="Times New Roman"/>
          <w:b w:val="0"/>
          <w:i w:val="0"/>
          <w:color w:val="000000"/>
          <w:sz w:val="24"/>
        </w:rPr>
        <w:t>Database Management System: PostgreSQL 15+ hosted on Supabase, connected through encrypted TCP connections on port 5432 using psycopg binary drivers.</w:t>
      </w:r>
    </w:p>
    <w:p>
      <w:pPr>
        <w:pStyle w:val="ListBullet"/>
        <w:spacing w:after="60"/>
        <w:ind w:left="360"/>
      </w:pPr>
      <w:r>
        <w:rPr>
          <w:rFonts w:ascii="Times New Roman" w:hAnsi="Times New Roman"/>
          <w:b w:val="0"/>
          <w:i w:val="0"/>
          <w:color w:val="000000"/>
          <w:sz w:val="24"/>
        </w:rPr>
        <w:t>REST APIs: Django REST Framework serving JSON endpoints (/api/auth/, /api/users/, /api/tests/, /api/samples/, /api/results/, /api/violations/, /api/reports/).</w:t>
      </w:r>
    </w:p>
    <w:p>
      <w:pPr>
        <w:pStyle w:val="ListBullet"/>
        <w:spacing w:after="60"/>
        <w:ind w:left="360"/>
      </w:pPr>
      <w:r>
        <w:rPr>
          <w:rFonts w:ascii="Times New Roman" w:hAnsi="Times New Roman"/>
          <w:b w:val="0"/>
          <w:i w:val="0"/>
          <w:color w:val="000000"/>
          <w:sz w:val="24"/>
        </w:rPr>
        <w:t>Authentication Interface: SimpleJWT issuing HMAC-SHA256 signed Bearer tokens with token refresh and blacklisting.</w:t>
      </w:r>
    </w:p>
    <w:p>
      <w:pPr>
        <w:pStyle w:val="ListBullet"/>
        <w:spacing w:after="60"/>
        <w:ind w:left="360"/>
      </w:pPr>
      <w:r>
        <w:rPr>
          <w:rFonts w:ascii="Times New Roman" w:hAnsi="Times New Roman"/>
          <w:b w:val="0"/>
          <w:i w:val="0"/>
          <w:color w:val="000000"/>
          <w:sz w:val="24"/>
        </w:rPr>
        <w:t>Email &amp; Notification Interface: SMTP integration for transactional alerts dispatched on scheduled tests and violation hearings.</w:t>
      </w:r>
    </w:p>
    <w:p>
      <w:pPr>
        <w:keepNext/>
        <w:spacing w:before="200" w:after="80"/>
      </w:pPr>
      <w:r>
        <w:rPr>
          <w:rFonts w:ascii="Times New Roman" w:hAnsi="Times New Roman"/>
          <w:b/>
          <w:i w:val="0"/>
          <w:color w:val="000000"/>
          <w:sz w:val="27"/>
        </w:rPr>
        <w:t>4.4 Communications Interfaces</w:t>
      </w:r>
    </w:p>
    <w:p>
      <w:pPr>
        <w:pStyle w:val="ListBullet"/>
        <w:spacing w:after="60"/>
        <w:ind w:left="360"/>
      </w:pPr>
      <w:r>
        <w:rPr>
          <w:rFonts w:ascii="Times New Roman" w:hAnsi="Times New Roman"/>
          <w:b w:val="0"/>
          <w:i w:val="0"/>
          <w:color w:val="000000"/>
          <w:sz w:val="24"/>
        </w:rPr>
        <w:t>Protocols: Mandatory HTTPS (TLS 1.2 / TLS 1.3) across all client-server communications; HTTP is permanently redirected to HTTPS.</w:t>
      </w:r>
    </w:p>
    <w:p>
      <w:pPr>
        <w:pStyle w:val="ListBullet"/>
        <w:spacing w:after="60"/>
        <w:ind w:left="360"/>
      </w:pPr>
      <w:r>
        <w:rPr>
          <w:rFonts w:ascii="Times New Roman" w:hAnsi="Times New Roman"/>
          <w:b w:val="0"/>
          <w:i w:val="0"/>
          <w:color w:val="000000"/>
          <w:sz w:val="24"/>
        </w:rPr>
        <w:t>Payload Formats: All API requests and responses formatted as UTF-8 encoded application/json.</w:t>
      </w:r>
    </w:p>
    <w:p>
      <w:pPr>
        <w:pStyle w:val="ListBullet"/>
        <w:spacing w:after="60"/>
        <w:ind w:left="360"/>
      </w:pPr>
      <w:r>
        <w:rPr>
          <w:rFonts w:ascii="Times New Roman" w:hAnsi="Times New Roman"/>
          <w:b w:val="0"/>
          <w:i w:val="0"/>
          <w:color w:val="000000"/>
          <w:sz w:val="24"/>
        </w:rPr>
        <w:t>Security Tokens: JSON Web Tokens transmitted in the Authorization HTTP header using the Bearer schema.</w:t>
      </w:r>
    </w:p>
    <w:p>
      <w:r>
        <w:br w:type="page"/>
      </w:r>
    </w:p>
    <w:p>
      <w:pPr>
        <w:keepNext/>
        <w:spacing w:before="280" w:after="120"/>
      </w:pPr>
      <w:r>
        <w:rPr>
          <w:rFonts w:ascii="Times New Roman" w:hAnsi="Times New Roman"/>
          <w:b/>
          <w:i w:val="0"/>
          <w:color w:val="000000"/>
          <w:sz w:val="32"/>
        </w:rPr>
        <w:t>5. Other Nonfunctional Requirements</w:t>
      </w:r>
    </w:p>
    <w:p>
      <w:pPr>
        <w:keepNext/>
        <w:spacing w:before="200" w:after="80"/>
      </w:pPr>
      <w:r>
        <w:rPr>
          <w:rFonts w:ascii="Times New Roman" w:hAnsi="Times New Roman"/>
          <w:b/>
          <w:i w:val="0"/>
          <w:color w:val="000000"/>
          <w:sz w:val="27"/>
        </w:rPr>
        <w:t>5.1 Performance Requirements</w:t>
      </w:r>
    </w:p>
    <w:p>
      <w:pPr>
        <w:pStyle w:val="ListBullet"/>
        <w:spacing w:after="60"/>
        <w:ind w:left="360"/>
      </w:pPr>
      <w:r>
        <w:rPr>
          <w:rFonts w:ascii="Times New Roman" w:hAnsi="Times New Roman"/>
          <w:b w:val="0"/>
          <w:i w:val="0"/>
          <w:color w:val="000000"/>
          <w:sz w:val="24"/>
        </w:rPr>
        <w:t>Response Time: All standard database read and write queries shall return within 250 milliseconds under normal operating loads.</w:t>
      </w:r>
    </w:p>
    <w:p>
      <w:pPr>
        <w:pStyle w:val="ListBullet"/>
        <w:spacing w:after="60"/>
        <w:ind w:left="360"/>
      </w:pPr>
      <w:r>
        <w:rPr>
          <w:rFonts w:ascii="Times New Roman" w:hAnsi="Times New Roman"/>
          <w:b w:val="0"/>
          <w:i w:val="0"/>
          <w:color w:val="000000"/>
          <w:sz w:val="24"/>
        </w:rPr>
        <w:t>Frontend Load Time: Initial bundle download and first contentful paint under 2.0 seconds on standard 4G or broadband connections.</w:t>
      </w:r>
    </w:p>
    <w:p>
      <w:pPr>
        <w:pStyle w:val="ListBullet"/>
        <w:spacing w:after="60"/>
        <w:ind w:left="360"/>
      </w:pPr>
      <w:r>
        <w:rPr>
          <w:rFonts w:ascii="Times New Roman" w:hAnsi="Times New Roman"/>
          <w:b w:val="0"/>
          <w:i w:val="0"/>
          <w:color w:val="000000"/>
          <w:sz w:val="24"/>
        </w:rPr>
        <w:t>Concurrency: The backend architecture shall comfortably support a minimum of 250 concurrent authenticated operational users.</w:t>
      </w:r>
    </w:p>
    <w:p>
      <w:pPr>
        <w:keepNext/>
        <w:spacing w:before="200" w:after="80"/>
      </w:pPr>
      <w:r>
        <w:rPr>
          <w:rFonts w:ascii="Times New Roman" w:hAnsi="Times New Roman"/>
          <w:b/>
          <w:i w:val="0"/>
          <w:color w:val="000000"/>
          <w:sz w:val="27"/>
        </w:rPr>
        <w:t>5.2 Safety Requirements</w:t>
      </w:r>
    </w:p>
    <w:p>
      <w:pPr>
        <w:pStyle w:val="ListBullet"/>
        <w:spacing w:after="60"/>
        <w:ind w:left="360"/>
      </w:pPr>
      <w:r>
        <w:rPr>
          <w:rFonts w:ascii="Times New Roman" w:hAnsi="Times New Roman"/>
          <w:b w:val="0"/>
          <w:i w:val="0"/>
          <w:color w:val="000000"/>
          <w:sz w:val="24"/>
        </w:rPr>
        <w:t>Container Separation: The system strictly mandates separate barcode recording for Bottle A and Bottle B to eliminate sample confusion.</w:t>
      </w:r>
    </w:p>
    <w:p>
      <w:pPr>
        <w:pStyle w:val="ListBullet"/>
        <w:spacing w:after="60"/>
        <w:ind w:left="360"/>
      </w:pPr>
      <w:r>
        <w:rPr>
          <w:rFonts w:ascii="Times New Roman" w:hAnsi="Times New Roman"/>
          <w:b w:val="0"/>
          <w:i w:val="0"/>
          <w:color w:val="000000"/>
          <w:sz w:val="24"/>
        </w:rPr>
        <w:t>Athlete Safety: Complete emergency contact and medical disclosure records are preserved for every enrolled athlete.</w:t>
      </w:r>
    </w:p>
    <w:p>
      <w:pPr>
        <w:pStyle w:val="ListBullet"/>
        <w:spacing w:after="60"/>
        <w:ind w:left="360"/>
      </w:pPr>
      <w:r>
        <w:rPr>
          <w:rFonts w:ascii="Times New Roman" w:hAnsi="Times New Roman"/>
          <w:b w:val="0"/>
          <w:i w:val="0"/>
          <w:color w:val="000000"/>
          <w:sz w:val="24"/>
        </w:rPr>
        <w:t>Accreditation Clearance: Unverified users are strictly barred from viewing or editing sensitive testing operations.</w:t>
      </w:r>
    </w:p>
    <w:p>
      <w:pPr>
        <w:keepNext/>
        <w:spacing w:before="200" w:after="80"/>
      </w:pPr>
      <w:r>
        <w:rPr>
          <w:rFonts w:ascii="Times New Roman" w:hAnsi="Times New Roman"/>
          <w:b/>
          <w:i w:val="0"/>
          <w:color w:val="000000"/>
          <w:sz w:val="27"/>
        </w:rPr>
        <w:t>5.3 Security Requirements</w:t>
      </w:r>
    </w:p>
    <w:p>
      <w:pPr>
        <w:pStyle w:val="ListBullet"/>
        <w:spacing w:after="60"/>
        <w:ind w:left="360"/>
      </w:pPr>
      <w:r>
        <w:rPr>
          <w:rFonts w:ascii="Times New Roman" w:hAnsi="Times New Roman"/>
          <w:b w:val="0"/>
          <w:i w:val="0"/>
          <w:color w:val="000000"/>
          <w:sz w:val="24"/>
        </w:rPr>
        <w:t>Authentication &amp; Authorization: Role-Based Access Control (RBAC) enforced via Django permission classes (IsAdministrator, IsAthlete, IsDopingControlOfficer, IsLaboratoryStaff, IsSportsAuthority).</w:t>
      </w:r>
    </w:p>
    <w:p>
      <w:pPr>
        <w:pStyle w:val="ListBullet"/>
        <w:spacing w:after="60"/>
        <w:ind w:left="360"/>
      </w:pPr>
      <w:r>
        <w:rPr>
          <w:rFonts w:ascii="Times New Roman" w:hAnsi="Times New Roman"/>
          <w:b w:val="0"/>
          <w:i w:val="0"/>
          <w:color w:val="000000"/>
          <w:sz w:val="24"/>
        </w:rPr>
        <w:t>Data Protection: Sensitive athlete biological records and personal details are encrypted at rest (AES-256) and in transit (TLS 1.3).</w:t>
      </w:r>
    </w:p>
    <w:p>
      <w:pPr>
        <w:pStyle w:val="ListBullet"/>
        <w:spacing w:after="60"/>
        <w:ind w:left="360"/>
      </w:pPr>
      <w:r>
        <w:rPr>
          <w:rFonts w:ascii="Times New Roman" w:hAnsi="Times New Roman"/>
          <w:b w:val="0"/>
          <w:i w:val="0"/>
          <w:color w:val="000000"/>
          <w:sz w:val="24"/>
        </w:rPr>
        <w:t>Session Security: Access tokens expire after 60 minutes; refresh tokens are blacklisted upon user logout to prevent replay attacks.</w:t>
      </w:r>
    </w:p>
    <w:p>
      <w:pPr>
        <w:pStyle w:val="ListBullet"/>
        <w:spacing w:after="60"/>
        <w:ind w:left="360"/>
      </w:pPr>
      <w:r>
        <w:rPr>
          <w:rFonts w:ascii="Times New Roman" w:hAnsi="Times New Roman"/>
          <w:b w:val="0"/>
          <w:i w:val="0"/>
          <w:color w:val="000000"/>
          <w:sz w:val="24"/>
        </w:rPr>
        <w:t>Audit &amp; Logging: All status mutations log the acting user ID, IP address, and timestamp.</w:t>
      </w:r>
    </w:p>
    <w:p>
      <w:pPr>
        <w:keepNext/>
        <w:spacing w:before="200" w:after="80"/>
      </w:pPr>
      <w:r>
        <w:rPr>
          <w:rFonts w:ascii="Times New Roman" w:hAnsi="Times New Roman"/>
          <w:b/>
          <w:i w:val="0"/>
          <w:color w:val="000000"/>
          <w:sz w:val="27"/>
        </w:rPr>
        <w:t>5.4 Software Quality Attributes</w:t>
      </w:r>
    </w:p>
    <w:p>
      <w:pPr>
        <w:pStyle w:val="ListBullet"/>
        <w:spacing w:after="60"/>
        <w:ind w:left="360"/>
      </w:pPr>
      <w:r>
        <w:rPr>
          <w:rFonts w:ascii="Times New Roman" w:hAnsi="Times New Roman"/>
          <w:b w:val="0"/>
          <w:i w:val="0"/>
          <w:color w:val="000000"/>
          <w:sz w:val="24"/>
        </w:rPr>
        <w:t>Availability: 99.9% target uptime excluding scheduled maintenance windows.</w:t>
      </w:r>
    </w:p>
    <w:p>
      <w:pPr>
        <w:pStyle w:val="ListBullet"/>
        <w:spacing w:after="60"/>
        <w:ind w:left="360"/>
      </w:pPr>
      <w:r>
        <w:rPr>
          <w:rFonts w:ascii="Times New Roman" w:hAnsi="Times New Roman"/>
          <w:b w:val="0"/>
          <w:i w:val="0"/>
          <w:color w:val="000000"/>
          <w:sz w:val="24"/>
        </w:rPr>
        <w:t>Reliability: Zero data loss architecture with automated daily database backups on Supabase.</w:t>
      </w:r>
    </w:p>
    <w:p>
      <w:pPr>
        <w:pStyle w:val="ListBullet"/>
        <w:spacing w:after="60"/>
        <w:ind w:left="360"/>
      </w:pPr>
      <w:r>
        <w:rPr>
          <w:rFonts w:ascii="Times New Roman" w:hAnsi="Times New Roman"/>
          <w:b w:val="0"/>
          <w:i w:val="0"/>
          <w:color w:val="000000"/>
          <w:sz w:val="24"/>
        </w:rPr>
        <w:t>Maintainability: Clean, decoupled Django application architecture with 100% passing automated test suite (Pytest).</w:t>
      </w:r>
    </w:p>
    <w:p>
      <w:pPr>
        <w:pStyle w:val="ListBullet"/>
        <w:spacing w:after="60"/>
        <w:ind w:left="360"/>
      </w:pPr>
      <w:r>
        <w:rPr>
          <w:rFonts w:ascii="Times New Roman" w:hAnsi="Times New Roman"/>
          <w:b w:val="0"/>
          <w:i w:val="0"/>
          <w:color w:val="000000"/>
          <w:sz w:val="24"/>
        </w:rPr>
        <w:t>Portability: Containerized architecture configurable via environment variables (.env).</w:t>
      </w:r>
    </w:p>
    <w:p>
      <w:pPr>
        <w:pStyle w:val="ListBullet"/>
        <w:spacing w:after="60"/>
        <w:ind w:left="360"/>
      </w:pPr>
      <w:r>
        <w:rPr>
          <w:rFonts w:ascii="Times New Roman" w:hAnsi="Times New Roman"/>
          <w:b w:val="0"/>
          <w:i w:val="0"/>
          <w:color w:val="000000"/>
          <w:sz w:val="24"/>
        </w:rPr>
        <w:t>Usability: High-contrast typography and clear step-by-step forms to minimize operator input error.</w:t>
      </w:r>
    </w:p>
    <w:p>
      <w:r>
        <w:br w:type="page"/>
      </w:r>
    </w:p>
    <w:p>
      <w:pPr>
        <w:keepNext/>
        <w:spacing w:before="280" w:after="120"/>
      </w:pPr>
      <w:r>
        <w:rPr>
          <w:rFonts w:ascii="Times New Roman" w:hAnsi="Times New Roman"/>
          <w:b/>
          <w:i w:val="0"/>
          <w:color w:val="000000"/>
          <w:sz w:val="32"/>
        </w:rPr>
        <w:t>6. Analysis Models &amp; System Diagrams</w:t>
      </w:r>
    </w:p>
    <w:p>
      <w:pPr>
        <w:spacing w:after="120" w:line="276" w:lineRule="auto"/>
      </w:pPr>
      <w:r>
        <w:rPr>
          <w:rFonts w:ascii="Times New Roman" w:hAnsi="Times New Roman"/>
          <w:b w:val="0"/>
          <w:i w:val="0"/>
          <w:color w:val="000000"/>
          <w:sz w:val="24"/>
        </w:rPr>
        <w:t>This chapter provides a complete visual and analytical representation of the Sports Anti-Doping Monitoring System through eight standardized Unified Modeling Language (UML) and architectural diagrams. These models specify the system's structural components, behavioral interactions, data flows, and deployment topology.</w:t>
      </w:r>
    </w:p>
    <w:p>
      <w:pPr>
        <w:keepNext/>
        <w:spacing w:before="200" w:after="80"/>
      </w:pPr>
      <w:r>
        <w:rPr>
          <w:rFonts w:ascii="Times New Roman" w:hAnsi="Times New Roman"/>
          <w:b/>
          <w:i w:val="0"/>
          <w:color w:val="000000"/>
          <w:sz w:val="27"/>
        </w:rPr>
        <w:t>6.1 Use Case Diagram</w:t>
      </w:r>
    </w:p>
    <w:p>
      <w:pPr>
        <w:spacing w:after="120" w:line="276" w:lineRule="auto"/>
      </w:pPr>
      <w:r>
        <w:rPr>
          <w:rFonts w:ascii="Times New Roman" w:hAnsi="Times New Roman"/>
          <w:b w:val="0"/>
          <w:i w:val="0"/>
          <w:color w:val="000000"/>
          <w:sz w:val="24"/>
        </w:rPr>
        <w:t>The Use Case Diagram defines the interactions between the five primary system actors and the core operational capabilities. Athletes manage profile credentials and track testing missions; Doping Control Officers schedule missions and log sample collections; Laboratory Staff execute sample intake and commit chemical assay findings; Sports Authorities review Adverse Analytical Findings and enforce sanctions; and System Administrators verify candidate accreditations and audit logs.</w:t>
      </w:r>
    </w:p>
    <w:p>
      <w:pPr>
        <w:spacing w:before="160" w:after="80"/>
        <w:jc w:val="center"/>
      </w:pPr>
      <w:r>
        <w:drawing>
          <wp:inline xmlns:a="http://schemas.openxmlformats.org/drawingml/2006/main" xmlns:pic="http://schemas.openxmlformats.org/drawingml/2006/picture">
            <wp:extent cx="5303520" cy="3966498"/>
            <wp:docPr id="1" name="Picture 1"/>
            <wp:cNvGraphicFramePr>
              <a:graphicFrameLocks noChangeAspect="1"/>
            </wp:cNvGraphicFramePr>
            <a:graphic>
              <a:graphicData uri="http://schemas.openxmlformats.org/drawingml/2006/picture">
                <pic:pic>
                  <pic:nvPicPr>
                    <pic:cNvPr id="0" name="1_use_case_diagram.png"/>
                    <pic:cNvPicPr/>
                  </pic:nvPicPr>
                  <pic:blipFill>
                    <a:blip r:embed="rId9"/>
                    <a:stretch>
                      <a:fillRect/>
                    </a:stretch>
                  </pic:blipFill>
                  <pic:spPr>
                    <a:xfrm>
                      <a:off x="0" y="0"/>
                      <a:ext cx="5303520" cy="3966498"/>
                    </a:xfrm>
                    <a:prstGeom prst="rect"/>
                  </pic:spPr>
                </pic:pic>
              </a:graphicData>
            </a:graphic>
          </wp:inline>
        </w:drawing>
      </w:r>
    </w:p>
    <w:p>
      <w:pPr>
        <w:spacing w:after="240"/>
        <w:jc w:val="center"/>
      </w:pPr>
      <w:r>
        <w:rPr>
          <w:rFonts w:ascii="Times New Roman" w:hAnsi="Times New Roman"/>
          <w:b/>
          <w:i/>
          <w:color w:val="000000"/>
          <w:sz w:val="21"/>
        </w:rPr>
        <w:t>Figure 6.1: Use Case Diagram of Sports Anti-Doping Monitoring System</w:t>
      </w:r>
    </w:p>
    <w:p>
      <w:pPr>
        <w:keepNext/>
        <w:spacing w:before="200" w:after="80"/>
      </w:pPr>
      <w:r>
        <w:rPr>
          <w:rFonts w:ascii="Times New Roman" w:hAnsi="Times New Roman"/>
          <w:b/>
          <w:i w:val="0"/>
          <w:color w:val="000000"/>
          <w:sz w:val="27"/>
        </w:rPr>
        <w:t>6.2 Class Diagram</w:t>
      </w:r>
    </w:p>
    <w:p>
      <w:pPr>
        <w:spacing w:after="120" w:line="276" w:lineRule="auto"/>
      </w:pPr>
      <w:r>
        <w:rPr>
          <w:rFonts w:ascii="Times New Roman" w:hAnsi="Times New Roman"/>
          <w:b w:val="0"/>
          <w:i w:val="0"/>
          <w:color w:val="000000"/>
          <w:sz w:val="24"/>
        </w:rPr>
        <w:t>The Class Diagram specifies the object-oriented structure of the software domain. Core classes include User, Athlete, DopingControlOfficer, DopingTest, Sample, LaboratoryResult, and Violation. Multiplicities strictly enforce business logic: each DopingTest is associated with exactly one Athlete and DCO, while generating one or more Samples. Each Sample generates exactly one LaboratoryResult, which conditionally escalates to zero or one Violation upon an Adverse Analytical Finding.</w:t>
      </w:r>
    </w:p>
    <w:p>
      <w:pPr>
        <w:spacing w:before="160" w:after="80"/>
        <w:jc w:val="center"/>
      </w:pPr>
      <w:r>
        <w:drawing>
          <wp:inline xmlns:a="http://schemas.openxmlformats.org/drawingml/2006/main" xmlns:pic="http://schemas.openxmlformats.org/drawingml/2006/picture">
            <wp:extent cx="5303520" cy="3864580"/>
            <wp:docPr id="2" name="Picture 2"/>
            <wp:cNvGraphicFramePr>
              <a:graphicFrameLocks noChangeAspect="1"/>
            </wp:cNvGraphicFramePr>
            <a:graphic>
              <a:graphicData uri="http://schemas.openxmlformats.org/drawingml/2006/picture">
                <pic:pic>
                  <pic:nvPicPr>
                    <pic:cNvPr id="0" name="2_class_diagram.png"/>
                    <pic:cNvPicPr/>
                  </pic:nvPicPr>
                  <pic:blipFill>
                    <a:blip r:embed="rId10"/>
                    <a:stretch>
                      <a:fillRect/>
                    </a:stretch>
                  </pic:blipFill>
                  <pic:spPr>
                    <a:xfrm>
                      <a:off x="0" y="0"/>
                      <a:ext cx="5303520" cy="3864580"/>
                    </a:xfrm>
                    <a:prstGeom prst="rect"/>
                  </pic:spPr>
                </pic:pic>
              </a:graphicData>
            </a:graphic>
          </wp:inline>
        </w:drawing>
      </w:r>
    </w:p>
    <w:p>
      <w:pPr>
        <w:spacing w:after="240"/>
        <w:jc w:val="center"/>
      </w:pPr>
      <w:r>
        <w:rPr>
          <w:rFonts w:ascii="Times New Roman" w:hAnsi="Times New Roman"/>
          <w:b/>
          <w:i/>
          <w:color w:val="000000"/>
          <w:sz w:val="21"/>
        </w:rPr>
        <w:t>Figure 6.2: Class Diagram Illustrating Domain Entities and Associations</w:t>
      </w:r>
    </w:p>
    <w:p>
      <w:pPr>
        <w:keepNext/>
        <w:spacing w:before="200" w:after="80"/>
      </w:pPr>
      <w:r>
        <w:rPr>
          <w:rFonts w:ascii="Times New Roman" w:hAnsi="Times New Roman"/>
          <w:b/>
          <w:i w:val="0"/>
          <w:color w:val="000000"/>
          <w:sz w:val="27"/>
        </w:rPr>
        <w:t>6.3 Data Flow Diagram (Level 1 DFD)</w:t>
      </w:r>
    </w:p>
    <w:p>
      <w:pPr>
        <w:spacing w:after="120" w:line="276" w:lineRule="auto"/>
      </w:pPr>
      <w:r>
        <w:rPr>
          <w:rFonts w:ascii="Times New Roman" w:hAnsi="Times New Roman"/>
          <w:b w:val="0"/>
          <w:i w:val="0"/>
          <w:color w:val="000000"/>
          <w:sz w:val="24"/>
        </w:rPr>
        <w:t>The Level 1 Data Flow Diagram traces data movements from external entities through primary operational processes (1.0 Verify Account, 2.0 Schedule Test, 3.0 Custody Transfer, 4.0 Analyze Sample, 5.0 ADRV Case Review) into secure persistent data stores (D1 Users, D2 Tests &amp; Samples, D3 Results, D4 Violations).</w:t>
      </w:r>
    </w:p>
    <w:p>
      <w:pPr>
        <w:spacing w:before="160" w:after="80"/>
        <w:jc w:val="center"/>
      </w:pPr>
      <w:r>
        <w:drawing>
          <wp:inline xmlns:a="http://schemas.openxmlformats.org/drawingml/2006/main" xmlns:pic="http://schemas.openxmlformats.org/drawingml/2006/picture">
            <wp:extent cx="5303520" cy="3743661"/>
            <wp:docPr id="3" name="Picture 3"/>
            <wp:cNvGraphicFramePr>
              <a:graphicFrameLocks noChangeAspect="1"/>
            </wp:cNvGraphicFramePr>
            <a:graphic>
              <a:graphicData uri="http://schemas.openxmlformats.org/drawingml/2006/picture">
                <pic:pic>
                  <pic:nvPicPr>
                    <pic:cNvPr id="0" name="3_dfd_diagram.png"/>
                    <pic:cNvPicPr/>
                  </pic:nvPicPr>
                  <pic:blipFill>
                    <a:blip r:embed="rId11"/>
                    <a:stretch>
                      <a:fillRect/>
                    </a:stretch>
                  </pic:blipFill>
                  <pic:spPr>
                    <a:xfrm>
                      <a:off x="0" y="0"/>
                      <a:ext cx="5303520" cy="3743661"/>
                    </a:xfrm>
                    <a:prstGeom prst="rect"/>
                  </pic:spPr>
                </pic:pic>
              </a:graphicData>
            </a:graphic>
          </wp:inline>
        </w:drawing>
      </w:r>
    </w:p>
    <w:p>
      <w:pPr>
        <w:spacing w:after="240"/>
        <w:jc w:val="center"/>
      </w:pPr>
      <w:r>
        <w:rPr>
          <w:rFonts w:ascii="Times New Roman" w:hAnsi="Times New Roman"/>
          <w:b/>
          <w:i/>
          <w:color w:val="000000"/>
          <w:sz w:val="21"/>
        </w:rPr>
        <w:t>Figure 6.3: Data Flow Diagram (Level 1) Depicting Information Pipelines</w:t>
      </w:r>
    </w:p>
    <w:p>
      <w:pPr>
        <w:keepNext/>
        <w:spacing w:before="200" w:after="80"/>
      </w:pPr>
      <w:r>
        <w:rPr>
          <w:rFonts w:ascii="Times New Roman" w:hAnsi="Times New Roman"/>
          <w:b/>
          <w:i w:val="0"/>
          <w:color w:val="000000"/>
          <w:sz w:val="27"/>
        </w:rPr>
        <w:t>6.4 Activity Diagram</w:t>
      </w:r>
    </w:p>
    <w:p>
      <w:pPr>
        <w:spacing w:after="120" w:line="276" w:lineRule="auto"/>
      </w:pPr>
      <w:r>
        <w:rPr>
          <w:rFonts w:ascii="Times New Roman" w:hAnsi="Times New Roman"/>
          <w:b w:val="0"/>
          <w:i w:val="0"/>
          <w:color w:val="000000"/>
          <w:sz w:val="24"/>
        </w:rPr>
        <w:t>The Activity Diagram models the complete operational control flow: starting from initial test scheduling by the DCO, progressing through sample collection, dual-bottle sealing, and courier dispatch. Upon laboratory analysis, the control flow forks into a decision diamond: clean samples log a negative finding and conclude the workflow, while positive samples (AAF) branch directly to auto-violation generation and tribunal hearings.</w:t>
      </w:r>
    </w:p>
    <w:p>
      <w:pPr>
        <w:spacing w:before="160" w:after="80"/>
        <w:jc w:val="center"/>
      </w:pPr>
      <w:r>
        <w:drawing>
          <wp:inline xmlns:a="http://schemas.openxmlformats.org/drawingml/2006/main" xmlns:pic="http://schemas.openxmlformats.org/drawingml/2006/picture">
            <wp:extent cx="5303520" cy="5839229"/>
            <wp:docPr id="4" name="Picture 4"/>
            <wp:cNvGraphicFramePr>
              <a:graphicFrameLocks noChangeAspect="1"/>
            </wp:cNvGraphicFramePr>
            <a:graphic>
              <a:graphicData uri="http://schemas.openxmlformats.org/drawingml/2006/picture">
                <pic:pic>
                  <pic:nvPicPr>
                    <pic:cNvPr id="0" name="4_activity_diagram.png"/>
                    <pic:cNvPicPr/>
                  </pic:nvPicPr>
                  <pic:blipFill>
                    <a:blip r:embed="rId12"/>
                    <a:stretch>
                      <a:fillRect/>
                    </a:stretch>
                  </pic:blipFill>
                  <pic:spPr>
                    <a:xfrm>
                      <a:off x="0" y="0"/>
                      <a:ext cx="5303520" cy="5839229"/>
                    </a:xfrm>
                    <a:prstGeom prst="rect"/>
                  </pic:spPr>
                </pic:pic>
              </a:graphicData>
            </a:graphic>
          </wp:inline>
        </w:drawing>
      </w:r>
    </w:p>
    <w:p>
      <w:pPr>
        <w:spacing w:after="240"/>
        <w:jc w:val="center"/>
      </w:pPr>
      <w:r>
        <w:rPr>
          <w:rFonts w:ascii="Times New Roman" w:hAnsi="Times New Roman"/>
          <w:b/>
          <w:i/>
          <w:color w:val="000000"/>
          <w:sz w:val="21"/>
        </w:rPr>
        <w:t>Figure 6.4: Activity Diagram Tracing Testing, Analysis and Violation Lifecycles</w:t>
      </w:r>
    </w:p>
    <w:p>
      <w:pPr>
        <w:keepNext/>
        <w:spacing w:before="200" w:after="80"/>
      </w:pPr>
      <w:r>
        <w:rPr>
          <w:rFonts w:ascii="Times New Roman" w:hAnsi="Times New Roman"/>
          <w:b/>
          <w:i w:val="0"/>
          <w:color w:val="000000"/>
          <w:sz w:val="27"/>
        </w:rPr>
        <w:t>6.5 Sequence Diagram</w:t>
      </w:r>
    </w:p>
    <w:p>
      <w:pPr>
        <w:spacing w:after="120" w:line="276" w:lineRule="auto"/>
      </w:pPr>
      <w:r>
        <w:rPr>
          <w:rFonts w:ascii="Times New Roman" w:hAnsi="Times New Roman"/>
          <w:b w:val="0"/>
          <w:i w:val="0"/>
          <w:color w:val="000000"/>
          <w:sz w:val="24"/>
        </w:rPr>
        <w:t>The Sequence Diagram details time-ordered synchronous and asynchronous message exchanges across lifelines (DCO Officer, Frontend Portal, Django Backend API, Lab Analyst, and Authority Panel). It highlights the atomic transaction executing between the result commitment and automated ADRV generation.</w:t>
      </w:r>
    </w:p>
    <w:p>
      <w:pPr>
        <w:spacing w:before="160" w:after="80"/>
        <w:jc w:val="center"/>
      </w:pPr>
      <w:r>
        <w:drawing>
          <wp:inline xmlns:a="http://schemas.openxmlformats.org/drawingml/2006/main" xmlns:pic="http://schemas.openxmlformats.org/drawingml/2006/picture">
            <wp:extent cx="5303520" cy="3966498"/>
            <wp:docPr id="5" name="Picture 5"/>
            <wp:cNvGraphicFramePr>
              <a:graphicFrameLocks noChangeAspect="1"/>
            </wp:cNvGraphicFramePr>
            <a:graphic>
              <a:graphicData uri="http://schemas.openxmlformats.org/drawingml/2006/picture">
                <pic:pic>
                  <pic:nvPicPr>
                    <pic:cNvPr id="0" name="5_sequence_diagram.png"/>
                    <pic:cNvPicPr/>
                  </pic:nvPicPr>
                  <pic:blipFill>
                    <a:blip r:embed="rId13"/>
                    <a:stretch>
                      <a:fillRect/>
                    </a:stretch>
                  </pic:blipFill>
                  <pic:spPr>
                    <a:xfrm>
                      <a:off x="0" y="0"/>
                      <a:ext cx="5303520" cy="3966498"/>
                    </a:xfrm>
                    <a:prstGeom prst="rect"/>
                  </pic:spPr>
                </pic:pic>
              </a:graphicData>
            </a:graphic>
          </wp:inline>
        </w:drawing>
      </w:r>
    </w:p>
    <w:p>
      <w:pPr>
        <w:spacing w:after="240"/>
        <w:jc w:val="center"/>
      </w:pPr>
      <w:r>
        <w:rPr>
          <w:rFonts w:ascii="Times New Roman" w:hAnsi="Times New Roman"/>
          <w:b/>
          <w:i/>
          <w:color w:val="000000"/>
          <w:sz w:val="21"/>
        </w:rPr>
        <w:t>Figure 6.5: Sequence Diagram Depicting Message Exchanges and Activations</w:t>
      </w:r>
    </w:p>
    <w:p>
      <w:pPr>
        <w:keepNext/>
        <w:spacing w:before="200" w:after="80"/>
      </w:pPr>
      <w:r>
        <w:rPr>
          <w:rFonts w:ascii="Times New Roman" w:hAnsi="Times New Roman"/>
          <w:b/>
          <w:i w:val="0"/>
          <w:color w:val="000000"/>
          <w:sz w:val="27"/>
        </w:rPr>
        <w:t>6.6 State Chart Diagram</w:t>
      </w:r>
    </w:p>
    <w:p>
      <w:pPr>
        <w:spacing w:after="120" w:line="276" w:lineRule="auto"/>
      </w:pPr>
      <w:r>
        <w:rPr>
          <w:rFonts w:ascii="Times New Roman" w:hAnsi="Times New Roman"/>
          <w:b w:val="0"/>
          <w:i w:val="0"/>
          <w:color w:val="000000"/>
          <w:sz w:val="24"/>
        </w:rPr>
        <w:t>The State Chart Diagram models the finite state machine governing testing missions and biological specimens: transitions advance strictly from SCHEDULED to SAMPLE_COLLECTED, SAMPLE_SUBMITTED, UNDER_ANALYSIS, RESULT_GENERATED, and COMPLETED, preventing invalid state mutations.</w:t>
      </w:r>
    </w:p>
    <w:p>
      <w:pPr>
        <w:spacing w:before="160" w:after="80"/>
        <w:jc w:val="center"/>
      </w:pPr>
      <w:r>
        <w:drawing>
          <wp:inline xmlns:a="http://schemas.openxmlformats.org/drawingml/2006/main" xmlns:pic="http://schemas.openxmlformats.org/drawingml/2006/picture">
            <wp:extent cx="5303520" cy="4087116"/>
            <wp:docPr id="6" name="Picture 6"/>
            <wp:cNvGraphicFramePr>
              <a:graphicFrameLocks noChangeAspect="1"/>
            </wp:cNvGraphicFramePr>
            <a:graphic>
              <a:graphicData uri="http://schemas.openxmlformats.org/drawingml/2006/picture">
                <pic:pic>
                  <pic:nvPicPr>
                    <pic:cNvPr id="0" name="6_state_chart_diagram.png"/>
                    <pic:cNvPicPr/>
                  </pic:nvPicPr>
                  <pic:blipFill>
                    <a:blip r:embed="rId14"/>
                    <a:stretch>
                      <a:fillRect/>
                    </a:stretch>
                  </pic:blipFill>
                  <pic:spPr>
                    <a:xfrm>
                      <a:off x="0" y="0"/>
                      <a:ext cx="5303520" cy="4087116"/>
                    </a:xfrm>
                    <a:prstGeom prst="rect"/>
                  </pic:spPr>
                </pic:pic>
              </a:graphicData>
            </a:graphic>
          </wp:inline>
        </w:drawing>
      </w:r>
    </w:p>
    <w:p>
      <w:pPr>
        <w:spacing w:after="240"/>
        <w:jc w:val="center"/>
      </w:pPr>
      <w:r>
        <w:rPr>
          <w:rFonts w:ascii="Times New Roman" w:hAnsi="Times New Roman"/>
          <w:b/>
          <w:i/>
          <w:color w:val="000000"/>
          <w:sz w:val="21"/>
        </w:rPr>
        <w:t>Figure 6.6: State Chart Diagram of Testing Mission and Sample Lifecycle</w:t>
      </w:r>
    </w:p>
    <w:p>
      <w:pPr>
        <w:keepNext/>
        <w:spacing w:before="200" w:after="80"/>
      </w:pPr>
      <w:r>
        <w:rPr>
          <w:rFonts w:ascii="Times New Roman" w:hAnsi="Times New Roman"/>
          <w:b/>
          <w:i w:val="0"/>
          <w:color w:val="000000"/>
          <w:sz w:val="27"/>
        </w:rPr>
        <w:t>6.7 Component Diagram</w:t>
      </w:r>
    </w:p>
    <w:p>
      <w:pPr>
        <w:spacing w:after="120" w:line="276" w:lineRule="auto"/>
      </w:pPr>
      <w:r>
        <w:rPr>
          <w:rFonts w:ascii="Times New Roman" w:hAnsi="Times New Roman"/>
          <w:b w:val="0"/>
          <w:i w:val="0"/>
          <w:color w:val="000000"/>
          <w:sz w:val="24"/>
        </w:rPr>
        <w:t>The Component Diagram illustrates the modular software architecture: the React 18 Single-Page Application interacts through an Axios client with the Django REST API, which encapsulates the Auth &amp; Verification Engine, Testing Controller, Custody Controller, and ADRV Engine connecting to the PostgreSQL database component.</w:t>
      </w:r>
    </w:p>
    <w:p>
      <w:pPr>
        <w:spacing w:before="160" w:after="80"/>
        <w:jc w:val="center"/>
      </w:pPr>
      <w:r>
        <w:drawing>
          <wp:inline xmlns:a="http://schemas.openxmlformats.org/drawingml/2006/main" xmlns:pic="http://schemas.openxmlformats.org/drawingml/2006/picture">
            <wp:extent cx="5303520" cy="3966498"/>
            <wp:docPr id="7" name="Picture 7"/>
            <wp:cNvGraphicFramePr>
              <a:graphicFrameLocks noChangeAspect="1"/>
            </wp:cNvGraphicFramePr>
            <a:graphic>
              <a:graphicData uri="http://schemas.openxmlformats.org/drawingml/2006/picture">
                <pic:pic>
                  <pic:nvPicPr>
                    <pic:cNvPr id="0" name="7_component_diagram.png"/>
                    <pic:cNvPicPr/>
                  </pic:nvPicPr>
                  <pic:blipFill>
                    <a:blip r:embed="rId15"/>
                    <a:stretch>
                      <a:fillRect/>
                    </a:stretch>
                  </pic:blipFill>
                  <pic:spPr>
                    <a:xfrm>
                      <a:off x="0" y="0"/>
                      <a:ext cx="5303520" cy="3966498"/>
                    </a:xfrm>
                    <a:prstGeom prst="rect"/>
                  </pic:spPr>
                </pic:pic>
              </a:graphicData>
            </a:graphic>
          </wp:inline>
        </w:drawing>
      </w:r>
    </w:p>
    <w:p>
      <w:pPr>
        <w:spacing w:after="240"/>
        <w:jc w:val="center"/>
      </w:pPr>
      <w:r>
        <w:rPr>
          <w:rFonts w:ascii="Times New Roman" w:hAnsi="Times New Roman"/>
          <w:b/>
          <w:i/>
          <w:color w:val="000000"/>
          <w:sz w:val="21"/>
        </w:rPr>
        <w:t>Figure 6.7: Component Diagram Showing Subsystems and Client-Server Decoupling</w:t>
      </w:r>
    </w:p>
    <w:p>
      <w:pPr>
        <w:keepNext/>
        <w:spacing w:before="200" w:after="80"/>
      </w:pPr>
      <w:r>
        <w:rPr>
          <w:rFonts w:ascii="Times New Roman" w:hAnsi="Times New Roman"/>
          <w:b/>
          <w:i w:val="0"/>
          <w:color w:val="000000"/>
          <w:sz w:val="27"/>
        </w:rPr>
        <w:t>6.8 Deployment Diagram</w:t>
      </w:r>
    </w:p>
    <w:p>
      <w:pPr>
        <w:spacing w:after="120" w:line="276" w:lineRule="auto"/>
      </w:pPr>
      <w:r>
        <w:rPr>
          <w:rFonts w:ascii="Times New Roman" w:hAnsi="Times New Roman"/>
          <w:b w:val="0"/>
          <w:i w:val="0"/>
          <w:color w:val="000000"/>
          <w:sz w:val="24"/>
        </w:rPr>
        <w:t>The Deployment Diagram maps software artifacts to physical execution nodes: client web browsers execute the React SPA bundle, connecting over TLS 1.3 to the Vercel Edge CDN and Django Gunicorn application containers, which persist data to the Supabase PostgreSQL database cluster over encrypted port 5432.</w:t>
      </w:r>
    </w:p>
    <w:p>
      <w:pPr>
        <w:spacing w:before="160" w:after="80"/>
        <w:jc w:val="center"/>
      </w:pPr>
      <w:r>
        <w:drawing>
          <wp:inline xmlns:a="http://schemas.openxmlformats.org/drawingml/2006/main" xmlns:pic="http://schemas.openxmlformats.org/drawingml/2006/picture">
            <wp:extent cx="5303520" cy="3966498"/>
            <wp:docPr id="8" name="Picture 8"/>
            <wp:cNvGraphicFramePr>
              <a:graphicFrameLocks noChangeAspect="1"/>
            </wp:cNvGraphicFramePr>
            <a:graphic>
              <a:graphicData uri="http://schemas.openxmlformats.org/drawingml/2006/picture">
                <pic:pic>
                  <pic:nvPicPr>
                    <pic:cNvPr id="0" name="8_deployment_diagram.png"/>
                    <pic:cNvPicPr/>
                  </pic:nvPicPr>
                  <pic:blipFill>
                    <a:blip r:embed="rId16"/>
                    <a:stretch>
                      <a:fillRect/>
                    </a:stretch>
                  </pic:blipFill>
                  <pic:spPr>
                    <a:xfrm>
                      <a:off x="0" y="0"/>
                      <a:ext cx="5303520" cy="3966498"/>
                    </a:xfrm>
                    <a:prstGeom prst="rect"/>
                  </pic:spPr>
                </pic:pic>
              </a:graphicData>
            </a:graphic>
          </wp:inline>
        </w:drawing>
      </w:r>
    </w:p>
    <w:p>
      <w:pPr>
        <w:spacing w:after="240"/>
        <w:jc w:val="center"/>
      </w:pPr>
      <w:r>
        <w:rPr>
          <w:rFonts w:ascii="Times New Roman" w:hAnsi="Times New Roman"/>
          <w:b/>
          <w:i/>
          <w:color w:val="000000"/>
          <w:sz w:val="21"/>
        </w:rPr>
        <w:t>Figure 6.8: Deployment Diagram Showing Multi-Tier Cloud Topology</w:t>
      </w:r>
    </w:p>
    <w:p>
      <w:r>
        <w:br w:type="page"/>
      </w:r>
    </w:p>
    <w:p>
      <w:pPr>
        <w:keepNext/>
        <w:spacing w:before="280" w:after="120"/>
      </w:pPr>
      <w:r>
        <w:rPr>
          <w:rFonts w:ascii="Times New Roman" w:hAnsi="Times New Roman"/>
          <w:b/>
          <w:i w:val="0"/>
          <w:color w:val="000000"/>
          <w:sz w:val="32"/>
        </w:rPr>
        <w:t>7. Other Requirements</w:t>
      </w:r>
    </w:p>
    <w:p>
      <w:pPr>
        <w:keepNext/>
        <w:spacing w:before="200" w:after="80"/>
      </w:pPr>
      <w:r>
        <w:rPr>
          <w:rFonts w:ascii="Times New Roman" w:hAnsi="Times New Roman"/>
          <w:b/>
          <w:i w:val="0"/>
          <w:color w:val="000000"/>
          <w:sz w:val="27"/>
        </w:rPr>
        <w:t>7.1 Database Requirements</w:t>
      </w:r>
    </w:p>
    <w:p>
      <w:pPr>
        <w:pStyle w:val="ListBullet"/>
        <w:spacing w:after="60"/>
        <w:ind w:left="360"/>
      </w:pPr>
      <w:r>
        <w:rPr>
          <w:rFonts w:ascii="Times New Roman" w:hAnsi="Times New Roman"/>
          <w:b w:val="0"/>
          <w:i w:val="0"/>
          <w:color w:val="000000"/>
          <w:sz w:val="24"/>
        </w:rPr>
        <w:t>UUID Primary Keys: All entity tables utilize universally unique identifiers (UUIDv4) as primary keys to prevent record enumeration attacks.</w:t>
      </w:r>
    </w:p>
    <w:p>
      <w:pPr>
        <w:pStyle w:val="ListBullet"/>
        <w:spacing w:after="60"/>
        <w:ind w:left="360"/>
      </w:pPr>
      <w:r>
        <w:rPr>
          <w:rFonts w:ascii="Times New Roman" w:hAnsi="Times New Roman"/>
          <w:b w:val="0"/>
          <w:i w:val="0"/>
          <w:color w:val="000000"/>
          <w:sz w:val="24"/>
        </w:rPr>
        <w:t>Referential Integrity: Foreign keys enforce protected deletes on mission and laboratory logs to prevent accidental erasure of regulatory audit history.</w:t>
      </w:r>
    </w:p>
    <w:p>
      <w:pPr>
        <w:pStyle w:val="ListBullet"/>
        <w:spacing w:after="60"/>
        <w:ind w:left="360"/>
      </w:pPr>
      <w:r>
        <w:rPr>
          <w:rFonts w:ascii="Times New Roman" w:hAnsi="Times New Roman"/>
          <w:b w:val="0"/>
          <w:i w:val="0"/>
          <w:color w:val="000000"/>
          <w:sz w:val="24"/>
        </w:rPr>
        <w:t>Database Migrations: All schema modifications are versioned and committed via Django migrations applied to live PostgreSQL database clusters.</w:t>
      </w:r>
    </w:p>
    <w:p>
      <w:pPr>
        <w:keepNext/>
        <w:spacing w:before="200" w:after="80"/>
      </w:pPr>
      <w:r>
        <w:rPr>
          <w:rFonts w:ascii="Times New Roman" w:hAnsi="Times New Roman"/>
          <w:b/>
          <w:i w:val="0"/>
          <w:color w:val="000000"/>
          <w:sz w:val="27"/>
        </w:rPr>
        <w:t>7.2 Internationalization &amp; Accessibility</w:t>
      </w:r>
    </w:p>
    <w:p>
      <w:pPr>
        <w:pStyle w:val="ListBullet"/>
        <w:spacing w:after="60"/>
        <w:ind w:left="360"/>
      </w:pPr>
      <w:r>
        <w:rPr>
          <w:rFonts w:ascii="Times New Roman" w:hAnsi="Times New Roman"/>
          <w:b w:val="0"/>
          <w:i w:val="0"/>
          <w:color w:val="000000"/>
          <w:sz w:val="24"/>
        </w:rPr>
        <w:t>Localization Architecture: User-facing text strings are externalized to support localization into official WADA languages (English, French, Spanish).</w:t>
      </w:r>
    </w:p>
    <w:p>
      <w:pPr>
        <w:pStyle w:val="ListBullet"/>
        <w:spacing w:after="60"/>
        <w:ind w:left="360"/>
      </w:pPr>
      <w:r>
        <w:rPr>
          <w:rFonts w:ascii="Times New Roman" w:hAnsi="Times New Roman"/>
          <w:b w:val="0"/>
          <w:i w:val="0"/>
          <w:color w:val="000000"/>
          <w:sz w:val="24"/>
        </w:rPr>
        <w:t>Accessibility Compliance: High-contrast ratios (&gt; 4.5:1), clear form input labelling, and complete keyboard navigation compliance with WCAG 2.1 AA.</w:t>
      </w:r>
    </w:p>
    <w:p>
      <w:pPr>
        <w:keepNext/>
        <w:spacing w:before="200" w:after="80"/>
      </w:pPr>
      <w:r>
        <w:rPr>
          <w:rFonts w:ascii="Times New Roman" w:hAnsi="Times New Roman"/>
          <w:b/>
          <w:i w:val="0"/>
          <w:color w:val="000000"/>
          <w:sz w:val="27"/>
        </w:rPr>
        <w:t>7.3 Legal &amp; Regulatory Compliance (WADA Standards)</w:t>
      </w:r>
    </w:p>
    <w:p>
      <w:pPr>
        <w:pStyle w:val="ListBullet"/>
        <w:spacing w:after="60"/>
        <w:ind w:left="360"/>
      </w:pPr>
      <w:r>
        <w:rPr>
          <w:rFonts w:ascii="Times New Roman" w:hAnsi="Times New Roman"/>
          <w:b w:val="0"/>
          <w:i w:val="0"/>
          <w:color w:val="000000"/>
          <w:sz w:val="24"/>
        </w:rPr>
        <w:t>Procedural Fairness: The system guarantees that no disciplinary sanctions can be finalized without a formally logged hearing review.</w:t>
      </w:r>
    </w:p>
    <w:p>
      <w:pPr>
        <w:pStyle w:val="ListBullet"/>
        <w:spacing w:after="60"/>
        <w:ind w:left="360"/>
      </w:pPr>
      <w:r>
        <w:rPr>
          <w:rFonts w:ascii="Times New Roman" w:hAnsi="Times New Roman"/>
          <w:b w:val="0"/>
          <w:i w:val="0"/>
          <w:color w:val="000000"/>
          <w:sz w:val="24"/>
        </w:rPr>
        <w:t>Data Privacy: Biological passport indicators and analytical findings are strictly isolated; athletes can only view their own confidential medical records.</w:t>
      </w:r>
    </w:p>
    <w:p>
      <w:pPr>
        <w:pStyle w:val="ListBullet"/>
        <w:spacing w:after="60"/>
        <w:ind w:left="360"/>
      </w:pPr>
      <w:r>
        <w:rPr>
          <w:rFonts w:ascii="Times New Roman" w:hAnsi="Times New Roman"/>
          <w:b w:val="0"/>
          <w:i w:val="0"/>
          <w:color w:val="000000"/>
          <w:sz w:val="24"/>
        </w:rPr>
        <w:t>Statutory Retention: Anti-doping records are preserved for ten years in compliance with the World Anti-Doping Code statute of limitations.</w:t>
      </w:r>
    </w:p>
    <w:p>
      <w:pPr>
        <w:keepNext/>
        <w:spacing w:before="200" w:after="80"/>
      </w:pPr>
      <w:r>
        <w:rPr>
          <w:rFonts w:ascii="Times New Roman" w:hAnsi="Times New Roman"/>
          <w:b/>
          <w:i w:val="0"/>
          <w:color w:val="000000"/>
          <w:sz w:val="27"/>
        </w:rPr>
        <w:t>7.4 Reuse Objectives</w:t>
      </w:r>
    </w:p>
    <w:p>
      <w:pPr>
        <w:pStyle w:val="ListBullet"/>
        <w:spacing w:after="60"/>
        <w:ind w:left="360"/>
      </w:pPr>
      <w:r>
        <w:rPr>
          <w:rFonts w:ascii="Times New Roman" w:hAnsi="Times New Roman"/>
          <w:b w:val="0"/>
          <w:i w:val="0"/>
          <w:color w:val="000000"/>
          <w:sz w:val="24"/>
        </w:rPr>
        <w:t>Modular Component Architecture: Reusable UI widgets (StatCard, LoadingSpinner, ConfirmDialog, StatusBadge, DataTable) enable seamless extension.</w:t>
      </w:r>
    </w:p>
    <w:p>
      <w:pPr>
        <w:pStyle w:val="ListBullet"/>
        <w:spacing w:after="60"/>
        <w:ind w:left="360"/>
      </w:pPr>
      <w:r>
        <w:rPr>
          <w:rFonts w:ascii="Times New Roman" w:hAnsi="Times New Roman"/>
          <w:b w:val="0"/>
          <w:i w:val="0"/>
          <w:color w:val="000000"/>
          <w:sz w:val="24"/>
        </w:rPr>
        <w:t>Standardized RESTful Endpoints: Decoupled API architecture allows seamless future integration with third-party testing laboratory LIMS software.</w:t>
      </w:r>
    </w:p>
    <w:sectPr w:rsidR="00FC693F" w:rsidRPr="0006063C" w:rsidSect="00034616">
      <w:pgSz w:w="12240" w:h="15840"/>
      <w:pgMar w:top="1440" w:right="1440" w:bottom="1440" w:left="1440" w:header="720" w:footer="720" w:gutter="0"/>
      <w:cols w:space="720"/>
      <w:docGrid w:linePitch="360"/>
      <w:pgBorders>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