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  <w:rtl w:val="0"/>
        </w:rPr>
        <w:t xml:space="preserve">{{APPORTEE_DENOMINATION}}</w:t>
      </w:r>
    </w:p>
    <w:p>
      <w:pPr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{{APPORTEE_FORME}} au capital de {{APPORTEE_CAPITAL_FORMATE}} euros</w:t>
      </w:r>
    </w:p>
    <w:p>
      <w:pPr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Siège social : {{APPORTEE_SIEGE}}</w:t>
      </w:r>
    </w:p>
    <w:p>
      <w:pPr>
        <w:spacing w:before="0" w:after="360"/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{{APPORTEE_SIREN}} R.C.S. {{APPORTEE_RCS_VILLE}}</w:t>
      </w:r>
    </w:p>
    <w:p>
      <w:pPr>
        <w:spacing w:before="240" w:after="0"/>
        <w:jc w:val="center"/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  <w:rtl w:val="0"/>
        </w:rPr>
        <w:t xml:space="preserve">ORDRE DE MOUVEMENT ET INSCRIPTION AU REGISTRE DES MOUVEMENTS DE TITRES</w:t>
      </w:r>
    </w:p>
    <w:p>
      <w:pPr>
        <w:spacing w:before="0" w:after="360"/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Mouvement du {{APPORT_DATE_EFFET_FR}}</w:t>
      </w:r>
    </w:p>
    <w:p>
      <w:pPr>
        <w:spacing w:before="0" w:after="240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{{APPORTEUR_NOM}}, titulaire des titres désignés ci-après, donne ordre à la Société d'inscrire le mouvement suivant, réalisé par voie d'apport en nature au capital de {{SOCIETE}}.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0"/>
        <w:gridCol w:w="2600"/>
        <w:gridCol w:w="2400"/>
        <w:gridCol w:w="2300"/>
      </w:tblGrid>
      <w:tr>
        <w:tc>
          <w:tcPr>
            <w:tcW w:w="17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W w:w="26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Nature de l'opération</w:t>
            </w:r>
          </w:p>
        </w:tc>
        <w:tc>
          <w:tcPr>
            <w:tcW w:w="24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De</w:t>
            </w:r>
          </w:p>
        </w:tc>
        <w:tc>
          <w:tcPr>
            <w:tcW w:w="23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À</w:t>
            </w:r>
          </w:p>
        </w:tc>
      </w:tr>
      <w:tr>
        <w:tc>
          <w:tcPr>
            <w:tcW w:w="17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{{APPORT_DATE_EFFET_FR}}</w:t>
            </w:r>
          </w:p>
        </w:tc>
        <w:tc>
          <w:tcPr>
            <w:tcW w:w="26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Apport en nature</w:t>
            </w:r>
          </w:p>
        </w:tc>
        <w:tc>
          <w:tcPr>
            <w:tcW w:w="24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{{APPORTEUR_NOM}}</w:t>
            </w:r>
          </w:p>
        </w:tc>
        <w:tc>
          <w:tcPr>
            <w:tcW w:w="23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{{SOCIETE}}</w:t>
            </w:r>
          </w:p>
        </w:tc>
      </w:tr>
    </w:tbl>
    <w:p>
      <w:pPr>
        <w:spacing w:before="0" w:after="120"/>
        <w:jc w:val="both"/>
        <w:rPr>
          <w:rFonts w:ascii="Cambria" w:cs="Cambria" w:eastAsia="Cambria" w:hAnsi="Cambria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Titres transférés</w:t>
            </w:r>
          </w:p>
        </w:tc>
        <w:tc>
          <w:tcPr>
            <w:tcW w:w="45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Après le mouvement</w:t>
            </w:r>
          </w:p>
        </w:tc>
      </w:tr>
      <w:tr>
        <w:tc>
          <w:tcPr>
            <w:tcW w:w="45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{{APPORT_NB_TITRES}} {{APPORTEE_MOT_TITRES}}</w:t>
            </w:r>
          </w:p>
        </w:tc>
        <w:tc>
          <w:tcPr>
            <w:tcW w:w="45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{{SOCIETE}} détient {{APPORT_NB_TITRES}} {{APPORTEE_MOT_TITRES}} sur {{APPORTEE_NB_TITRES}}, soit {{APPORT_PART_DETENUE}} % du capital</w:t>
            </w:r>
          </w:p>
        </w:tc>
      </w:tr>
    </w:tbl>
    <w:p>
      <w:pPr>
        <w:spacing w:before="300" w:after="200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Le transfert de propriété des titres résulte de leur inscription au compte de {{SOCIETE}} (article L. 228-1 du code de commerce). La Société porte ce mouvement à son registre et met à jour les comptes d'actionnaires en conséquence.</w:t>
      </w:r>
    </w:p>
    <w:p>
      <w:pPr>
        <w:spacing w:before="0" w:after="360"/>
        <w:jc w:val="both"/>
        <w:rPr>
          <w:rFonts w:ascii="Cambria" w:cs="Cambria" w:eastAsia="Cambria" w:hAnsi="Cambria"/>
          <w:sz w:val="18"/>
          <w:szCs w:val="18"/>
        </w:rPr>
      </w:pPr>
      <w:r>
        <w:rPr>
          <w:rFonts w:ascii="Cambria" w:cs="Cambria" w:eastAsia="Cambria" w:hAnsi="Cambria"/>
          <w:sz w:val="18"/>
          <w:szCs w:val="18"/>
          <w:rtl w:val="0"/>
        </w:rPr>
        <w:t xml:space="preserve">Le présent feuillet n'est pas le registre : il est destiné à être reporté au registre des mouvements de titres que la Société tient à son siège, sur support papier ou sur tout autre support durable (article R. 228-8 du code de commerce).</w:t>
      </w:r>
    </w:p>
    <w:p>
      <w:pPr>
        <w:spacing w:before="0" w:after="480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Fait à {{VILLE_SIGNATURE}}, le {{APPORT_DATE_EFFET_FR}}.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L'apporteur</w:t>
            </w:r>
          </w:p>
        </w:tc>
        <w:tc>
          <w:tcPr>
            <w:tcW w:w="4500" w:type="dxa"/>
          </w:tcPr>
          <w:p>
            <w:pPr>
              <w:jc w:val="left"/>
              <w:rPr>
                <w:rFonts w:ascii="Cambria" w:cs="Cambria" w:eastAsia="Cambria" w:hAnsi="Cambria"/>
                <w:b w:val="1"/>
                <w:sz w:val="18"/>
                <w:szCs w:val="18"/>
              </w:rPr>
            </w:pPr>
            <w:r>
              <w:rPr>
                <w:rFonts w:ascii="Cambria" w:cs="Cambria" w:eastAsia="Cambria" w:hAnsi="Cambria"/>
                <w:b w:val="1"/>
                <w:sz w:val="18"/>
                <w:szCs w:val="18"/>
                <w:rtl w:val="0"/>
              </w:rPr>
              <w:t xml:space="preserve">La société bénéficiaire</w:t>
            </w:r>
          </w:p>
        </w:tc>
      </w:tr>
      <w:tr>
        <w:tc>
          <w:tcPr>
            <w:tcW w:w="45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{{APPORTEUR_NOM}}</w:t>
            </w:r>
          </w:p>
        </w:tc>
        <w:tc>
          <w:tcPr>
            <w:tcW w:w="4500" w:type="dxa"/>
          </w:tcPr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{{SOCIETE}}</w:t>
            </w:r>
          </w:p>
          <w:p>
            <w:pPr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{{APPORT_SIGNATAIRE_BENEFICIAIRE}}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