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{{NOM_SOCIETE}}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Société par actions simplifiée unipersonnelle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{{CAPITAL_CHIFFRES}}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</w:t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Siège social 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{{SIEGE_SOCIAL}}</w:t>
      </w:r>
    </w:p>
    <w:p w:rsidR="00000000" w:rsidDel="00000000" w:rsidP="00000000" w:rsidRDefault="00000000" w:rsidRPr="00000000" w14:paraId="00000004">
      <w:pPr>
        <w:spacing w:after="0" w:lineRule="auto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à 14 heures, est présent au siège de la société, le soussigné :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{{IDENTITE_SIGNATAIRE}}.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Représentant la totalité des actions afin de participer à :</w:t>
        <w:br w:type="textWrapping"/>
        <w:tab/>
        <w:tab/>
      </w:r>
    </w:p>
    <w:p w:rsidR="00000000" w:rsidDel="00000000" w:rsidP="00000000" w:rsidRDefault="00000000" w:rsidRPr="00000000" w14:paraId="00000009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L'ASSEMBLÉE GÉNÉRALE ORDINAIRE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</w:rPr>
        <w:t xml:space="preserve">Dont l'ordre du jour annoncé par {{CIVILITE}} {{NOM}} {{PRENOM}}, président de cette assemblée est :</w:t>
      </w:r>
    </w:p>
    <w:p w:rsidR="00000000" w:rsidDel="00000000" w:rsidP="00000000" w:rsidRDefault="00000000" w:rsidRPr="00000000" w14:paraId="0000000B">
      <w:pPr>
        <w:spacing w:before="360" w:after="360" w:line="276" w:lineRule="auto"/>
        <w:keepNext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Nomination de la présidence{{#HAS_DG}} et de la direction générale{{/HAS_DG}}</w:t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{{#HAS_DG}}RÉSOLUTION N°1 :{{/HAS_DG}}{{^HAS_DG}}RÉSOLUTION UNIQUE :{{/HAS_DG}}</w:t>
        <w:br/>
        <w:br/>
      </w:r>
      <w:r w:rsidDel="00000000" w:rsidR="00000000" w:rsidRPr="00000000"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{{IDENTITE_SIGNATAIRE}}.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{{#HAS_DG}}</w:t>
      </w:r>
    </w:p>
    <w:p w:rsidR="00000000" w:rsidDel="00000000" w:rsidP="00000000" w:rsidRDefault="00000000" w:rsidRPr="00000000" w14:paraId="0000000C">
      <w:pPr>
        <w:spacing w:before="300" w:after="120" w:line="276" w:lineRule="auto"/>
        <w:keepNext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RÉSOLUTION N°2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Nomination aux fonctions de directeur général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{{IDENTITE_DG_1}}.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{{IDENTITE_DG_2}}.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{{#HAS_DG_3}}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{{IDENTITE_DG_3}}.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{{/HAS_DG_3}}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{{REMUNERATION_DG}}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{{/HAS_DG}}</w:t>
      </w:r>
    </w:p>
    <w:p w:rsidR="00000000" w:rsidDel="00000000" w:rsidP="00000000" w:rsidRDefault="00000000" w:rsidRPr="00000000" w14:paraId="00000010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Plus rien n'étant à l'ordre du jour, la séance est levée à 14 heures 30 minutes.</w:t>
        <w:br w:type="textWrapping"/>
        <w:t xml:space="preserve">De tout ce que dessus, il est dressé le présent procès-verbal en 4 exemplaires originaux, qui seront signés par tous les intervenants susmentionnés.</w:t>
        <w:tab/>
        <w:tab/>
        <w:tab/>
        <w:tab/>
        <w:tab/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rPr>
          <w:rFonts w:ascii="Cambria" w:cs="Cambria" w:eastAsia="Cambria" w:hAnsi="Cambria"/>
        </w:rPr>
      </w:pPr>
    </w:p>
    <w:p>
      <w:pPr>
        <w:spacing w:before="96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{{CIVILITE}} {{NOM}} {{PRENOM}}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{{DG_1_CIVILITE}} {{DG_1_NOM}} {{DG_1_PRENOM}}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{{DG_1_SOCIETE_NOM}}, représentée par {{DG_1_REP_CIVILITE}} {{DG_1_REP_NOM}} {{DG_1_REP_PRENOM}}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{{DG_2_CIVILITE}} {{DG_2_NOM}} {{DG_2_PRENOM}}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{{DG_2_SOCIETE_NOM}}, représentée par {{DG_2_REP_CIVILITE}} {{DG_2_REP_NOM}} {{DG_2_REP_PRENOM}}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{{DG_3_CIVILITE}} {{DG_3_NOM}} {{DG_3_PRENOM}}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{{DG_3_SOCIETE_NOM}}, représentée par {{DG_3_REP_CIVILITE}} {{DG_3_REP_NOM}} {{DG_3_REP_PRENOM}}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