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DÉCISION DE L'ASSOCIÉ UNIQUE</w:t>
      </w:r>
    </w:p>
    <w:p>
      <w:pPr>
        <w:jc w:val="center"/>
        <w:spacing w:after="400"/>
      </w:pPr>
      <w:r>
        <w:rPr>
          <w:b/>
          <w:sz w:val="24"/>
        </w:rPr>
        <w:t xml:space="preserve">EN DATE DU {{DATE_AGE}}</w:t>
      </w:r>
    </w:p>
    <w:p>
      <w:pPr>
        <w:spacing w:after="200"/>
      </w:pPr>
      <w:r>
        <w:t xml:space="preserve">{{SOUSSIGNE}}, {{ASSOCIE_UNIQUE}}, {{QUALITE_ASSOCIE_UNIQUE}} de la société {{SOCIETE}}, propriétaire de la totalité des {{TOTAL_PARTS_FORMATE}} actions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4"/>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4"/>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4"/>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4"/>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4"/>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4"/>
          <w:u w:val="single"/>
        </w:rPr>
        <w:t xml:space="preserve">{{#IS_AGREMENT_REQUIS}}DÉCISION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{{DATE_CESSION_FR}}.{{/IS_AGREMENT_REQUIS}}</w:t>
      </w:r>
    </w:p>
    <w:p>
      <w:pPr>
        <w:spacing w:after="200"/>
      </w:pPr>
      <w:r>
        <w:rPr>
          <w:b/>
          <w:sz w:val="24"/>
          <w:u w:val="single"/>
        </w:rPr>
        <w:t xml:space="preserve">{{#IS_CESSION_SANS_AGREMENT}}DÉCISION - CONSTATATION DE LA CESSION</w:t>
      </w:r>
    </w:p>
    <w:p>
      <w:pPr>
        <w:spacing w:after="200"/>
      </w:pPr>
      <w:r>
        <w:t xml:space="preserve">L'associé unique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4"/>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4"/>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4"/>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4"/>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signé par l'associé unique.</w:t>
      </w:r>
    </w:p>
    <w:p>
      <w:pPr>
        <w:spacing w:after="400"/>
      </w:pPr>
      <w:r>
        <w:t xml:space="preserve">Fait au siège social, le {{DATE_AGE}}.</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