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ASSOCIÉS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pPr>
        <w:spacing w:before="0" w:after="80" w:line="276" w:lineRule="auto"/>
        <w:jc w:val="both"/>
      </w:pPr>
      <w:r>
        <w:rPr>
          <w:rFonts w:ascii="Cambria" w:cs="Cambria" w:eastAsia="Cambria" w:hAnsi="Cambria"/>
          <w:rtl w:val="0"/>
        </w:rPr>
        <w:t xml:space="preserve">Ces actions sont réparties entre les associés comme suit :</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60" w:line="276" w:lineRule="auto"/>
        <w:jc w:val="both"/>
      </w:pPr>
      <w:r>
        <w:rPr>
          <w:rFonts w:ascii="Cambria" w:cs="Cambria" w:eastAsia="Cambria" w:hAnsi="Cambria"/>
          <w:rtl w:val="0"/>
        </w:rPr>
        <w:t xml:space="preserve">- {{CIVILITE_NOM_PRENOM_1}} : {{NB_PARTS_1}} actions,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60" w:line="276" w:lineRule="auto"/>
        <w:jc w:val="both"/>
      </w:pPr>
      <w:r>
        <w:rPr>
          <w:rFonts w:ascii="Cambria" w:cs="Cambria" w:eastAsia="Cambria" w:hAnsi="Cambria"/>
          <w:rtl w:val="0"/>
        </w:rPr>
        <w:t xml:space="preserve">- {{CIVILITE_NOM_PRENOM_2}} : {{NB_PARTS_2}} actions,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60" w:line="276" w:lineRule="auto"/>
        <w:jc w:val="both"/>
      </w:pPr>
      <w:r>
        <w:rPr>
          <w:rFonts w:ascii="Cambria" w:cs="Cambria" w:eastAsia="Cambria" w:hAnsi="Cambria"/>
          <w:rtl w:val="0"/>
        </w:rPr>
        <w:t xml:space="preserve">- {{CIVILITE_NOM_PRENOM_3}} : {{NB_PARTS_3}} actions,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60" w:line="276" w:lineRule="auto"/>
        <w:jc w:val="both"/>
      </w:pPr>
      <w:r>
        <w:rPr>
          <w:rFonts w:ascii="Cambria" w:cs="Cambria" w:eastAsia="Cambria" w:hAnsi="Cambria"/>
          <w:rtl w:val="0"/>
        </w:rPr>
        <w:t xml:space="preserve">- {{CIVILITE_NOM_PRENOM_4}} : {{NB_PARTS_4}} actions,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60" w:line="276" w:lineRule="auto"/>
        <w:jc w:val="both"/>
      </w:pPr>
      <w:r>
        <w:rPr>
          <w:rFonts w:ascii="Cambria" w:cs="Cambria" w:eastAsia="Cambria" w:hAnsi="Cambria"/>
          <w:rtl w:val="0"/>
        </w:rPr>
        <w:t xml:space="preserve">- {{CIVILITE_NOM_PRENOM_5}} : {{NB_PARTS_5}} actions,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60" w:line="276" w:lineRule="auto"/>
        <w:jc w:val="both"/>
      </w:pPr>
      <w:r>
        <w:rPr>
          <w:rFonts w:ascii="Cambria" w:cs="Cambria" w:eastAsia="Cambria" w:hAnsi="Cambria"/>
          <w:rtl w:val="0"/>
        </w:rPr>
        <w:t xml:space="preserve">- {{CIVILITE_NOM_PRENOM_6}} : {{NB_PARTS_6}} actions,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60" w:line="276" w:lineRule="auto"/>
        <w:jc w:val="both"/>
      </w:pPr>
      <w:r>
        <w:rPr>
          <w:rFonts w:ascii="Cambria" w:cs="Cambria" w:eastAsia="Cambria" w:hAnsi="Cambria"/>
          <w:rtl w:val="0"/>
        </w:rPr>
        <w:t xml:space="preserve">- {{CIVILITE_NOM_PRENOM_7}} : {{NB_PARTS_7}} actions,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60" w:line="276" w:lineRule="auto"/>
        <w:jc w:val="both"/>
      </w:pPr>
      <w:r>
        <w:rPr>
          <w:rFonts w:ascii="Cambria" w:cs="Cambria" w:eastAsia="Cambria" w:hAnsi="Cambria"/>
          <w:rtl w:val="0"/>
        </w:rPr>
        <w:t xml:space="preserve">- {{CIVILITE_NOM_PRENOM_8}} : {{NB_PARTS_8}} actions,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60" w:line="276" w:lineRule="auto"/>
        <w:jc w:val="both"/>
      </w:pPr>
      <w:r>
        <w:rPr>
          <w:rFonts w:ascii="Cambria" w:cs="Cambria" w:eastAsia="Cambria" w:hAnsi="Cambria"/>
          <w:rtl w:val="0"/>
        </w:rPr>
        <w:t xml:space="preserve">- {{CIVILITE_NOM_PRENOM_9}} : {{NB_PARTS_9}} actions,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60" w:line="276" w:lineRule="auto"/>
        <w:jc w:val="both"/>
      </w:pPr>
      <w:r>
        <w:rPr>
          <w:rFonts w:ascii="Cambria" w:cs="Cambria" w:eastAsia="Cambria" w:hAnsi="Cambria"/>
          <w:rtl w:val="0"/>
        </w:rPr>
        <w:t xml:space="preserve">- {{CIVILITE_NOM_PRENOM_10}} : {{NB_PARTS_10}} actions,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d’associé du cédant au compte d’associé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