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unipersonnelle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48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L'associé unique soussigné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{{IDENTITE_SIGNATAIRE}}.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a souscrit à la totalité des actions composant le capital social, soit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Nombre d'actions souscrites : {{NB_PARTS}}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Valeur nominale : {{VALEUR_NOMINALE_CHIFFRES}} euros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Montant total de la souscription : {{MONTANT_SOUSCRIT}} euros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rtl w:val="0"/>
        </w:rPr>
        <w:t xml:space="preserve">Pourcentage de détention : {{PCT_DETENTION}}%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Nature des apports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Apports en numéraire : {{APPORT_NUMERAIRE}} euros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{{#HAS_APPORT_NATURE}}- Apports en nature : {{APPORTS_NATURE}} euros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  Description : {{DESC_APPORT_NATURE}}{{/HAS_APPORT_NATURE}}</w:t>
      </w:r>
    </w:p>
    <w:p>
      <w:pPr>
        <w:keepNext/>
        <w:spacing w:before="48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Libération des apports en numéraire :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Pourcentage libéré à la constitution : {{PCT_LIBERATION}}%</w:t>
      </w:r>
    </w:p>
    <w:p>
      <w:pPr>
        <w:spacing w:before="0" w:after="40" w:line="276" w:lineRule="auto"/>
      </w:pPr>
      <w:r>
        <w:rPr>
          <w:rFonts w:ascii="Cambria" w:cs="Cambria" w:eastAsia="Cambria" w:hAnsi="Cambria"/>
          <w:rtl w:val="0"/>
        </w:rPr>
        <w:t xml:space="preserve">- Montant effectivement versé : {{MONTANT_VERSE}} euros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rtl w:val="0"/>
        </w:rPr>
        <w:t xml:space="preserve">- Reste à libérer : {{RESTE_A_LIBERER}}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Signature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/>
      </w:pPr>
      <w:r>
        <w:rPr>
          <w:rFonts w:ascii="Cambria" w:cs="Cambria" w:eastAsia="Cambria" w:hAnsi="Cambria"/>
          <w:rtl w:val="0"/>
        </w:rPr>
        <w:t xml:space="preserve">{{ASSOCIE_1}}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