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 au capital de {{CAPITAL_FORMATE}} euros</w:t>
      </w:r>
    </w:p>
    <w:p>
      <w:pPr>
        <w:jc w:val="center"/>
      </w:pPr>
      <w:r>
        <w:rPr>
          <w:sz w:val="20"/>
        </w:rPr>
        <w:t xml:space="preserve">Siège social : {{SIEGE_SOCIAL}}</w:t>
      </w:r>
    </w:p>
    <w:p>
      <w:pPr>
        <w:jc w:val="center"/>
      </w:pPr>
      <w:r>
        <w:rPr>
          <w:sz w:val="20"/>
        </w:rPr>
        <w:t xml:space="preserve">Immatriculée au registre du commerce et des sociétés {{RCS_DE}} sous le numéro {{SIREN}}</w:t>
      </w:r>
    </w:p>
    <w:p>
      <w:pPr>
        <w:spacing w:after="200"/>
      </w:pPr>
      <w:r>
        <w:t xml:space="preserve"/>
      </w:r>
    </w:p>
    <w:p>
      <w:pPr>
        <w:jc w:val="center"/>
      </w:pPr>
      <w:r>
        <w:rPr>
          <w:b/>
          <w:sz w:val="25"/>
          <w:u w:val="single"/>
        </w:rPr>
        <w:t xml:space="preserve">DÉCISION DE L'ASSOCIÉ UNIQUE</w:t>
      </w:r>
    </w:p>
    <w:p>
      <w:pPr>
        <w:spacing w:after="400"/>
        <w:jc w:val="center"/>
      </w:pPr>
      <w:r>
        <w:rPr>
          <w:b/>
          <w:sz w:val="22"/>
        </w:rPr>
        <w:t xml:space="preserve">DISSOLUTION SANS LIQUIDATION - EN DATE DU {{DATE_DISSOLUTION_FR}}</w:t>
      </w:r>
    </w:p>
    <w:p>
      <w:pPr>
        <w:spacing w:after="200"/>
      </w:pPr>
      <w:r>
        <w:t xml:space="preserve"/>
      </w:r>
    </w:p>
    <w:p>
      <w:pPr>
        <w:spacing w:after="200"/>
      </w:pPr>
      <w:r>
        <w:t xml:space="preserve">La société {{ASSOCIE_DENOMINATION}}, {{ASSOCIE_FORME}}{{#IS_ASSOCIE_CAPITAL}} au capital de {{ASSOCIE_CAPITAL_FORMATE}} euros{{/IS_ASSOCIE_CAPITAL}}, dont le siège social est {{ASSOCIE_SIEGE}}, immatriculée sous le numéro {{ASSOCIE_SIREN}}, représentée par {{ASSOCIE_REPRESENTANT}},</w:t>
      </w:r>
    </w:p>
    <w:p>
      <w:pPr>
        <w:spacing w:after="200"/>
      </w:pPr>
      <w:r>
        <w:t xml:space="preserve">agissant en qualité d'associé unique de la société {{SOCIETE}} et détenant la totalité des {{MOT_TITRES}} composant son capital social, a pris le {{DATE_DISSOLUTION_FR}} les décisions suivantes.</w:t>
      </w:r>
    </w:p>
    <w:p>
      <w:pPr>
        <w:spacing w:after="200"/>
      </w:pPr>
      <w:r>
        <w:t xml:space="preserve"/>
      </w:r>
    </w:p>
    <w:p>
      <w:pPr>
        <w:spacing w:after="200"/>
      </w:pPr>
      <w:r>
        <w:rPr>
          <w:b/>
          <w:sz w:val="22"/>
          <w:u w:val="single"/>
        </w:rPr>
        <w:t xml:space="preserve">DÉCISION - DISSOLUTION SANS LIQUIDATION</w:t>
      </w:r>
    </w:p>
    <w:p>
      <w:pPr>
        <w:spacing w:after="200"/>
      </w:pPr>
      <w:r>
        <w:t xml:space="preserve">L'associé unique décide la dissolution anticipée de la société {{SOCIETE}}, sans qu'il y ait lieu à liquidation, en application de l'article 1844-5 alinéa 3 du code civil.</w:t>
      </w:r>
    </w:p>
    <w:p>
      <w:pPr>
        <w:spacing w:after="200"/>
      </w:pPr>
      <w:r>
        <w:t xml:space="preserve">Cette dissolution entraîne la transmission universelle du patrimoine de la société dissoute à son associé unique, qui recueille l'intégralité de son actif et se trouve tenu de l'intégralité de son passif.</w:t>
      </w:r>
    </w:p>
    <w:p>
      <w:pPr>
        <w:spacing w:after="200"/>
      </w:pPr>
      <w:r>
        <w:t xml:space="preserve"/>
      </w:r>
    </w:p>
    <w:p>
      <w:pPr>
        <w:spacing w:after="200"/>
      </w:pPr>
      <w:r>
        <w:rPr>
          <w:b/>
          <w:sz w:val="22"/>
          <w:u w:val="single"/>
        </w:rPr>
        <w:t xml:space="preserve">DÉCISION - DATE D'EFFET ET OPPOSITION DES CRÉANCIERS</w:t>
      </w:r>
    </w:p>
    <w:p>
      <w:pPr>
        <w:spacing w:after="200"/>
      </w:pPr>
      <w:r>
        <w:t xml:space="preserve">La transmission universelle du patrimoine et la disparition de la personnalité morale de la société dissoute n'interviendront qu'à l'expiration du délai de trente jours ouvert aux créanciers pour former opposition à la dissolution. Ce délai court à compter de la publication de la dissolution au Bulletin officiel des annonces civiles et commerciales.</w:t>
      </w:r>
    </w:p>
    <w:p>
      <w:pPr>
        <w:spacing w:after="200"/>
      </w:pPr>
      <w:r>
        <w:t xml:space="preserve">En cas d'opposition, la transmission n'interviendra qu'après le rejet de celle-ci en première instance, le remboursement des créances ou la constitution des garanties ordonnées.</w:t>
      </w:r>
    </w:p>
    <w:p>
      <w:pPr>
        <w:spacing w:after="200"/>
      </w:pPr>
      <w:r>
        <w:t xml:space="preserve"/>
      </w:r>
    </w:p>
    <w:p>
      <w:pPr>
        <w:spacing w:after="200"/>
      </w:pPr>
      <w:r>
        <w:rPr>
          <w:b/>
          <w:sz w:val="22"/>
          <w:u w:val="single"/>
        </w:rPr>
        <w:t xml:space="preserve">DÉCISION - POUVOIRS POUR LES FORMALITÉS</w:t>
      </w:r>
    </w:p>
    <w:p>
      <w:pPr>
        <w:spacing w:after="200"/>
      </w:pPr>
      <w:r>
        <w:t xml:space="preserve">Tous pouvoirs sont donnés au porteur d'un original, d'une copie ou d'un extrait du présent acte pour accomplir les formalités de publicité, de dépôt, d'inscription modificative et de radiation au registre du commerce et des sociétés.</w:t>
      </w:r>
    </w:p>
    <w:p>
      <w:pPr>
        <w:spacing w:after="200"/>
      </w:pPr>
      <w:r>
        <w:t xml:space="preserve"/>
      </w:r>
    </w:p>
    <w:p>
      <w:pPr>
        <w:spacing w:after="200"/>
      </w:pPr>
      <w:r>
        <w:t xml:space="preserve">De tout ce que dessus, il a été dressé le présent acte, consigné sur le registre des décisions de l'associé unique.</w:t>
      </w:r>
    </w:p>
    <w:p>
      <w:pPr>
        <w:spacing w:after="200"/>
      </w:pPr>
      <w:r>
        <w:t xml:space="preserve">Fait à {{VILLE_SIGNATURE}}, le {{DATE_DISSOLUTION_FR}}.</w:t>
      </w:r>
    </w:p>
    <w:p>
      <w:pPr>
        <w:spacing w:after="200"/>
      </w:pPr>
      <w:r>
        <w:t xml:space="preserve"/>
      </w:r>
    </w:p>
    <w:p>
      <w:pPr>
        <w:jc w:val="center"/>
      </w:pPr>
      <w:r>
        <w:rPr>
          <w:b/>
          <w:sz w:val="26"/>
        </w:rPr>
        <w:t xml:space="preserve">Pour l'associé unique</w:t>
      </w:r>
    </w:p>
    <w:p>
      <w:pPr>
        <w:spacing w:after="200"/>
      </w:pPr>
      <w:r>
        <w:t xml:space="preserve">{{ASSOCIE_REPRESENTANT}}</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