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60"/>
      </w:pPr>
      <w:r>
        <w:rPr>
          <w:sz w:val="26"/>
          <w:b/>
        </w:rPr>
        <w:t xml:space="preserve">AVENANT</w:t>
      </w:r>
    </w:p>
    <w:p>
      <w:pPr>
        <w:jc w:val="center"/>
        <w:spacing w:after="400"/>
      </w:pPr>
      <w:r>
        <w:rPr>
          <w:sz w:val="21"/>
        </w:rPr>
        <w:t xml:space="preserve">à l'accord d'investissement portant émission de bons de souscription d'actions</w:t>
      </w:r>
    </w:p>
    <w:p>
      <w:pPr>
        <w:spacing w:after="120"/>
      </w:pPr>
      <w:r>
        <w:rPr>
          <w:b/>
        </w:rPr>
        <w:t xml:space="preserve">ENTRE LES SOUSSIGNÉS :</w:t>
      </w:r>
    </w:p>
    <w:p>
      <w:pPr>
        <w:spacing w:after="120"/>
      </w:pPr>
      <w:r>
        <w:t xml:space="preserve">La société </w:t>
      </w:r>
      <w:r>
        <w:rPr>
          <w:b/>
        </w:rPr>
        <w:t xml:space="preserve">{{SOCIETE}}</w:t>
      </w:r>
      <w:r>
        <w:t xml:space="preserve">, {{FORME_EN_CLAIR}} au capital de {{CAPITAL_FORMATE}} euros, dont le siège social est {{SIEGE_SOCIAL}}, immatriculée au registre du commerce et des sociétés {{RCS_DE}} sous le numéro {{SIREN_ESPACE}}, représentée par {{AIR_SIGNATAIRE_NOM}}, en sa qualité de {{AIR_SIGNATAIRE_QUALITE}},</w:t>
      </w:r>
    </w:p>
    <w:p>
      <w:pPr>
        <w:spacing w:after="120"/>
      </w:pPr>
      <w:r>
        <w:t xml:space="preserve">ci-après la « Société »,</w:t>
      </w:r>
    </w:p>
    <w:p>
      <w:pPr>
        <w:spacing w:after="120"/>
      </w:pPr>
      <w:r>
        <w:rPr>
          <w:b/>
        </w:rPr>
        <w:t xml:space="preserve">ET</w:t>
      </w:r>
    </w:p>
    <w:p>
      <w:pPr>
        <w:spacing w:after="60"/>
      </w:pPr>
      <w:r>
        <w:t xml:space="preserve">.............................................................................................................................</w:t>
      </w:r>
    </w:p>
    <w:p>
      <w:pPr>
        <w:spacing w:after="120"/>
      </w:pPr>
      <w:r>
        <w:rPr>
          <w:sz w:val="19"/>
        </w:rPr>
        <w:t xml:space="preserve">(identité complète du souscripteur : nom, date et lieu de naissance, nationalité et adresse pour une personne physique ; dénomination, forme, capital, siège, numéro d'immatriculation et représentant pour une personne morale)</w:t>
      </w:r>
    </w:p>
    <w:p>
      <w:pPr>
        <w:spacing w:after="400"/>
      </w:pPr>
      <w:r>
        <w:t xml:space="preserve">ci-après le « Souscripteur »,</w:t>
      </w:r>
    </w:p>
    <w:p>
      <w:pPr>
        <w:spacing w:after="120"/>
      </w:pPr>
      <w:r>
        <w:rPr>
          <w:b/>
        </w:rPr>
        <w:t xml:space="preserve">IL A ÉTÉ PRÉALABLEMENT EXPOSÉ CE QUI SUIT :</w:t>
      </w:r>
    </w:p>
    <w:p>
      <w:pPr>
        <w:spacing w:after="120"/>
      </w:pPr>
      <w:r>
        <w:t xml:space="preserve">Le Souscripteur a souscrit un accord portant émission d'un bon de souscription d'actions, aux termes duquel la conversion du bon en actions ordinaires intervient à la survenance de l'un des événements déclencheurs qu'il énumère, et au plus tard à l'expiration du délai qu'il fixe.</w:t>
      </w:r>
    </w:p>
    <w:p>
      <w:pPr>
        <w:spacing w:after="0"/>
      </w:pPr>
      <w:r>
        <w:t xml:space="preserve">{{#IS_CONVERSION_ANTICIPEE}}</w:t>
      </w:r>
    </w:p>
    <w:p>
      <w:pPr>
        <w:spacing w:after="120"/>
      </w:pPr>
      <w:r>
        <w:t xml:space="preserve">La Société a clôturé son tour de financement le {{AIR_DATE_FR}}. Les Parties conviennent que cette clôture ne constitue pas, par elle-même, un événement déclencheur au sens de l'accord, celui-ci visant une levée de fonds ultérieure. Elles souhaitent néanmoins procéder dès à présent à la conversion, afin de faire coïncider l'entrée au capital de l'ensemble des souscripteurs du tour.</w:t>
      </w:r>
    </w:p>
    <w:p>
      <w:pPr>
        <w:spacing w:after="0"/>
      </w:pPr>
      <w:r>
        <w:t xml:space="preserve">{{/IS_CONVERSION_ANTICIPEE}}</w:t>
      </w:r>
    </w:p>
    <w:p>
      <w:pPr>
        <w:spacing w:after="400"/>
      </w:pPr>
      <w:r>
        <w:t xml:space="preserve">Par décisions collectives, les associés de la Société ont arrêté la méthode de détermination du nombre d'actions revenant à chaque souscripteur.</w:t>
      </w:r>
    </w:p>
    <w:p>
      <w:pPr>
        <w:spacing w:after="120"/>
      </w:pPr>
      <w:r>
        <w:rPr>
          <w:b/>
        </w:rPr>
        <w:t xml:space="preserve">IL A ÉTÉ CONVENU CE QUI SUIT :</w:t>
      </w:r>
    </w:p>
    <w:p>
      <w:pPr>
        <w:spacing w:after="40"/>
      </w:pPr>
      <w:r>
        <w:rPr>
          <w:b/>
        </w:rPr>
        <w:t xml:space="preserve">Article 1 - Conversion</w:t>
      </w:r>
    </w:p>
    <w:p>
      <w:pPr>
        <w:spacing w:after="120"/>
      </w:pPr>
      <w:r>
        <w:t xml:space="preserve">Par dérogation aux stipulations de l'accord relatives aux événements déclencheurs, les Parties conviennent que le bon souscrit par le Souscripteur est converti en actions ordinaires de la Société à la date du {{AIR_DATE_FR}}.</w:t>
      </w:r>
    </w:p>
    <w:p>
      <w:pPr>
        <w:spacing w:after="40"/>
      </w:pPr>
      <w:r>
        <w:rPr>
          <w:b/>
        </w:rPr>
        <w:t xml:space="preserve">Article 2 - Nombre d'actions et règle d'arrondi</w:t>
      </w:r>
    </w:p>
    <w:p>
      <w:pPr>
        <w:spacing w:after="120"/>
      </w:pPr>
      <w:r>
        <w:t xml:space="preserve">En application de la formule de l'accord et de la méthode arrêtée par les associés, le nombre d'actions revenant au Souscripteur est celui que porte, en regard de son nom, le tableau annexé au présent avenant. Les actions ont une valeur nominale de {{AIR_NOMINALE}} euro chacune.</w:t>
      </w:r>
    </w:p>
    <w:p>
      <w:pPr>
        <w:spacing w:after="120"/>
      </w:pPr>
      <w:r>
        <w:t xml:space="preserve">Ce nombre résulte d'un arrondi à l'entier le plus proche. Le Souscripteur reconnaît que la fraction d'action non attribuée reste sans effet et déclare en faire son affaire personnelle, sans indemnité ni recours.</w:t>
      </w:r>
    </w:p>
    <w:p>
      <w:pPr>
        <w:spacing w:after="40"/>
      </w:pPr>
      <w:r>
        <w:rPr>
          <w:b/>
        </w:rPr>
        <w:t xml:space="preserve">Article 3 - Libération du prix d'exercice</w:t>
      </w:r>
    </w:p>
    <w:p>
      <w:pPr>
        <w:spacing w:after="0"/>
      </w:pPr>
      <w:r>
        <w:t xml:space="preserve">{{#IS_LIBERATION_IMPUTEE}}</w:t>
      </w:r>
    </w:p>
    <w:p>
      <w:pPr>
        <w:spacing w:after="120"/>
      </w:pPr>
      <w:r>
        <w:t xml:space="preserve">Les actions sont souscrites à leur valeur nominale. Les Parties conviennent que le prix d'exercice est libéré par imputation sur le prix de souscription du bon, déjà intégralement versé par le Souscripteur et encaissé par la Société, laquelle en donne quittance.</w:t>
      </w:r>
    </w:p>
    <w:p>
      <w:pPr>
        <w:spacing w:after="0"/>
      </w:pPr>
      <w:r>
        <w:t xml:space="preserve">{{/IS_LIBERATION_IMPUTEE}}</w:t>
      </w:r>
    </w:p>
    <w:p>
      <w:pPr>
        <w:spacing w:after="120"/>
      </w:pPr>
      <w:r>
        <w:t xml:space="preserve">Les actions sont ainsi intégralement libérées à la date des présentes. Conformément à l'article L. 225-149 du code de commerce, l'augmentation de capital qui en résulte n'est soumise ni aux formalités de l'article L. 225-142, ni à celles du premier alinéa de l'article L. 225-146.</w:t>
      </w:r>
    </w:p>
    <w:p>
      <w:pPr>
        <w:spacing w:after="0"/>
      </w:pPr>
      <w:r>
        <w:t xml:space="preserve">{{#IS_PACTE_CONDITION}}</w:t>
      </w:r>
    </w:p>
    <w:p>
      <w:pPr>
        <w:spacing w:after="40"/>
      </w:pPr>
      <w:r>
        <w:rPr>
          <w:b/>
        </w:rPr>
        <w:t xml:space="preserve">Article 4 - Adhésion au pacte d'associés</w:t>
      </w:r>
    </w:p>
    <w:p>
      <w:pPr>
        <w:spacing w:after="120"/>
      </w:pPr>
      <w:r>
        <w:t xml:space="preserve">L'adhésion au pacte d'associés conditionnant la conversion aux termes de l'accord, le Souscripteur déclare avoir pris connaissance du pacte en vigueur au sein de la Société, dont un exemplaire lui a été remis, et y adhérer purement et simplement, en qualité d'associé, à compter de la date des présentes.</w:t>
      </w:r>
    </w:p>
    <w:p>
      <w:pPr>
        <w:spacing w:after="120"/>
      </w:pPr>
      <w:r>
        <w:t xml:space="preserve">Il s'oblige à en respecter l'ensemble des stipulations et à signer, à première demande, tout acte d'adhésion complémentaire que la Société jugerait utile.</w:t>
      </w:r>
    </w:p>
    <w:p>
      <w:pPr>
        <w:spacing w:after="0"/>
      </w:pPr>
      <w:r>
        <w:t xml:space="preserve">{{/IS_PACTE_CONDITION}}</w:t>
      </w:r>
    </w:p>
    <w:p>
      <w:pPr>
        <w:spacing w:after="40"/>
      </w:pPr>
      <w:r>
        <w:rPr>
          <w:b/>
        </w:rPr>
        <w:t xml:space="preserve">Article 5 - Confirmation de l'accord</w:t>
      </w:r>
    </w:p>
    <w:p>
      <w:pPr>
        <w:spacing w:after="800"/>
      </w:pPr>
      <w:r>
        <w:t xml:space="preserve">Le Souscripteur reconnaît que l'émission de son bon a été décidée par les associés de la Société et confirme, en tant que de besoin, sa souscription. Toutes les stipulations de l'accord non modifiées par le présent avenant demeurent en vigueur ; en cas de contradiction, le présent avenant prévaut.</w:t>
      </w:r>
    </w:p>
    <w:p>
      <w:pPr>
        <w:spacing w:after="800"/>
      </w:pPr>
      <w:r>
        <w:t xml:space="preserve">Fait à {{VILLE_SIGNATURE}}, le ......................................, en deux exemplaires originaux.</w:t>
      </w:r>
    </w:p>
    <w:p>
      <w:pPr>
        <w:spacing w:after="40"/>
      </w:pPr>
      <w:r>
        <w:t xml:space="preserve">Pour la Société				Le Souscripteur</w:t>
      </w:r>
    </w:p>
    <w:p>
      <w:pPr>
        <w:spacing w:after="400"/>
      </w:pPr>
      <w:r>
        <w:t xml:space="preserve">{{AIR_SIGNATAIRE_NOM}}, {{AIR_SIGNATAIRE_QUALITE}}</w:t>
      </w:r>
    </w:p>
    <w:p>
      <w:pPr>
        <w:spacing w:before="400" w:after="120"/>
      </w:pPr>
      <w:r>
        <w:rPr>
          <w:b/>
        </w:rPr>
        <w:t xml:space="preserve">ANNEXE - Souscripteurs et actions attribuées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1350"/>
        <w:gridCol w:w="1500"/>
        <w:gridCol w:w="1450"/>
        <w:gridCol w:w="1100"/>
        <w:gridCol w:w="1126"/>
      </w:tblGrid>
      <w:tr>
        <w:tc>
          <w:tcPr>
            <w:tcW w:w="2500" w:type="dxa"/>
          </w:tcPr>
          <w:p>
            <w:pPr>
              <w:spacing w:after="40"/>
            </w:pPr>
            <w:r>
              <w:rPr>
                <w:sz w:val="19"/>
                <w:b/>
              </w:rPr>
              <w:t xml:space="preserve">Souscripteur</w:t>
            </w:r>
          </w:p>
        </w:tc>
        <w:tc>
          <w:tcPr>
            <w:tcW w:w="1350" w:type="dxa"/>
          </w:tcPr>
          <w:p>
            <w:pPr>
              <w:spacing w:after="40"/>
            </w:pPr>
            <w:r>
              <w:rPr>
                <w:sz w:val="19"/>
                <w:b/>
              </w:rPr>
              <w:t xml:space="preserve">Montant</w:t>
            </w:r>
          </w:p>
        </w:tc>
        <w:tc>
          <w:tcPr>
            <w:tcW w:w="1500" w:type="dxa"/>
          </w:tcPr>
          <w:p>
            <w:pPr>
              <w:spacing w:after="40"/>
            </w:pPr>
            <w:r>
              <w:rPr>
                <w:sz w:val="19"/>
                <w:b/>
              </w:rPr>
              <w:t xml:space="preserve">Valorisation</w:t>
            </w:r>
          </w:p>
        </w:tc>
        <w:tc>
          <w:tcPr>
            <w:tcW w:w="1450" w:type="dxa"/>
          </w:tcPr>
          <w:p>
            <w:pPr>
              <w:spacing w:after="40"/>
            </w:pPr>
            <w:r>
              <w:rPr>
                <w:sz w:val="19"/>
                <w:b/>
              </w:rPr>
              <w:t xml:space="preserve">Prix par action</w:t>
            </w:r>
          </w:p>
        </w:tc>
        <w:tc>
          <w:tcPr>
            <w:tcW w:w="1100" w:type="dxa"/>
          </w:tcPr>
          <w:p>
            <w:pPr>
              <w:spacing w:after="40"/>
            </w:pPr>
            <w:r>
              <w:rPr>
                <w:sz w:val="19"/>
                <w:b/>
              </w:rPr>
              <w:t xml:space="preserve">Actions</w:t>
            </w:r>
          </w:p>
        </w:tc>
        <w:tc>
          <w:tcPr>
            <w:tcW w:w="1126" w:type="dxa"/>
          </w:tcPr>
          <w:p>
            <w:pPr>
              <w:spacing w:after="40"/>
            </w:pPr>
            <w:r>
              <w:rPr>
                <w:sz w:val="19"/>
                <w:b/>
              </w:rPr>
              <w:t xml:space="preserve">Part</w:t>
            </w:r>
          </w:p>
        </w:tc>
      </w:tr>
      <w:tr>
        <w:tc>
          <w:tcPr>
            <w:tcW w:w="2500" w:type="dxa"/>
          </w:tcPr>
          <w:p>
            <w:pPr>
              <w:spacing w:after="40"/>
            </w:pPr>
            <w:r>
              <w:rPr>
                <w:sz w:val="19"/>
              </w:rPr>
              <w:t xml:space="preserve">{{#AIR_LIGNES}}{{INVESTISSEUR}}</w:t>
            </w:r>
          </w:p>
        </w:tc>
        <w:tc>
          <w:tcPr>
            <w:tcW w:w="1350" w:type="dxa"/>
          </w:tcPr>
          <w:p>
            <w:pPr>
              <w:spacing w:after="40"/>
            </w:pPr>
            <w:r>
              <w:rPr>
                <w:sz w:val="19"/>
              </w:rPr>
              <w:t xml:space="preserve">{{MONTANT}}</w:t>
            </w:r>
          </w:p>
        </w:tc>
        <w:tc>
          <w:tcPr>
            <w:tcW w:w="1500" w:type="dxa"/>
          </w:tcPr>
          <w:p>
            <w:pPr>
              <w:spacing w:after="40"/>
            </w:pPr>
            <w:r>
              <w:rPr>
                <w:sz w:val="19"/>
              </w:rPr>
              <w:t xml:space="preserve">{{VALORISATION}}</w:t>
            </w:r>
          </w:p>
        </w:tc>
        <w:tc>
          <w:tcPr>
            <w:tcW w:w="1450" w:type="dxa"/>
          </w:tcPr>
          <w:p>
            <w:pPr>
              <w:spacing w:after="40"/>
            </w:pPr>
            <w:r>
              <w:rPr>
                <w:sz w:val="19"/>
              </w:rPr>
              <w:t xml:space="preserve">{{PRIX}}</w:t>
            </w:r>
          </w:p>
        </w:tc>
        <w:tc>
          <w:tcPr>
            <w:tcW w:w="1100" w:type="dxa"/>
          </w:tcPr>
          <w:p>
            <w:pPr>
              <w:spacing w:after="40"/>
            </w:pPr>
            <w:r>
              <w:rPr>
                <w:sz w:val="19"/>
              </w:rPr>
              <w:t xml:space="preserve">{{ACTIONS}}</w:t>
            </w:r>
          </w:p>
        </w:tc>
        <w:tc>
          <w:tcPr>
            <w:tcW w:w="1126" w:type="dxa"/>
          </w:tcPr>
          <w:p>
            <w:pPr>
              <w:spacing w:after="40"/>
            </w:pPr>
            <w:r>
              <w:rPr>
                <w:sz w:val="19"/>
              </w:rPr>
              <w:t xml:space="preserve">{{PART}}{{/AIR_LIGNES}}</w:t>
            </w:r>
          </w:p>
        </w:tc>
      </w:tr>
    </w:tbl>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