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  <w:rtl w:val="0"/>
        </w:rPr>
        <w:t xml:space="preserve">{{SOCIETE}}</w:t>
      </w:r>
    </w:p>
    <w:p>
      <w:pPr>
        <w:jc w:val="center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{{FORME_EN_CLAIR_CAPITALE}} au capital de {{CAPITAL_FORMATE}} euros</w:t>
      </w:r>
    </w:p>
    <w:p>
      <w:pPr>
        <w:jc w:val="center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Siège social : {{SIEGE_SOCIAL}}</w:t>
      </w:r>
    </w:p>
    <w:p>
      <w:pPr>
        <w:spacing w:before="0" w:after="360"/>
        <w:jc w:val="center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{{SIREN_ESPACE}} R.C.S. {{RCS_VILLE}}</w:t>
      </w:r>
    </w:p>
    <w:p>
      <w:pPr>
        <w:spacing w:before="240" w:after="0"/>
        <w:jc w:val="center"/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  <w:rtl w:val="0"/>
        </w:rPr>
        <w:t xml:space="preserve">REGISTRE DES MOUVEMENTS DE TITRES</w:t>
      </w:r>
    </w:p>
    <w:p>
      <w:pPr>
        <w:spacing w:before="0" w:after="360"/>
        <w:jc w:val="center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Inscriptions du {{AIR_DATE_FR}}</w:t>
      </w:r>
    </w:p>
    <w:p>
      <w:pPr>
        <w:spacing w:before="0" w:after="240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Les actions créées par l'exercice des bons de souscription d'actions sont inscrites ci-après, à la date à laquelle l'augmentation de capital a été définitivement réalisée. Le présent feuillet est destiné à être reporté au registre des mouvements de titres tenu par la Société.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00"/>
        <w:gridCol w:w="3200"/>
        <w:gridCol w:w="2700"/>
        <w:gridCol w:w="1200"/>
      </w:tblGrid>
      <w:tr>
        <w:tc>
          <w:tcPr>
            <w:tcW w:w="1900" w:type="dxa"/>
          </w:tcPr>
          <w:p>
            <w:pPr>
              <w:jc w:val="left"/>
              <w:rPr>
                <w:rFonts w:ascii="Cambria" w:cs="Cambria" w:eastAsia="Cambria" w:hAnsi="Cambria"/>
                <w:b w:val="1"/>
                <w:sz w:val="18"/>
                <w:szCs w:val="18"/>
              </w:rPr>
            </w:pPr>
            <w:r>
              <w:rPr>
                <w:rFonts w:ascii="Cambria" w:cs="Cambria" w:eastAsia="Cambria" w:hAnsi="Cambria"/>
                <w:b w:val="1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W w:w="3200" w:type="dxa"/>
          </w:tcPr>
          <w:p>
            <w:pPr>
              <w:jc w:val="left"/>
              <w:rPr>
                <w:rFonts w:ascii="Cambria" w:cs="Cambria" w:eastAsia="Cambria" w:hAnsi="Cambria"/>
                <w:b w:val="1"/>
                <w:sz w:val="18"/>
                <w:szCs w:val="18"/>
              </w:rPr>
            </w:pPr>
            <w:r>
              <w:rPr>
                <w:rFonts w:ascii="Cambria" w:cs="Cambria" w:eastAsia="Cambria" w:hAnsi="Cambria"/>
                <w:b w:val="1"/>
                <w:sz w:val="18"/>
                <w:szCs w:val="18"/>
                <w:rtl w:val="0"/>
              </w:rPr>
              <w:t xml:space="preserve">Nature de l'opération</w:t>
            </w:r>
          </w:p>
        </w:tc>
        <w:tc>
          <w:tcPr>
            <w:tcW w:w="2700" w:type="dxa"/>
          </w:tcPr>
          <w:p>
            <w:pPr>
              <w:jc w:val="left"/>
              <w:rPr>
                <w:rFonts w:ascii="Cambria" w:cs="Cambria" w:eastAsia="Cambria" w:hAnsi="Cambria"/>
                <w:b w:val="1"/>
                <w:sz w:val="18"/>
                <w:szCs w:val="18"/>
              </w:rPr>
            </w:pPr>
            <w:r>
              <w:rPr>
                <w:rFonts w:ascii="Cambria" w:cs="Cambria" w:eastAsia="Cambria" w:hAnsi="Cambria"/>
                <w:b w:val="1"/>
                <w:sz w:val="18"/>
                <w:szCs w:val="18"/>
                <w:rtl w:val="0"/>
              </w:rPr>
              <w:t xml:space="preserve">Titulaire</w:t>
            </w:r>
          </w:p>
        </w:tc>
        <w:tc>
          <w:tcPr>
            <w:tcW w:w="1200" w:type="dxa"/>
          </w:tcPr>
          <w:p>
            <w:pPr>
              <w:jc w:val="left"/>
              <w:rPr>
                <w:rFonts w:ascii="Cambria" w:cs="Cambria" w:eastAsia="Cambria" w:hAnsi="Cambria"/>
                <w:b w:val="1"/>
                <w:sz w:val="18"/>
                <w:szCs w:val="18"/>
              </w:rPr>
            </w:pPr>
            <w:r>
              <w:rPr>
                <w:rFonts w:ascii="Cambria" w:cs="Cambria" w:eastAsia="Cambria" w:hAnsi="Cambria"/>
                <w:b w:val="1"/>
                <w:sz w:val="18"/>
                <w:szCs w:val="18"/>
                <w:rtl w:val="0"/>
              </w:rPr>
              <w:t xml:space="preserve">Actions</w:t>
            </w:r>
          </w:p>
        </w:tc>
      </w:tr>
      <w:tr>
        <w:tc>
          <w:tcPr>
            <w:tcW w:w="1900" w:type="dxa"/>
          </w:tcPr>
          <w:p>
            <w:pPr>
              <w:jc w:val="left"/>
              <w:rPr>
                <w:rFonts w:ascii="Cambria" w:cs="Cambria" w:eastAsia="Cambria" w:hAnsi="Cambria"/>
                <w:sz w:val="18"/>
                <w:szCs w:val="18"/>
              </w:rPr>
            </w:pPr>
            <w:r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{{#AIR_LIGNES}}{{AIR_DATE_FR}}</w:t>
            </w:r>
          </w:p>
        </w:tc>
        <w:tc>
          <w:tcPr>
            <w:tcW w:w="3200" w:type="dxa"/>
          </w:tcPr>
          <w:p>
            <w:pPr>
              <w:jc w:val="left"/>
              <w:rPr>
                <w:rFonts w:ascii="Cambria" w:cs="Cambria" w:eastAsia="Cambria" w:hAnsi="Cambria"/>
                <w:sz w:val="18"/>
                <w:szCs w:val="18"/>
              </w:rPr>
            </w:pPr>
            <w:r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Exercice de bons de souscription d'actions</w:t>
            </w:r>
          </w:p>
        </w:tc>
        <w:tc>
          <w:tcPr>
            <w:tcW w:w="2700" w:type="dxa"/>
          </w:tcPr>
          <w:p>
            <w:pPr>
              <w:jc w:val="left"/>
              <w:rPr>
                <w:rFonts w:ascii="Cambria" w:cs="Cambria" w:eastAsia="Cambria" w:hAnsi="Cambria"/>
                <w:sz w:val="18"/>
                <w:szCs w:val="18"/>
              </w:rPr>
            </w:pPr>
            <w:r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{{INVESTISSEUR}}</w:t>
            </w:r>
          </w:p>
        </w:tc>
        <w:tc>
          <w:tcPr>
            <w:tcW w:w="1200" w:type="dxa"/>
          </w:tcPr>
          <w:p>
            <w:pPr>
              <w:jc w:val="left"/>
              <w:rPr>
                <w:rFonts w:ascii="Cambria" w:cs="Cambria" w:eastAsia="Cambria" w:hAnsi="Cambria"/>
                <w:sz w:val="18"/>
                <w:szCs w:val="18"/>
              </w:rPr>
            </w:pPr>
            <w:r>
              <w:rPr>
                <w:rFonts w:ascii="Cambria" w:cs="Cambria" w:eastAsia="Cambria" w:hAnsi="Cambria"/>
                <w:sz w:val="18"/>
                <w:szCs w:val="18"/>
                <w:rtl w:val="0"/>
              </w:rPr>
              <w:t xml:space="preserve">{{ACTIONS}}{{/AIR_LIGNES}}</w:t>
            </w:r>
          </w:p>
        </w:tc>
      </w:tr>
    </w:tbl>
    <w:p>
      <w:pPr>
        <w:spacing w:before="0" w:after="200"/>
        <w:rPr>
          <w:rFonts w:ascii="Cambria" w:cs="Cambria" w:eastAsia="Cambria" w:hAnsi="Cambria"/>
        </w:rPr>
      </w:pPr>
    </w:p>
    <w:p>
      <w:pPr>
        <w:spacing w:before="0" w:after="100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Total des actions inscrites : {{AIR_ACTIONS_CREEES}}.</w:t>
      </w:r>
    </w:p>
    <w:p>
      <w:pPr>
        <w:spacing w:before="0" w:after="400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Nombre total d'actions composant le capital après inscription : {{AIR_ACTIONS_APRES}}.</w:t>
      </w:r>
    </w:p>
    <w:p>
      <w:pPr>
        <w:spacing w:before="0" w:after="720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Fait à {{VILLE_SIGNATURE}}, le {{AIR_DATE_FR}}.</w:t>
      </w:r>
    </w:p>
    <w:p>
      <w:pPr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  <w:rtl w:val="0"/>
        </w:rPr>
        <w:t xml:space="preserve">{{AIR_SIGNATAIRE_NOM}}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{{AIR_SIGNATAIRE_QUALITE_TETE}}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