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 ORDINAIRE ANNUELLE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{{DATE_ASSEMBLEE_FR}}</w:t>
      </w:r>
    </w:p>
    <w:p>
      <w:pPr>
        <w:spacing w:after="20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20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20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ANNUELS</w:t>
      </w:r>
    </w:p>
    <w:p>
      <w:pPr>
        <w:spacing w:after="20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2"/>
          <w:u w:val="single"/>
        </w:rPr>
        <w:t xml:space="preserve">RÉSOLUTION - AFFECTATION DU RÉSULTAT</w:t>
      </w:r>
    </w:p>
    <w:p>
      <w:pPr>
        <w:spacing w:after="20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2"/>
          <w:u w:val="single"/>
        </w:rPr>
        <w:t xml:space="preserve">{{^IS_CONVENTIONS_SANS_OBJET}}RÉSOLUTION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