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60" w:after="60"/>
        <w:jc w:val="left"/>
      </w:pPr>
      <w:r>
        <w:rPr>
          <w:rFonts w:ascii="Microsoft YaHei" w:hAnsi="Microsoft YaHei" w:eastAsia="Microsoft YaHei"/>
          <w:b/>
          <w:i w:val="0"/>
          <w:color w:val="17365D"/>
          <w:sz w:val="46"/>
        </w:rPr>
        <w:t>初始化配置记录</w:t>
      </w:r>
    </w:p>
    <w:p>
      <w:pPr>
        <w:keepNext/>
        <w:spacing w:before="0" w:after="180"/>
        <w:jc w:val="left"/>
      </w:pPr>
      <w:r>
        <w:rPr>
          <w:rFonts w:ascii="Microsoft YaHei" w:hAnsi="Microsoft YaHei" w:eastAsia="Microsoft YaHei"/>
          <w:b w:val="0"/>
          <w:i w:val="0"/>
          <w:color w:val="667A90"/>
          <w:sz w:val="21"/>
        </w:rPr>
        <w:t>用于记录系统上线前的基础参数、业务规则与验证结果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92"/>
        <w:gridCol w:w="2566"/>
        <w:gridCol w:w="1192"/>
        <w:gridCol w:w="2566"/>
        <w:gridCol w:w="1192"/>
        <w:gridCol w:w="2235"/>
        <w:gridCol w:w="1192"/>
        <w:gridCol w:w="2765"/>
      </w:tblGrid>
      <w:tr>
        <w:trPr>
          <w:cantSplit/>
        </w:trPr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客户单位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项目经理</w:t>
            </w:r>
          </w:p>
        </w:tc>
        <w:tc>
          <w:tcPr>
            <w:tcW w:type="dxa" w:w="223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文档编号</w:t>
            </w:r>
          </w:p>
        </w:tc>
        <w:tc>
          <w:tcPr>
            <w:tcW w:type="dxa" w:w="276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实施负责人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编制日期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模板版本</w:t>
            </w:r>
          </w:p>
        </w:tc>
        <w:tc>
          <w:tcPr>
            <w:tcW w:type="dxa" w:w="22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V2.1</w:t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文档状态</w:t>
            </w:r>
          </w:p>
        </w:tc>
        <w:tc>
          <w:tcPr>
            <w:tcW w:type="dxa" w:w="27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草稿  ☐ 配置治理完成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 w:val="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填写提示  |  配置值应与已确认需求一致；涉及账号、密钥、个人信息等敏感内容仅记录引用编号或保管位置。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一、配置治理总览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725"/>
        <w:gridCol w:w="3725"/>
        <w:gridCol w:w="3725"/>
        <w:gridCol w:w="3725"/>
      </w:tblGrid>
      <w:tr>
        <w:trPr>
          <w:cantSplit/>
        </w:trPr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基础参数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组织 / 字典</w:t>
            </w:r>
          </w:p>
        </w:tc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业务规则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流程 / 编码</w:t>
            </w:r>
          </w:p>
        </w:tc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权限安全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角色 / 审计</w:t>
            </w:r>
          </w:p>
        </w:tc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输出设置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模板 / 打印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215"/>
        <w:gridCol w:w="2510"/>
        <w:gridCol w:w="1215"/>
        <w:gridCol w:w="2510"/>
        <w:gridCol w:w="1215"/>
        <w:gridCol w:w="2510"/>
        <w:gridCol w:w="1215"/>
        <w:gridCol w:w="2510"/>
      </w:tblGrid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配置环境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配置批次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配置负责人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归档位置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附件数量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2310"/>
        <w:gridCol w:w="12590"/>
      </w:tblGrid>
      <w:tr>
        <w:trPr>
          <w:cantSplit/>
        </w:trPr>
        <w:tc>
          <w:tcPr>
            <w:tcW w:type="dxa" w:w="23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配置来源</w:t>
            </w:r>
          </w:p>
        </w:tc>
        <w:tc>
          <w:tcPr>
            <w:tcW w:type="dxa" w:w="1259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每项配置关联需求、数据字典或确认记录</w:t>
            </w:r>
          </w:p>
        </w:tc>
      </w:tr>
      <w:tr>
        <w:trPr>
          <w:cantSplit/>
        </w:trPr>
        <w:tc>
          <w:tcPr>
            <w:tcW w:type="dxa" w:w="23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双人复核</w:t>
            </w:r>
          </w:p>
        </w:tc>
        <w:tc>
          <w:tcPr>
            <w:tcW w:type="dxa" w:w="1259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关键参数由非配置人员复核并留下证据</w:t>
            </w:r>
          </w:p>
        </w:tc>
      </w:tr>
      <w:tr>
        <w:trPr>
          <w:cantSplit/>
        </w:trPr>
        <w:tc>
          <w:tcPr>
            <w:tcW w:type="dxa" w:w="23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变更留痕</w:t>
            </w:r>
          </w:p>
        </w:tc>
        <w:tc>
          <w:tcPr>
            <w:tcW w:type="dxa" w:w="1259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导出配置基线，后续变更另存版本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二、配置项与验证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814"/>
        <w:gridCol w:w="1547"/>
        <w:gridCol w:w="2117"/>
        <w:gridCol w:w="2443"/>
        <w:gridCol w:w="1303"/>
        <w:gridCol w:w="1628"/>
        <w:gridCol w:w="1954"/>
        <w:gridCol w:w="1384"/>
        <w:gridCol w:w="1710"/>
      </w:tblGrid>
      <w:tr>
        <w:trPr>
          <w:cantSplit/>
          <w:tblHeader w:val="true"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1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1547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配置域</w:t>
            </w:r>
          </w:p>
        </w:tc>
        <w:tc>
          <w:tcPr>
            <w:tcW w:type="dxa" w:w="2117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配置项</w:t>
            </w:r>
          </w:p>
        </w:tc>
        <w:tc>
          <w:tcPr>
            <w:tcW w:type="dxa" w:w="2443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配置内容/引用</w:t>
            </w:r>
          </w:p>
        </w:tc>
        <w:tc>
          <w:tcPr>
            <w:tcW w:type="dxa" w:w="1303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配置人</w:t>
            </w:r>
          </w:p>
        </w:tc>
        <w:tc>
          <w:tcPr>
            <w:tcW w:type="dxa" w:w="1628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配置时间</w:t>
            </w:r>
          </w:p>
        </w:tc>
        <w:tc>
          <w:tcPr>
            <w:tcW w:type="dxa" w:w="1954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验证方式</w:t>
            </w:r>
          </w:p>
        </w:tc>
        <w:tc>
          <w:tcPr>
            <w:tcW w:type="dxa" w:w="1384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验证结果</w:t>
            </w:r>
          </w:p>
        </w:tc>
        <w:tc>
          <w:tcPr>
            <w:tcW w:type="dxa" w:w="17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1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</w:t>
            </w:r>
          </w:p>
        </w:tc>
        <w:tc>
          <w:tcPr>
            <w:tcW w:type="dxa" w:w="154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4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0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28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5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8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1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  <w:cantSplit/>
        </w:trPr>
        <w:tc>
          <w:tcPr>
            <w:tcW w:type="dxa" w:w="81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2</w:t>
            </w:r>
          </w:p>
        </w:tc>
        <w:tc>
          <w:tcPr>
            <w:tcW w:type="dxa" w:w="154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4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0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28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5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8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1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81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3</w:t>
            </w:r>
          </w:p>
        </w:tc>
        <w:tc>
          <w:tcPr>
            <w:tcW w:type="dxa" w:w="154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4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0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28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5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8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1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81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4</w:t>
            </w:r>
          </w:p>
        </w:tc>
        <w:tc>
          <w:tcPr>
            <w:tcW w:type="dxa" w:w="154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4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0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28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5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8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1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81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5</w:t>
            </w:r>
          </w:p>
        </w:tc>
        <w:tc>
          <w:tcPr>
            <w:tcW w:type="dxa" w:w="154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4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0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28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5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8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1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81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6</w:t>
            </w:r>
          </w:p>
        </w:tc>
        <w:tc>
          <w:tcPr>
            <w:tcW w:type="dxa" w:w="154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4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0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28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5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8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1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81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7</w:t>
            </w:r>
          </w:p>
        </w:tc>
        <w:tc>
          <w:tcPr>
            <w:tcW w:type="dxa" w:w="154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4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0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28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5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8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1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81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8</w:t>
            </w:r>
          </w:p>
        </w:tc>
        <w:tc>
          <w:tcPr>
            <w:tcW w:type="dxa" w:w="154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1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4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0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628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95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384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1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三、差异复核与配置基线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2682"/>
        <w:gridCol w:w="4917"/>
        <w:gridCol w:w="2235"/>
        <w:gridCol w:w="5066"/>
      </w:tblGrid>
      <w:tr>
        <w:trPr>
          <w:cantSplit/>
        </w:trPr>
        <w:tc>
          <w:tcPr>
            <w:tcW w:type="dxa" w:w="268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配置差异</w:t>
            </w:r>
          </w:p>
        </w:tc>
        <w:tc>
          <w:tcPr>
            <w:tcW w:type="dxa" w:w="4917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影响评估</w:t>
            </w:r>
          </w:p>
        </w:tc>
        <w:tc>
          <w:tcPr>
            <w:tcW w:type="dxa" w:w="2235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复核结论</w:t>
            </w:r>
          </w:p>
        </w:tc>
        <w:tc>
          <w:tcPr>
            <w:tcW w:type="dxa" w:w="5066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基线文件/版本</w:t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四、交付门禁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4967"/>
        <w:gridCol w:w="4967"/>
        <w:gridCol w:w="4966"/>
      </w:tblGrid>
      <w:tr>
        <w:trPr>
          <w:cantSplit/>
        </w:trPr>
        <w:tc>
          <w:tcPr>
            <w:tcW w:type="dxa" w:w="4967"/>
            <w:shd w:fill="F3EFF9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18"/>
              </w:rPr>
              <w:t>需求一致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配置项与确认需求、数据字典和权限方案一致</w:t>
              <w:br/>
              <w:t>☐ 通过  ☐ 待整改  ☐ 不适用</w:t>
            </w:r>
          </w:p>
        </w:tc>
        <w:tc>
          <w:tcPr>
            <w:tcW w:type="dxa" w:w="4967"/>
            <w:shd w:fill="F3EFF9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18"/>
              </w:rPr>
              <w:t>双人复核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关键参数已由非配置人员复核并记录结论</w:t>
              <w:br/>
              <w:t>☐ 通过  ☐ 待整改  ☐ 不适用</w:t>
            </w:r>
          </w:p>
        </w:tc>
        <w:tc>
          <w:tcPr>
            <w:tcW w:type="dxa" w:w="4966"/>
            <w:shd w:fill="F3EFF9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18"/>
              </w:rPr>
              <w:t>配置留档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导出文件、截图或变更记录已归档</w:t>
              <w:br/>
              <w:t>☐ 通过  ☐ 待整改  ☐ 不适用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五、责任确认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862"/>
        <w:gridCol w:w="2682"/>
        <w:gridCol w:w="8120"/>
        <w:gridCol w:w="2236"/>
      </w:tblGrid>
      <w:tr>
        <w:trPr>
          <w:cantSplit/>
        </w:trPr>
        <w:tc>
          <w:tcPr>
            <w:tcW w:type="dxa" w:w="186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确认角色</w:t>
            </w:r>
          </w:p>
        </w:tc>
        <w:tc>
          <w:tcPr>
            <w:tcW w:type="dxa" w:w="268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姓名/签字</w:t>
            </w:r>
          </w:p>
        </w:tc>
        <w:tc>
          <w:tcPr>
            <w:tcW w:type="dxa" w:w="812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2236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配置执行人</w:t>
            </w:r>
          </w:p>
        </w:tc>
        <w:tc>
          <w:tcPr>
            <w:tcW w:type="dxa" w:w="268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独立复核人</w:t>
            </w:r>
          </w:p>
        </w:tc>
        <w:tc>
          <w:tcPr>
            <w:tcW w:type="dxa" w:w="268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业务确认人</w:t>
            </w:r>
          </w:p>
        </w:tc>
        <w:tc>
          <w:tcPr>
            <w:tcW w:type="dxa" w:w="268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spacing w:before="120" w:after="0"/>
        <w:jc w:val="right"/>
      </w:pPr>
      <w:r>
        <w:rPr>
          <w:rFonts w:ascii="Microsoft YaHei" w:hAnsi="Microsoft YaHei" w:eastAsia="Microsoft YaHei"/>
          <w:b w:val="0"/>
          <w:i w:val="0"/>
          <w:color w:val="667A90"/>
          <w:sz w:val="16"/>
        </w:rPr>
        <w:t>版本记录：V2.1 · 配置治理差异化改版 · 2026-07-28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90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50"/>
      <w:gridCol w:w="7450"/>
    </w:tblGrid>
    <w:tr>
      <w:trPr>
        <w:cantSplit/>
      </w:trPr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left"/>
          </w:pPr>
          <w:r/>
          <w:r>
            <w:rPr>
              <w:rFonts w:ascii="Microsoft YaHei" w:hAnsi="Microsoft YaHei" w:eastAsia="Microsoft YaHei"/>
              <w:b/>
              <w:i w:val="0"/>
              <w:color w:val="6D4AA2"/>
              <w:sz w:val="17"/>
            </w:rPr>
            <w:t>实施项目管理平台 · 配置治理</w:t>
          </w:r>
        </w:p>
      </w:tc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i w:val="0"/>
              <w:color w:val="667A90"/>
              <w:sz w:val="17"/>
            </w:rPr>
            <w:t>初始化配置记录  |  V2.1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初始化配置记录</dc:title>
  <dc:subject>项目实施 SOP 交付物模板</dc:subject>
  <dc:creator>实施项目管理平台</dc:creator>
  <cp:keywords/>
  <dc:description>V2.1 配置治理差异化模板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