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C66A16"/>
          <w:left w:val="single" w:sz="0" w:color="C66A16"/>
          <w:bottom w:val="single" w:sz="0" w:color="C66A16"/>
          <w:right w:val="single" w:sz="0" w:color="C66A16"/>
          <w:insideH w:val="single" w:sz="0" w:color="C66A16"/>
          <w:insideV w:val="single" w:sz="0" w:color="C66A16"/>
        </w:tblBorders>
      </w:tblPr>
      <w:tblGrid>
        <w:gridCol w:w="14900"/>
      </w:tblGrid>
      <w:tr>
        <w:trPr>
          <w:cantSplit/>
        </w:trPr>
        <w:tc>
          <w:tcPr>
            <w:tcW w:type="dxa" w:w="14900"/>
            <w:shd w:fill="C66A16"/>
          </w:tcPr>
          <w:p>
            <w:pPr>
              <w:spacing w:before="160" w:after="16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46"/>
              </w:rPr>
              <w:t>上线前任务计划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21"/>
              </w:rPr>
              <w:t>用于统筹上线前的准备事项、前置依赖、完成标准与责任人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192"/>
        <w:gridCol w:w="2566"/>
        <w:gridCol w:w="1192"/>
        <w:gridCol w:w="2566"/>
        <w:gridCol w:w="1192"/>
        <w:gridCol w:w="2235"/>
        <w:gridCol w:w="1192"/>
        <w:gridCol w:w="2765"/>
      </w:tblGrid>
      <w:tr>
        <w:trPr>
          <w:cantSplit/>
        </w:trPr>
        <w:tc>
          <w:tcPr>
            <w:tcW w:type="dxa" w:w="1192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项目名称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客户单位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项目经理</w:t>
            </w:r>
          </w:p>
        </w:tc>
        <w:tc>
          <w:tcPr>
            <w:tcW w:type="dxa" w:w="223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文档编号</w:t>
            </w:r>
          </w:p>
        </w:tc>
        <w:tc>
          <w:tcPr>
            <w:tcW w:type="dxa" w:w="276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</w:tr>
      <w:tr>
        <w:trPr>
          <w:cantSplit/>
        </w:trPr>
        <w:tc>
          <w:tcPr>
            <w:tcW w:type="dxa" w:w="1192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实施负责人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编制日期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模板版本</w:t>
            </w:r>
          </w:p>
        </w:tc>
        <w:tc>
          <w:tcPr>
            <w:tcW w:type="dxa" w:w="223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V2.1</w:t>
            </w:r>
          </w:p>
        </w:tc>
        <w:tc>
          <w:tcPr>
            <w:tcW w:type="dxa" w:w="1192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文档状态</w:t>
            </w:r>
          </w:p>
        </w:tc>
        <w:tc>
          <w:tcPr>
            <w:tcW w:type="dxa" w:w="276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☐ 草稿  ☐ 上线倒排完成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66A16"/>
          <w:left w:val="single" w:sz="5" w:color="C66A16"/>
          <w:bottom w:val="single" w:sz="5" w:color="C66A16"/>
          <w:right w:val="single" w:sz="5" w:color="C66A16"/>
          <w:insideH w:val="single" w:sz="5" w:color="C66A16"/>
          <w:insideV w:val="single" w:sz="5" w:color="C66A16"/>
        </w:tblBorders>
      </w:tblPr>
      <w:tblGrid>
        <w:gridCol w:w="14900"/>
      </w:tblGrid>
      <w:tr>
        <w:trPr>
          <w:cantSplit/>
        </w:trPr>
        <w:tc>
          <w:tcPr>
            <w:tcW w:type="dxa" w:w="14900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b w:val="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填写提示  |  任务应拆分到可验证的完成标准。计划日期变化、阻塞原因和风险升级应在备注中留痕。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C66A16"/>
          <w:sz w:val="26"/>
        </w:rPr>
        <w:t>一、上线倒排总览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725"/>
        <w:gridCol w:w="3725"/>
        <w:gridCol w:w="3725"/>
        <w:gridCol w:w="3725"/>
      </w:tblGrid>
      <w:tr>
        <w:trPr>
          <w:cantSplit/>
        </w:trPr>
        <w:tc>
          <w:tcPr>
            <w:tcW w:type="dxa" w:w="3725"/>
            <w:shd w:fill="C66A16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D-14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7"/>
              </w:rPr>
              <w:t>范围冻结</w:t>
            </w:r>
          </w:p>
        </w:tc>
        <w:tc>
          <w:tcPr>
            <w:tcW w:type="dxa" w:w="3725"/>
            <w:shd w:fill="C66A16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D-7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7"/>
              </w:rPr>
              <w:t>环境就绪</w:t>
            </w:r>
          </w:p>
        </w:tc>
        <w:tc>
          <w:tcPr>
            <w:tcW w:type="dxa" w:w="3725"/>
            <w:shd w:fill="C66A16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D-3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7"/>
              </w:rPr>
              <w:t>全流程验证</w:t>
            </w:r>
          </w:p>
        </w:tc>
        <w:tc>
          <w:tcPr>
            <w:tcW w:type="dxa" w:w="3725"/>
            <w:shd w:fill="C66A16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D-1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7"/>
              </w:rPr>
              <w:t>上线准入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215"/>
        <w:gridCol w:w="2510"/>
        <w:gridCol w:w="1215"/>
        <w:gridCol w:w="2510"/>
        <w:gridCol w:w="1215"/>
        <w:gridCol w:w="2510"/>
        <w:gridCol w:w="1215"/>
        <w:gridCol w:w="2510"/>
      </w:tblGrid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计划窗口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任务总数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总负责人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评审日期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归档位置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附件数量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复核人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复核日期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66A16"/>
          <w:left w:val="single" w:sz="5" w:color="C66A16"/>
          <w:bottom w:val="single" w:sz="5" w:color="C66A16"/>
          <w:right w:val="single" w:sz="5" w:color="C66A16"/>
          <w:insideH w:val="single" w:sz="5" w:color="C66A16"/>
          <w:insideV w:val="single" w:sz="5" w:color="C66A16"/>
        </w:tblBorders>
      </w:tblPr>
      <w:tblGrid>
        <w:gridCol w:w="2310"/>
        <w:gridCol w:w="12590"/>
      </w:tblGrid>
      <w:tr>
        <w:trPr>
          <w:cantSplit/>
        </w:trPr>
        <w:tc>
          <w:tcPr>
            <w:tcW w:type="dxa" w:w="2310"/>
            <w:shd w:fill="C66A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指挥链</w:t>
            </w:r>
          </w:p>
        </w:tc>
        <w:tc>
          <w:tcPr>
            <w:tcW w:type="dxa" w:w="12590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总负责人、业务负责人、技术负责人和应急联系人到位</w:t>
            </w:r>
          </w:p>
        </w:tc>
      </w:tr>
      <w:tr>
        <w:trPr>
          <w:cantSplit/>
        </w:trPr>
        <w:tc>
          <w:tcPr>
            <w:tcW w:type="dxa" w:w="2310"/>
            <w:shd w:fill="C66A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升级机制</w:t>
            </w:r>
          </w:p>
        </w:tc>
        <w:tc>
          <w:tcPr>
            <w:tcW w:type="dxa" w:w="12590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阻塞事项按时限升级，不在备注中静默延期</w:t>
            </w:r>
          </w:p>
        </w:tc>
      </w:tr>
      <w:tr>
        <w:trPr>
          <w:cantSplit/>
        </w:trPr>
        <w:tc>
          <w:tcPr>
            <w:tcW w:type="dxa" w:w="2310"/>
            <w:shd w:fill="C66A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放行依据</w:t>
            </w:r>
          </w:p>
        </w:tc>
        <w:tc>
          <w:tcPr>
            <w:tcW w:type="dxa" w:w="12590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范围、环境、数据、人员和回退条件全部满足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C66A16"/>
          <w:sz w:val="26"/>
        </w:rPr>
        <w:t>二、倒排任务计划</w:t>
      </w:r>
    </w:p>
    <w:tbl>
      <w:tblPr>
        <w:tblStyle w:val="TableGrid"/>
        <w:tblW w:type="dxa" w:w="149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793"/>
        <w:gridCol w:w="2378"/>
        <w:gridCol w:w="1347"/>
        <w:gridCol w:w="1427"/>
        <w:gridCol w:w="1427"/>
        <w:gridCol w:w="1981"/>
        <w:gridCol w:w="2219"/>
        <w:gridCol w:w="1268"/>
        <w:gridCol w:w="206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793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2378"/>
            <w:shd w:fill="C66A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任务项</w:t>
            </w:r>
          </w:p>
        </w:tc>
        <w:tc>
          <w:tcPr>
            <w:tcW w:type="dxa" w:w="1347"/>
            <w:shd w:fill="C66A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负责人</w:t>
            </w:r>
          </w:p>
        </w:tc>
        <w:tc>
          <w:tcPr>
            <w:tcW w:type="dxa" w:w="1427"/>
            <w:shd w:fill="C66A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计划开始</w:t>
            </w:r>
          </w:p>
        </w:tc>
        <w:tc>
          <w:tcPr>
            <w:tcW w:type="dxa" w:w="1427"/>
            <w:shd w:fill="C66A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计划结束</w:t>
            </w:r>
          </w:p>
        </w:tc>
        <w:tc>
          <w:tcPr>
            <w:tcW w:type="dxa" w:w="1981"/>
            <w:shd w:fill="C66A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前置条件</w:t>
            </w:r>
          </w:p>
        </w:tc>
        <w:tc>
          <w:tcPr>
            <w:tcW w:type="dxa" w:w="2219"/>
            <w:shd w:fill="C66A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完成标准</w:t>
            </w:r>
          </w:p>
        </w:tc>
        <w:tc>
          <w:tcPr>
            <w:tcW w:type="dxa" w:w="1268"/>
            <w:shd w:fill="C66A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2060"/>
            <w:shd w:fill="C66A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793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1</w:t>
            </w:r>
          </w:p>
        </w:tc>
        <w:tc>
          <w:tcPr>
            <w:tcW w:type="dxa" w:w="2378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4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81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19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68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060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793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2</w:t>
            </w:r>
          </w:p>
        </w:tc>
        <w:tc>
          <w:tcPr>
            <w:tcW w:type="dxa" w:w="2378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4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81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19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68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060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793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3</w:t>
            </w:r>
          </w:p>
        </w:tc>
        <w:tc>
          <w:tcPr>
            <w:tcW w:type="dxa" w:w="2378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4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81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19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68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060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793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4</w:t>
            </w:r>
          </w:p>
        </w:tc>
        <w:tc>
          <w:tcPr>
            <w:tcW w:type="dxa" w:w="2378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4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81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19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68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060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793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5</w:t>
            </w:r>
          </w:p>
        </w:tc>
        <w:tc>
          <w:tcPr>
            <w:tcW w:type="dxa" w:w="2378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4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81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19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68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060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793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6</w:t>
            </w:r>
          </w:p>
        </w:tc>
        <w:tc>
          <w:tcPr>
            <w:tcW w:type="dxa" w:w="2378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4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81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19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68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060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793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7</w:t>
            </w:r>
          </w:p>
        </w:tc>
        <w:tc>
          <w:tcPr>
            <w:tcW w:type="dxa" w:w="2378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4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81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19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68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060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793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8</w:t>
            </w:r>
          </w:p>
        </w:tc>
        <w:tc>
          <w:tcPr>
            <w:tcW w:type="dxa" w:w="2378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4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81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19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68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060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</w:trPr>
        <w:tc>
          <w:tcPr>
            <w:tcW w:type="dxa" w:w="793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9</w:t>
            </w:r>
          </w:p>
        </w:tc>
        <w:tc>
          <w:tcPr>
            <w:tcW w:type="dxa" w:w="2378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4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81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19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68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060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793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10</w:t>
            </w:r>
          </w:p>
        </w:tc>
        <w:tc>
          <w:tcPr>
            <w:tcW w:type="dxa" w:w="2378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4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81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19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68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060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C66A16"/>
          <w:sz w:val="26"/>
        </w:rPr>
        <w:t>三、阻塞事项与放行决策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66A16"/>
          <w:left w:val="single" w:sz="5" w:color="C66A16"/>
          <w:bottom w:val="single" w:sz="5" w:color="C66A16"/>
          <w:right w:val="single" w:sz="5" w:color="C66A16"/>
          <w:insideH w:val="single" w:sz="5" w:color="C66A16"/>
          <w:insideV w:val="single" w:sz="5" w:color="C66A16"/>
        </w:tblBorders>
      </w:tblPr>
      <w:tblGrid>
        <w:gridCol w:w="2682"/>
        <w:gridCol w:w="4917"/>
        <w:gridCol w:w="2235"/>
        <w:gridCol w:w="5066"/>
      </w:tblGrid>
      <w:tr>
        <w:trPr>
          <w:cantSplit/>
        </w:trPr>
        <w:tc>
          <w:tcPr>
            <w:tcW w:type="dxa" w:w="2682"/>
            <w:shd w:fill="C66A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阻塞事项</w:t>
            </w:r>
          </w:p>
        </w:tc>
        <w:tc>
          <w:tcPr>
            <w:tcW w:type="dxa" w:w="4917"/>
            <w:shd w:fill="C66A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影响窗口</w:t>
            </w:r>
          </w:p>
        </w:tc>
        <w:tc>
          <w:tcPr>
            <w:tcW w:type="dxa" w:w="2235"/>
            <w:shd w:fill="C66A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升级责任人</w:t>
            </w:r>
          </w:p>
        </w:tc>
        <w:tc>
          <w:tcPr>
            <w:tcW w:type="dxa" w:w="5066"/>
            <w:shd w:fill="C66A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处置/决策</w:t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C66A16"/>
          <w:sz w:val="26"/>
        </w:rPr>
        <w:t>四、交付门禁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66A16"/>
          <w:left w:val="single" w:sz="5" w:color="C66A16"/>
          <w:bottom w:val="single" w:sz="5" w:color="C66A16"/>
          <w:right w:val="single" w:sz="5" w:color="C66A16"/>
          <w:insideH w:val="single" w:sz="5" w:color="C66A16"/>
          <w:insideV w:val="single" w:sz="5" w:color="C66A16"/>
        </w:tblBorders>
      </w:tblPr>
      <w:tblGrid>
        <w:gridCol w:w="4967"/>
        <w:gridCol w:w="4967"/>
        <w:gridCol w:w="4966"/>
      </w:tblGrid>
      <w:tr>
        <w:trPr>
          <w:cantSplit/>
        </w:trPr>
        <w:tc>
          <w:tcPr>
            <w:tcW w:type="dxa" w:w="4967"/>
            <w:shd w:fill="FFF3E8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C66A16"/>
                <w:sz w:val="18"/>
              </w:rPr>
              <w:t>范围冻结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上线范围、版本、数据和接口边界已冻结</w:t>
              <w:br/>
              <w:t>☐ 通过  ☐ 待整改  ☐ 不适用</w:t>
            </w:r>
          </w:p>
        </w:tc>
        <w:tc>
          <w:tcPr>
            <w:tcW w:type="dxa" w:w="4967"/>
            <w:shd w:fill="FFF3E8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C66A16"/>
                <w:sz w:val="18"/>
              </w:rPr>
              <w:t>资源到位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人员、账号、环境、设备和应急联系方式齐备</w:t>
              <w:br/>
              <w:t>☐ 通过  ☐ 待整改  ☐ 不适用</w:t>
            </w:r>
          </w:p>
        </w:tc>
        <w:tc>
          <w:tcPr>
            <w:tcW w:type="dxa" w:w="4966"/>
            <w:shd w:fill="FFF3E8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C66A16"/>
                <w:sz w:val="18"/>
              </w:rPr>
              <w:t>准入评审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未完成项已评估，不影响上线准入结论</w:t>
              <w:br/>
              <w:t>☐ 通过  ☐ 待整改  ☐ 不适用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C66A16"/>
          <w:sz w:val="26"/>
        </w:rPr>
        <w:t>五、责任确认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862"/>
        <w:gridCol w:w="2682"/>
        <w:gridCol w:w="8120"/>
        <w:gridCol w:w="2236"/>
      </w:tblGrid>
      <w:tr>
        <w:trPr>
          <w:cantSplit/>
        </w:trPr>
        <w:tc>
          <w:tcPr>
            <w:tcW w:type="dxa" w:w="1862"/>
            <w:shd w:fill="C66A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确认角色</w:t>
            </w:r>
          </w:p>
        </w:tc>
        <w:tc>
          <w:tcPr>
            <w:tcW w:type="dxa" w:w="2682"/>
            <w:shd w:fill="C66A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姓名/签字</w:t>
            </w:r>
          </w:p>
        </w:tc>
        <w:tc>
          <w:tcPr>
            <w:tcW w:type="dxa" w:w="8120"/>
            <w:shd w:fill="C66A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确认意见</w:t>
            </w:r>
          </w:p>
        </w:tc>
        <w:tc>
          <w:tcPr>
            <w:tcW w:type="dxa" w:w="2236"/>
            <w:shd w:fill="C66A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日期</w:t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实施负责人</w:t>
            </w:r>
          </w:p>
        </w:tc>
        <w:tc>
          <w:tcPr>
            <w:tcW w:type="dxa" w:w="2682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客户项目负责人</w:t>
            </w:r>
          </w:p>
        </w:tc>
        <w:tc>
          <w:tcPr>
            <w:tcW w:type="dxa" w:w="2682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上线总指挥</w:t>
            </w:r>
          </w:p>
        </w:tc>
        <w:tc>
          <w:tcPr>
            <w:tcW w:type="dxa" w:w="2682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FF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spacing w:before="120" w:after="0"/>
        <w:jc w:val="right"/>
      </w:pPr>
      <w:r>
        <w:rPr>
          <w:rFonts w:ascii="Microsoft YaHei" w:hAnsi="Microsoft YaHei" w:eastAsia="Microsoft YaHei"/>
          <w:b w:val="0"/>
          <w:i w:val="0"/>
          <w:color w:val="667A90"/>
          <w:sz w:val="16"/>
        </w:rPr>
        <w:t>版本记录：V2.1 · 上线倒排差异化改版 · 2026-07-28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864" w:right="936" w:bottom="864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4900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50"/>
      <w:gridCol w:w="7450"/>
    </w:tblGrid>
    <w:tr>
      <w:trPr>
        <w:cantSplit/>
      </w:trPr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left"/>
          </w:pPr>
          <w:r/>
          <w:r>
            <w:rPr>
              <w:rFonts w:ascii="Microsoft YaHei" w:hAnsi="Microsoft YaHei" w:eastAsia="Microsoft YaHei"/>
              <w:b/>
              <w:i w:val="0"/>
              <w:color w:val="C66A16"/>
              <w:sz w:val="17"/>
            </w:rPr>
            <w:t>实施项目管理平台 · 上线倒排</w:t>
          </w:r>
        </w:p>
      </w:tc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right"/>
          </w:pPr>
          <w:r/>
          <w:r>
            <w:rPr>
              <w:rFonts w:ascii="Microsoft YaHei" w:hAnsi="Microsoft YaHei" w:eastAsia="Microsoft YaHei"/>
              <w:b w:val="0"/>
              <w:i w:val="0"/>
              <w:color w:val="667A90"/>
              <w:sz w:val="17"/>
            </w:rPr>
            <w:t>上线前任务计划  |  V2.1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9E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上线前任务计划</dc:title>
  <dc:subject>项目实施 SOP 交付物模板</dc:subject>
  <dc:creator>实施项目管理平台</dc:creator>
  <cp:keywords/>
  <dc:description>V2.1 上线倒排差异化模板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