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  <w:jc w:val="center"/>
      </w:pPr>
      <w:r>
        <w:rPr>
          <w:rFonts w:ascii="Microsoft YaHei" w:hAnsi="Microsoft YaHei" w:eastAsia="Microsoft YaHei"/>
          <w:b/>
          <w:i w:val="0"/>
          <w:color w:val="2F7D52"/>
          <w:sz w:val="19"/>
        </w:rPr>
        <w:t>接口验收 · 接口对接</w:t>
      </w:r>
    </w:p>
    <w:p>
      <w:pPr>
        <w:keepNext/>
        <w:spacing w:before="0" w:after="60"/>
        <w:jc w:val="center"/>
      </w:pPr>
      <w:r>
        <w:rPr>
          <w:rFonts w:ascii="Microsoft YaHei" w:hAnsi="Microsoft YaHei" w:eastAsia="Microsoft YaHei"/>
          <w:b/>
          <w:i w:val="0"/>
          <w:color w:val="17365D"/>
          <w:sz w:val="50"/>
        </w:rPr>
        <w:t>接口对接确认表</w:t>
      </w:r>
    </w:p>
    <w:p>
      <w:pPr>
        <w:keepNext/>
        <w:spacing w:before="0" w:after="180"/>
        <w:jc w:val="center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用于接口阶段验收，确认范围、标准、遗留问题和责任边界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接口验收完成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仅在关键用例通过、问题处置明确且双方认可的情况下签署；有条件通过时应列明限制条件和关闭日期。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一、接口验收总览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范围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接口与版本</w:t>
            </w:r>
          </w:p>
        </w:tc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质量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功能与稳定</w:t>
            </w:r>
          </w:p>
        </w:tc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遗留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限制与计划</w:t>
            </w:r>
          </w:p>
        </w:tc>
        <w:tc>
          <w:tcPr>
            <w:tcW w:type="dxa" w:w="3725"/>
            <w:shd w:fill="EDF7F1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24"/>
              </w:rPr>
              <w:t>结论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通过条件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验收范围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接口版本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验收环境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验收日期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签署前提</w:t>
            </w:r>
          </w:p>
        </w:tc>
        <w:tc>
          <w:tcPr>
            <w:tcW w:type="dxa" w:w="1259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关键用例通过且阻断问题关闭</w:t>
            </w:r>
          </w:p>
        </w:tc>
      </w:tr>
      <w:tr>
        <w:trPr>
          <w:cantSplit/>
        </w:trPr>
        <w:tc>
          <w:tcPr>
            <w:tcW w:type="dxa" w:w="231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有条件通过</w:t>
            </w:r>
          </w:p>
        </w:tc>
        <w:tc>
          <w:tcPr>
            <w:tcW w:type="dxa" w:w="1259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必须写明限制条件、责任人和关闭日期</w:t>
            </w:r>
          </w:p>
        </w:tc>
      </w:tr>
      <w:tr>
        <w:trPr>
          <w:cantSplit/>
        </w:trPr>
        <w:tc>
          <w:tcPr>
            <w:tcW w:type="dxa" w:w="231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不通过</w:t>
            </w:r>
          </w:p>
        </w:tc>
        <w:tc>
          <w:tcPr>
            <w:tcW w:type="dxa" w:w="1259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保留证据并明确重新验收窗口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二、接口验收矩阵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37"/>
        <w:gridCol w:w="2093"/>
        <w:gridCol w:w="3013"/>
        <w:gridCol w:w="1423"/>
        <w:gridCol w:w="2762"/>
        <w:gridCol w:w="1423"/>
        <w:gridCol w:w="1507"/>
        <w:gridCol w:w="1842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093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验收项目</w:t>
            </w:r>
          </w:p>
        </w:tc>
        <w:tc>
          <w:tcPr>
            <w:tcW w:type="dxa" w:w="3013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验收标准</w:t>
            </w:r>
          </w:p>
        </w:tc>
        <w:tc>
          <w:tcPr>
            <w:tcW w:type="dxa" w:w="1423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验收结果</w:t>
            </w:r>
          </w:p>
        </w:tc>
        <w:tc>
          <w:tcPr>
            <w:tcW w:type="dxa" w:w="276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问题/说明</w:t>
            </w:r>
          </w:p>
        </w:tc>
        <w:tc>
          <w:tcPr>
            <w:tcW w:type="dxa" w:w="1423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责任人</w:t>
            </w:r>
          </w:p>
        </w:tc>
        <w:tc>
          <w:tcPr>
            <w:tcW w:type="dxa" w:w="1507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完成日期</w:t>
            </w:r>
          </w:p>
        </w:tc>
        <w:tc>
          <w:tcPr>
            <w:tcW w:type="dxa" w:w="184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签字/确认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09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09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09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09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09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09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09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3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09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01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76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23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0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4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三、验收限制条件与关闭计划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限制条件</w:t>
            </w:r>
          </w:p>
        </w:tc>
        <w:tc>
          <w:tcPr>
            <w:tcW w:type="dxa" w:w="4917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业务影响</w:t>
            </w:r>
          </w:p>
        </w:tc>
        <w:tc>
          <w:tcPr>
            <w:tcW w:type="dxa" w:w="2235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责任人</w:t>
            </w:r>
          </w:p>
        </w:tc>
        <w:tc>
          <w:tcPr>
            <w:tcW w:type="dxa" w:w="5066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关闭日期/复验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2F7D52"/>
          <w:left w:val="single" w:sz="5" w:color="2F7D52"/>
          <w:bottom w:val="single" w:sz="5" w:color="2F7D52"/>
          <w:right w:val="single" w:sz="5" w:color="2F7D52"/>
          <w:insideH w:val="single" w:sz="5" w:color="2F7D52"/>
          <w:insideV w:val="single" w:sz="5" w:color="2F7D52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EDF7F1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18"/>
              </w:rPr>
              <w:t>范围完整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验收接口、版本、环境和用例范围无遗漏</w:t>
              <w:br/>
              <w:t>☐ 通过  ☐ 待整改  ☐ 不适用</w:t>
            </w:r>
          </w:p>
        </w:tc>
        <w:tc>
          <w:tcPr>
            <w:tcW w:type="dxa" w:w="4967"/>
            <w:shd w:fill="EDF7F1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18"/>
              </w:rPr>
              <w:t>质量达标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关键用例通过，性能、安全和稳定性满足约定</w:t>
              <w:br/>
              <w:t>☐ 通过  ☐ 待整改  ☐ 不适用</w:t>
            </w:r>
          </w:p>
        </w:tc>
        <w:tc>
          <w:tcPr>
            <w:tcW w:type="dxa" w:w="4966"/>
            <w:shd w:fill="EDF7F1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2F7D52"/>
                <w:sz w:val="18"/>
              </w:rPr>
              <w:t>遗留可控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遗留问题不阻断业务，责任与关闭计划明确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2F7D52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2F7D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客户技术负责人</w:t>
            </w:r>
          </w:p>
        </w:tc>
        <w:tc>
          <w:tcPr>
            <w:tcW w:type="dxa" w:w="268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7F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接口验收差异化改版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2F7D52"/>
              <w:sz w:val="17"/>
            </w:rPr>
            <w:t>实施项目管理平台 · 接口验收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接口对接确认表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接口对接确认表</dc:title>
  <dc:subject>项目实施 SOP 交付物模板</dc:subject>
  <dc:creator>实施项目管理平台</dc:creator>
  <cp:keywords/>
  <dc:description>V2.1 接口验收差异化模板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