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0"/>
        <w:jc w:val="left"/>
      </w:pPr>
      <w:r>
        <w:rPr>
          <w:rFonts w:ascii="Microsoft YaHei" w:hAnsi="Microsoft YaHei" w:eastAsia="Microsoft YaHei"/>
          <w:b/>
          <w:i w:val="0"/>
          <w:color w:val="0F766E"/>
          <w:sz w:val="19"/>
        </w:rPr>
        <w:t>资源盘点 · 事前准备</w:t>
      </w:r>
    </w:p>
    <w:p>
      <w:pPr>
        <w:keepNext/>
        <w:spacing w:before="0" w:after="60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46"/>
        </w:rPr>
        <w:t>软硬件接口清单</w:t>
      </w:r>
    </w:p>
    <w:p>
      <w:pPr>
        <w:keepNext/>
        <w:spacing w:before="0" w:after="180"/>
        <w:jc w:val="left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用于项目启动阶段识别系统接口、服务器、终端、网络与外设依赖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资源盘点完成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由项目经理牵头，实施、研发、客户信息部门共同确认。数量、版本、部署位置和责任人应可追溯。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一、资源盘点总览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软件与接口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版本 / 协议</w:t>
            </w:r>
          </w:p>
        </w:tc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服务器终端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型号 / 数量</w:t>
            </w:r>
          </w:p>
        </w:tc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网络安全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地址 / 端口</w:t>
            </w:r>
          </w:p>
        </w:tc>
        <w:tc>
          <w:tcPr>
            <w:tcW w:type="dxa" w:w="3725"/>
            <w:shd w:fill="EAF6F4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24"/>
              </w:rPr>
              <w:t>外设打印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驱动 / 纸张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清单范围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盘点日期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牵头部门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确认轮次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盘点规则</w:t>
            </w:r>
          </w:p>
        </w:tc>
        <w:tc>
          <w:tcPr>
            <w:tcW w:type="dxa" w:w="125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一物一行，版本、数量、位置、责任人必须可追溯</w:t>
            </w:r>
          </w:p>
        </w:tc>
      </w:tr>
      <w:tr>
        <w:trPr>
          <w:cantSplit/>
        </w:trPr>
        <w:tc>
          <w:tcPr>
            <w:tcW w:type="dxa" w:w="231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缺口处理</w:t>
            </w:r>
          </w:p>
        </w:tc>
        <w:tc>
          <w:tcPr>
            <w:tcW w:type="dxa" w:w="125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未到位资源需标注影响、责任方和计划日期</w:t>
            </w:r>
          </w:p>
        </w:tc>
      </w:tr>
      <w:tr>
        <w:trPr>
          <w:cantSplit/>
        </w:trPr>
        <w:tc>
          <w:tcPr>
            <w:tcW w:type="dxa" w:w="231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交付判定</w:t>
            </w:r>
          </w:p>
        </w:tc>
        <w:tc>
          <w:tcPr>
            <w:tcW w:type="dxa" w:w="125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影响联调或上线的缺口不得标记为已确认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二、资源盘点明细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911"/>
        <w:gridCol w:w="2566"/>
        <w:gridCol w:w="1490"/>
        <w:gridCol w:w="1821"/>
        <w:gridCol w:w="911"/>
        <w:gridCol w:w="2152"/>
        <w:gridCol w:w="1407"/>
        <w:gridCol w:w="1490"/>
        <w:gridCol w:w="2152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11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566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接口/设备名称</w:t>
            </w:r>
          </w:p>
        </w:tc>
        <w:tc>
          <w:tcPr>
            <w:tcW w:type="dxa" w:w="149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1821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规格/版本</w:t>
            </w:r>
          </w:p>
        </w:tc>
        <w:tc>
          <w:tcPr>
            <w:tcW w:type="dxa" w:w="911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数量</w:t>
            </w:r>
          </w:p>
        </w:tc>
        <w:tc>
          <w:tcPr>
            <w:tcW w:type="dxa" w:w="215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部署位置</w:t>
            </w:r>
          </w:p>
        </w:tc>
        <w:tc>
          <w:tcPr>
            <w:tcW w:type="dxa" w:w="1407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责任人</w:t>
            </w:r>
          </w:p>
        </w:tc>
        <w:tc>
          <w:tcPr>
            <w:tcW w:type="dxa" w:w="149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确认状态</w:t>
            </w:r>
          </w:p>
        </w:tc>
        <w:tc>
          <w:tcPr>
            <w:tcW w:type="dxa" w:w="215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25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2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91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25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2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91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9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25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2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91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9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25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2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91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9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25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2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91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9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25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2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91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9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25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2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91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9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25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2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91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9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9</w:t>
            </w:r>
          </w:p>
        </w:tc>
        <w:tc>
          <w:tcPr>
            <w:tcW w:type="dxa" w:w="25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2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911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0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5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三、资源缺口与到位跟踪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缺口项</w:t>
            </w:r>
          </w:p>
        </w:tc>
        <w:tc>
          <w:tcPr>
            <w:tcW w:type="dxa" w:w="4917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业务影响</w:t>
            </w:r>
          </w:p>
        </w:tc>
        <w:tc>
          <w:tcPr>
            <w:tcW w:type="dxa" w:w="2235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责任方</w:t>
            </w:r>
          </w:p>
        </w:tc>
        <w:tc>
          <w:tcPr>
            <w:tcW w:type="dxa" w:w="5066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计划到位/证据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四、交付门禁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0F766E"/>
          <w:left w:val="single" w:sz="5" w:color="0F766E"/>
          <w:bottom w:val="single" w:sz="5" w:color="0F766E"/>
          <w:right w:val="single" w:sz="5" w:color="0F766E"/>
          <w:insideH w:val="single" w:sz="5" w:color="0F766E"/>
          <w:insideV w:val="single" w:sz="5" w:color="0F766E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EAF6F4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18"/>
              </w:rPr>
              <w:t>网络与安全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端口、访问策略、证书和账号已确认</w:t>
              <w:br/>
              <w:t>☐ 通过  ☐ 待整改  ☐ 不适用</w:t>
            </w:r>
          </w:p>
        </w:tc>
        <w:tc>
          <w:tcPr>
            <w:tcW w:type="dxa" w:w="4967"/>
            <w:shd w:fill="EAF6F4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18"/>
              </w:rPr>
              <w:t>设备与资源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型号、数量、安装位置和供货责任已确认</w:t>
              <w:br/>
              <w:t>☐ 通过  ☐ 待整改  ☐ 不适用</w:t>
            </w:r>
          </w:p>
        </w:tc>
        <w:tc>
          <w:tcPr>
            <w:tcW w:type="dxa" w:w="4966"/>
            <w:shd w:fill="EAF6F4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F766E"/>
                <w:sz w:val="18"/>
              </w:rPr>
              <w:t>接口依赖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协议、联调前置条件和对接联系人已明确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0F766E"/>
          <w:sz w:val="26"/>
        </w:rPr>
        <w:t>五、责任确认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0F766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实施盘点人</w:t>
            </w:r>
          </w:p>
        </w:tc>
        <w:tc>
          <w:tcPr>
            <w:tcW w:type="dxa" w:w="268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客户信息部门</w:t>
            </w:r>
          </w:p>
        </w:tc>
        <w:tc>
          <w:tcPr>
            <w:tcW w:type="dxa" w:w="268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项目经理</w:t>
            </w:r>
          </w:p>
        </w:tc>
        <w:tc>
          <w:tcPr>
            <w:tcW w:type="dxa" w:w="2682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A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资源盘点差异化改版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0F766E"/>
              <w:sz w:val="17"/>
            </w:rPr>
            <w:t>实施项目管理平台 · 资源盘点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软硬件接口清单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软硬件接口清单</dc:title>
  <dc:subject>项目实施 SOP 交付物模板</dc:subject>
  <dc:creator>实施项目管理平台</dc:creator>
  <cp:keywords/>
  <dc:description>V2.1 资源盘点差异化模板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