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8161">
      <w:pPr>
        <w:pStyle w:val="aa"/>
        <w:keepNext/>
        <w:pBdr>
          <w:bottom w:val="single" w:sz="12" w:space="0" w:color="C49A3A"/>
        </w:pBdr>
        <w:spacing w:before="120" w:after="240"/>
        <w:jc w:val="center"/>
        <w:rPr>
          <w:rFonts w:ascii="Aptos Display" w:eastAsia="微软雅黑" w:hAnsi="Aptos Display"/>
          <w:b/>
          <w:color w:val="17365D"/>
          <w:sz w:val="40"/>
        </w:rPr>
      </w:pPr>
      <w:r>
        <w:rPr>
          <w:b/>
        </w:rPr>
        <w:t>武汉儿童医院病理信息系统三院区全面上线方案</w:t>
      </w:r>
    </w:p>
    <w:p w14:paraId="0D3F70A3">
      <w:pPr>
        <w:pStyle w:val="ac"/>
      </w:pPr>
    </w:p>
    <w:p w14:paraId="11FC5DD1">
      <w:pPr>
        <w:pStyle w:val="1"/>
        <w:pBdr>
          <w:left w:val="single" w:sz="6" w:space="0" w:color="2F75B5"/>
        </w:pBdr>
        <w:shd w:val="clear" w:color="auto" w:fill="EEF4F8"/>
      </w:pPr>
      <w:bookmarkStart w:id="0" w:name="_Toc162851085"/>
      <w:r>
        <w:t>一</w:t>
      </w:r>
      <w:bookmarkEnd w:id="0"/>
      <w:r>
        <w:t>、基本情况</w:t>
      </w:r>
    </w:p>
    <w:p w14:paraId="170EB5D5">
      <w:pPr/>
      <w:r>
        <w:t>2026 年 8 月 4 日，系统率先在消化内科内镜中心启动试点试运行</w:t>
      </w:r>
      <w:r>
        <w:t>，重点覆盖内镜活检标本从接收登记、取材处理、病理诊断到报告签发的全流程业务场景，病理科与消化内科医护人员操作熟练度逐步提升，对系统的便捷性、稳定性反良好，各项业务运行指标均达到预期标准。</w:t>
      </w:r>
      <w:r>
        <w:t>经项目组联合病理科、信息科综合评估，当前系统功能成熟度、临床业务适配性与运行稳定性已满足全院推广要求，具备扩大应用范围的充分条件</w:t>
      </w:r>
      <w:r>
        <w:t>。</w:t>
      </w:r>
      <w:bookmarkStart w:id="1" w:name="_GoBack"/>
      <w:bookmarkEnd w:id="1"/>
    </w:p>
    <w:p w14:paraId="2817044D">
      <w:pPr>
        <w:pStyle w:val="1"/>
        <w:pBdr>
          <w:left w:val="single" w:sz="6" w:space="0" w:color="2F75B5"/>
        </w:pBdr>
        <w:shd w:val="clear" w:color="auto" w:fill="EEF4F8"/>
      </w:pPr>
      <w:r>
        <w:t>二、时间安排及要求：</w:t>
      </w:r>
    </w:p>
    <w:p w14:paraId="5FDC9EEE">
      <w:pPr/>
      <w:r>
        <w:t>按照实施计划，计划定于2026年8月28日进行试点科室住院系统切换。</w:t>
      </w:r>
    </w:p>
    <w:p w14:paraId="1841C199">
      <w:pPr/>
      <w:r>
        <w:rPr>
          <w:b/>
        </w:rPr>
        <w:t>院区：</w:t>
      </w:r>
      <w:r>
        <w:t>切换院区：妇幼院区、儿童院区、汉阳院区（西院区）</w:t>
      </w:r>
    </w:p>
    <w:tbl>
      <w:tblPr>
        <w:tblStyle w:val="aff1"/>
        <w:tblW w:w="9360" w:type="dxa"/>
        <w:jc w:val="center"/>
        <w:tblLayout w:type="fixed"/>
        <w:tblInd w:w="120" w:type="dxa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27"/>
        <w:gridCol w:w="1979"/>
        <w:gridCol w:w="4224"/>
        <w:gridCol w:w="2330"/>
      </w:tblGrid>
      <w:tr w14:paraId="6C3D15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Header w:val="true"/>
        </w:trPr>
        <w:tc>
          <w:tcPr>
            <w:tcW w:w="82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17365D"/>
          </w:tcPr>
          <w:p w14:paraId="2102D054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w="197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17365D"/>
          </w:tcPr>
          <w:p w14:paraId="7693EEED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w="42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17365D"/>
          </w:tcPr>
          <w:p w14:paraId="28A9898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核心动作</w:t>
            </w:r>
          </w:p>
        </w:tc>
        <w:tc>
          <w:tcPr>
            <w:tcW w:w="23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17365D"/>
          </w:tcPr>
          <w:p w14:paraId="0D1E2F4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主责方</w:t>
            </w:r>
          </w:p>
        </w:tc>
      </w:tr>
      <w:tr w14:paraId="718DFE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/>
        <w:tc>
          <w:tcPr>
            <w:tcW w:w="82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D9E5F3"/>
          </w:tcPr>
          <w:p w14:paraId="695112D2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/>
                <w:color w:val="17365D"/>
                <w:sz w:val="19"/>
              </w:rPr>
              <w:t>筹备就绪</w:t>
            </w:r>
          </w:p>
        </w:tc>
        <w:tc>
          <w:tcPr>
            <w:tcW w:w="197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8E7"/>
          </w:tcPr>
          <w:p w14:paraId="355A418E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color w:val="263238"/>
                <w:sz w:val="19"/>
              </w:rPr>
              <w:t>8月24日-27日</w:t>
            </w:r>
            <w:r>
              <w:rPr>
                <w:rFonts w:ascii="SimSun" w:hAnsi="SimSun" w:eastAsia="SimSun"/>
                <w:color w:val="263238"/>
                <w:sz w:val="19"/>
              </w:rPr>
              <w:t xml:space="preserve"> </w:t>
            </w:r>
          </w:p>
        </w:tc>
        <w:tc>
          <w:tcPr>
            <w:tcW w:w="42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8E7"/>
          </w:tcPr>
          <w:p w14:paraId="2AF82E97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color w:val="263238"/>
                <w:sz w:val="19"/>
              </w:rPr>
              <w:t>硬件部署、网络调试、账号权限配置、接口联调全部</w:t>
            </w:r>
            <w:r>
              <w:rPr>
                <w:rFonts w:ascii="SimSun" w:hAnsi="SimSun" w:eastAsia="SimSun"/>
                <w:color w:val="263238"/>
                <w:sz w:val="19"/>
              </w:rPr>
              <w:t>验证一遍</w:t>
            </w:r>
          </w:p>
        </w:tc>
        <w:tc>
          <w:tcPr>
            <w:tcW w:w="23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8E7"/>
          </w:tcPr>
          <w:p w14:paraId="2B9C8D60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color w:val="263238"/>
                <w:sz w:val="19"/>
              </w:rPr>
              <w:t>实施 + 现场技术 + 信息科</w:t>
            </w:r>
          </w:p>
        </w:tc>
      </w:tr>
      <w:tr w14:paraId="1DC04A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/>
        <w:tc>
          <w:tcPr>
            <w:tcW w:w="82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D9E5F3"/>
          </w:tcPr>
          <w:p w14:paraId="23C0CBE7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/>
                <w:color w:val="17365D"/>
                <w:sz w:val="19"/>
              </w:rPr>
              <w:t>全员培训</w:t>
            </w:r>
          </w:p>
        </w:tc>
        <w:tc>
          <w:tcPr>
            <w:tcW w:w="197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8E7"/>
          </w:tcPr>
          <w:p w14:paraId="159573EE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color w:val="263238"/>
                <w:sz w:val="19"/>
              </w:rPr>
              <w:t>8月26日临床培训</w:t>
            </w:r>
          </w:p>
          <w:p w14:paraId="3B4A6350">
            <w:pPr>
              <w:spacing w:after="0" w:line="240" w:lineRule="auto"/>
              <w:jc w:val="left"/>
            </w:pPr>
          </w:p>
        </w:tc>
        <w:tc>
          <w:tcPr>
            <w:tcW w:w="42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8E7"/>
          </w:tcPr>
          <w:p w14:paraId="5AEF66BF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color w:val="263238"/>
                <w:sz w:val="19"/>
              </w:rPr>
              <w:t>各院区全员操作培训 + 全流程实操</w:t>
            </w:r>
            <w:r>
              <w:rPr>
                <w:rFonts w:ascii="SimSun" w:hAnsi="SimSun" w:eastAsia="SimSun"/>
                <w:color w:val="263238"/>
                <w:sz w:val="19"/>
              </w:rPr>
              <w:t>；</w:t>
            </w:r>
            <w:r>
              <w:rPr>
                <w:rFonts w:ascii="SimSun" w:hAnsi="SimSun" w:eastAsia="SimSun"/>
                <w:color w:val="263238"/>
                <w:sz w:val="19"/>
              </w:rPr>
              <w:t>完成应急流程演练</w:t>
            </w:r>
          </w:p>
        </w:tc>
        <w:tc>
          <w:tcPr>
            <w:tcW w:w="23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8E7"/>
          </w:tcPr>
          <w:p w14:paraId="2BF08527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color w:val="263238"/>
                <w:sz w:val="19"/>
              </w:rPr>
              <w:t>各院区现场负责人 + 产品 + 实施</w:t>
            </w:r>
          </w:p>
        </w:tc>
      </w:tr>
      <w:tr w14:paraId="24BF95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/>
        <w:tc>
          <w:tcPr>
            <w:tcW w:w="82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D9E5F3"/>
          </w:tcPr>
          <w:p w14:paraId="6E3BA9FF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/>
                <w:color w:val="17365D"/>
                <w:sz w:val="19"/>
              </w:rPr>
              <w:t>正式切换</w:t>
            </w:r>
          </w:p>
        </w:tc>
        <w:tc>
          <w:tcPr>
            <w:tcW w:w="197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8E7"/>
          </w:tcPr>
          <w:p w14:paraId="199BCE9A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color w:val="263238"/>
                <w:sz w:val="19"/>
              </w:rPr>
              <w:t>8月28日切换</w:t>
            </w:r>
          </w:p>
        </w:tc>
        <w:tc>
          <w:tcPr>
            <w:tcW w:w="42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8E7"/>
          </w:tcPr>
          <w:p w14:paraId="19CF7E22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color w:val="263238"/>
                <w:sz w:val="19"/>
              </w:rPr>
              <w:t>三院区统一停用旧系统，全部病理业务直接切换至新系统运行；驻场全员在</w:t>
            </w:r>
            <w:r>
              <w:rPr>
                <w:rFonts w:ascii="SimSun" w:hAnsi="SimSun" w:eastAsia="SimSun"/>
                <w:color w:val="263238"/>
                <w:sz w:val="19"/>
              </w:rPr>
              <w:t>场</w:t>
            </w:r>
            <w:r>
              <w:rPr>
                <w:rFonts w:ascii="SimSun" w:hAnsi="SimSun" w:eastAsia="SimSun"/>
                <w:color w:val="263238"/>
                <w:sz w:val="19"/>
              </w:rPr>
              <w:t>，全时段保障</w:t>
            </w:r>
          </w:p>
        </w:tc>
        <w:tc>
          <w:tcPr>
            <w:tcW w:w="233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8E7"/>
          </w:tcPr>
          <w:p w14:paraId="160677B0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color w:val="263238"/>
                <w:sz w:val="19"/>
              </w:rPr>
              <w:t>项目经理 + 各院区驻场团队</w:t>
            </w:r>
          </w:p>
        </w:tc>
      </w:tr>
    </w:tbl>
    <w:p w14:paraId="3F1BC905">
      <w:pPr/>
      <w:r>
        <w:rPr>
          <w:b/>
        </w:rPr>
        <w:t>各科室具体要求如下：</w:t>
      </w:r>
    </w:p>
    <w:p w14:paraId="308C0D90">
      <w:pPr>
        <w:pStyle w:val="21"/>
      </w:pPr>
      <w:r>
        <w:rPr>
          <w:b/>
        </w:rPr>
        <w:t>1、住院医生站：</w:t>
      </w:r>
    </w:p>
    <w:p w14:paraId="07F11BB1">
      <w:pPr>
        <w:numPr>
          <w:ilvl w:val="0"/>
          <w:numId w:val="10"/>
        </w:numPr>
      </w:pPr>
      <w:r>
        <w:t xml:space="preserve">住院医生通过医生站跳转“新病理申请”开病理申请单； </w:t>
      </w:r>
    </w:p>
    <w:p w14:paraId="64EE7B8D">
      <w:pPr>
        <w:pStyle w:val="21"/>
      </w:pPr>
      <w:r>
        <w:rPr>
          <w:b/>
        </w:rPr>
        <w:t>2、门诊医生站：</w:t>
      </w:r>
    </w:p>
    <w:p w14:paraId="6F7C636E">
      <w:pPr>
        <w:numPr>
          <w:ilvl w:val="0"/>
          <w:numId w:val="10"/>
        </w:numPr>
      </w:pPr>
      <w:r>
        <w:t>门诊医生通过医生站跳转“新病理申请”开病理申请单；</w:t>
      </w:r>
    </w:p>
    <w:p w14:paraId="2D17CC3A">
      <w:pPr>
        <w:pStyle w:val="21"/>
      </w:pPr>
      <w:r>
        <w:rPr>
          <w:b/>
        </w:rPr>
        <w:t>3、护士站</w:t>
      </w:r>
    </w:p>
    <w:p w14:paraId="07D3DFA6">
      <w:pPr>
        <w:numPr>
          <w:ilvl w:val="0"/>
          <w:numId w:val="10"/>
        </w:numPr>
      </w:pPr>
      <w:r>
        <w:t>护士通过护士站跳转“新病理申请”，打印病理标签</w:t>
      </w:r>
    </w:p>
    <w:p w14:paraId="2E3B39EF">
      <w:pPr>
        <w:pStyle w:val="21"/>
      </w:pPr>
      <w:r>
        <w:rPr>
          <w:b/>
        </w:rPr>
        <w:t>4、病理科</w:t>
      </w:r>
    </w:p>
    <w:p w14:paraId="32C018DB">
      <w:pPr>
        <w:numPr>
          <w:ilvl w:val="0"/>
          <w:numId w:val="10"/>
        </w:numPr>
      </w:pPr>
      <w:r>
        <w:t>科室全部通过新病理系统进行患者进行报告全流程的处理</w:t>
      </w:r>
    </w:p>
    <w:p w14:paraId="45DDB322">
      <w:pPr>
        <w:pStyle w:val="1"/>
        <w:pBdr>
          <w:left w:val="single" w:sz="6" w:space="0" w:color="2F75B5"/>
        </w:pBdr>
        <w:shd w:val="clear" w:color="auto" w:fill="EEF4F8"/>
      </w:pPr>
      <w:r>
        <w:t>三、项目参与人员</w:t>
      </w:r>
    </w:p>
    <w:p w14:paraId="069E4B35">
      <w:pPr>
        <w:pStyle w:val="21"/>
      </w:pPr>
      <w:r>
        <w:rPr>
          <w:b/>
        </w:rPr>
        <w:t>院方：</w:t>
      </w:r>
    </w:p>
    <w:p w14:paraId="652DE748">
      <w:pPr/>
      <w:r>
        <w:t>总协调人：</w:t>
      </w:r>
      <w:r>
        <w:t>张文主任、宋磊主任</w:t>
      </w:r>
      <w:r>
        <w:t>负责协调医院各科室配合程序此次系统升级工作</w:t>
      </w:r>
    </w:p>
    <w:p w14:paraId="2D0E9D62">
      <w:pPr/>
      <w:r>
        <w:t xml:space="preserve">协调部门：信息科、病理科、医务、门诊部及其它相关临床科室； </w:t>
      </w:r>
    </w:p>
    <w:p w14:paraId="23BEEE27">
      <w:pPr>
        <w:pStyle w:val="21"/>
      </w:pPr>
      <w:r>
        <w:rPr>
          <w:b/>
        </w:rPr>
        <w:t>公司方：</w:t>
      </w:r>
    </w:p>
    <w:p w14:paraId="76A456E0">
      <w:pPr/>
      <w:r>
        <w:t xml:space="preserve">项目协调人:刘威 </w:t>
      </w:r>
      <w:r>
        <w:t>统筹整体进度，协调跨院区资源，对接院方信息科、医务科等管理部门，决策重大问题与应急方案。</w:t>
      </w:r>
    </w:p>
    <w:p w14:paraId="7911DC62">
      <w:pPr/>
      <w:r>
        <w:t>支援人员：现场实施 2人、产品经理2人、研发2人；</w:t>
      </w:r>
    </w:p>
    <w:p w14:paraId="3E6D3B44">
      <w:pPr/>
      <w:r>
        <w:rPr>
          <w:b/>
        </w:rPr>
        <w:t>现场实施：</w:t>
      </w:r>
      <w:r>
        <w:t>负责</w:t>
      </w:r>
      <w:r>
        <w:t>各个</w:t>
      </w:r>
      <w:r>
        <w:t>院区系统配置、操作带教、基础数据维护、业务流程落地；跟进试点遗留问题闭环；每日核对业务数据准确性，指导科室人员规范操作系统。</w:t>
      </w:r>
    </w:p>
    <w:p w14:paraId="48E0D672">
      <w:pPr/>
      <w:r>
        <w:rPr>
          <w:b/>
        </w:rPr>
        <w:t>产品经理</w:t>
      </w:r>
      <w:r>
        <w:t>：负责妇科、产科、</w:t>
      </w:r>
      <w:r>
        <w:t>手术室、</w:t>
      </w:r>
      <w:r>
        <w:t>细胞病理（TCT）等专科业务的需求收集与模板适配确认，记录优化建议并同步迭代；配合解决业务规则类疑问</w:t>
      </w:r>
      <w:r>
        <w:t>；</w:t>
      </w:r>
    </w:p>
    <w:p w14:paraId="648EDABC">
      <w:pPr/>
      <w:r>
        <w:rPr>
          <w:b/>
        </w:rPr>
        <w:t>研发：</w:t>
      </w:r>
      <w:r>
        <w:t>负</w:t>
      </w:r>
      <w:r>
        <w:t>责本院区硬件设备、服务器状态的现场巡检与故障排查；处理接口、权限、性能类技术问题；保障系统稳定运行，突发技术问题第一时间处置。</w:t>
      </w:r>
    </w:p>
    <w:p w14:paraId="3F3F5DB5">
      <w:pPr>
        <w:pStyle w:val="1"/>
        <w:pBdr>
          <w:left w:val="single" w:sz="6" w:space="0" w:color="2F75B5"/>
        </w:pBdr>
        <w:shd w:val="clear" w:color="auto" w:fill="EEF4F8"/>
      </w:pPr>
      <w:r>
        <w:t>四、应急处理</w:t>
      </w:r>
    </w:p>
    <w:p w14:paraId="7CFAB46E">
      <w:pPr/>
      <w:r>
        <w:t>在病理新系统全院上线过程中，如遇到突发情况导致患者病理检查过程中断，若在短时间解决不影响患者诊疗过程的，将继续在新系统完成，若长时间中断影响患者治疗的，先给患者进行治疗，系统恢复再在新系统中重新安排录入，如遇流程不符，可以采用其他变通方式实现的，先变通实现保证业务流程顺利执行。</w:t>
      </w:r>
    </w:p>
    <w:p w14:paraId="5DF47129">
      <w:pPr>
        <w:pStyle w:val="21"/>
        <w:numPr>
          <w:ilvl w:val="0"/>
          <w:numId w:val="12"/>
        </w:numPr>
      </w:pPr>
      <w:r>
        <w:t>问题分级响应标准</w:t>
      </w:r>
    </w:p>
    <w:p w14:paraId="09814079">
      <w:pPr>
        <w:numPr>
          <w:ilvl w:val="0"/>
          <w:numId w:val="11"/>
        </w:numPr>
      </w:pPr>
      <w:r>
        <w:t>一级故障（阻断业务）</w:t>
      </w:r>
      <w:r>
        <w:t>：现场优先处置，技术组兜底</w:t>
      </w:r>
    </w:p>
    <w:p w14:paraId="173C6127">
      <w:pPr>
        <w:numPr>
          <w:ilvl w:val="0"/>
          <w:numId w:val="11"/>
        </w:numPr>
      </w:pPr>
      <w:r>
        <w:t>二级问题（影响效率）</w:t>
      </w:r>
      <w:r>
        <w:t>：及时响应，当日闭环处理。</w:t>
      </w:r>
    </w:p>
    <w:p w14:paraId="77639E8F">
      <w:pPr>
        <w:numPr>
          <w:ilvl w:val="0"/>
          <w:numId w:val="11"/>
        </w:numPr>
      </w:pPr>
      <w:r>
        <w:t>三级需求（优化建议）</w:t>
      </w:r>
      <w:r>
        <w:t>：产品统一记录归档，每周集中评估并排期。</w:t>
      </w:r>
    </w:p>
    <w:p w14:paraId="1646982C">
      <w:pPr>
        <w:pStyle w:val="21"/>
        <w:numPr>
          <w:ilvl w:val="0"/>
          <w:numId w:val="12"/>
        </w:numPr>
      </w:pPr>
      <w:r>
        <w:t>应急支援梯队</w:t>
      </w:r>
    </w:p>
    <w:p w14:paraId="2696D0AD">
      <w:pPr>
        <w:numPr>
          <w:ilvl w:val="0"/>
          <w:numId w:val="11"/>
        </w:numPr>
      </w:pPr>
      <w:r>
        <w:t>开发在儿童院区病理科远程会诊中心办公，妇幼 / 汉阳院区遇技术难题随时远程或现场驰援。</w:t>
      </w:r>
    </w:p>
    <w:p w14:paraId="3ECDD95A">
      <w:pPr>
        <w:numPr>
          <w:ilvl w:val="0"/>
          <w:numId w:val="11"/>
        </w:numPr>
      </w:pPr>
      <w:r>
        <w:t>院方信息科对接人全程待命，配合网络、服务器故障排查</w:t>
      </w:r>
      <w:r>
        <w:t>。</w:t>
      </w:r>
    </w:p>
    <w:p w14:paraId="0D66E17E">
      <w:pPr/>
      <w:r>
        <w:rPr>
          <w:b/>
          <w:color w:val="C00000"/>
        </w:rPr>
        <w:t>备注：系统切换后，各科都有对应的工程师负责，详见《人员安排表》</w:t>
      </w:r>
    </w:p>
    <w:tbl>
      <w:tblPr>
        <w:tblStyle w:val="aff1"/>
        <w:tblW w:w="9360" w:type="dxa"/>
        <w:jc w:val="center"/>
        <w:tblLayout w:type="fixed"/>
        <w:tblInd w:w="120" w:type="dxa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867"/>
        <w:gridCol w:w="2023"/>
        <w:gridCol w:w="1589"/>
        <w:gridCol w:w="2881"/>
      </w:tblGrid>
      <w:tr w14:paraId="049C5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9360" w:type="dxa"/>
            <w:gridSpan w:val="4"/>
            <w:noWrap/>
            <w:vAlign w:val="center"/>
            <w:shd w:val="clear" w:color="auto" w:fill="17365D"/>
          </w:tcPr>
          <w:p w14:paraId="3832816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新病理系统全院上线人员安排表</w:t>
            </w:r>
          </w:p>
        </w:tc>
      </w:tr>
      <w:tr w14:paraId="540D4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867" w:type="dxa"/>
            <w:noWrap/>
            <w:vAlign w:val="center"/>
            <w:shd w:val="clear" w:color="auto" w:fill="17365D"/>
          </w:tcPr>
          <w:p w14:paraId="7C1E3D0C">
            <w:pPr>
              <w:spacing w:after="0" w:line="240" w:lineRule="auto"/>
              <w:jc w:val="center"/>
            </w:pPr>
          </w:p>
        </w:tc>
        <w:tc>
          <w:tcPr>
            <w:tcW w:w="2023" w:type="dxa"/>
            <w:noWrap/>
            <w:vAlign w:val="center"/>
            <w:shd w:val="clear" w:color="auto" w:fill="17365D"/>
          </w:tcPr>
          <w:p w14:paraId="2F18FE4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科室</w:t>
            </w:r>
          </w:p>
        </w:tc>
        <w:tc>
          <w:tcPr>
            <w:tcW w:w="1589" w:type="dxa"/>
            <w:noWrap/>
            <w:vAlign w:val="center"/>
            <w:shd w:val="clear" w:color="auto" w:fill="17365D"/>
          </w:tcPr>
          <w:p w14:paraId="6CDED80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人员</w:t>
            </w:r>
          </w:p>
        </w:tc>
        <w:tc>
          <w:tcPr>
            <w:tcW w:w="2881" w:type="dxa"/>
            <w:noWrap/>
            <w:vAlign w:val="center"/>
            <w:shd w:val="clear" w:color="auto" w:fill="17365D"/>
          </w:tcPr>
          <w:p w14:paraId="3C13862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电话</w:t>
            </w:r>
          </w:p>
        </w:tc>
      </w:tr>
      <w:tr w14:paraId="50F30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7" w:type="dxa"/>
            <w:vMerge w:val="restart"/>
            <w:vAlign w:val="center"/>
            <w:shd w:val="clear" w:color="auto" w:fill="D9E5F3"/>
          </w:tcPr>
          <w:p w14:paraId="1CB56003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/>
                <w:color w:val="17365D"/>
                <w:sz w:val="19"/>
              </w:rPr>
              <w:t>儿童院区</w:t>
            </w:r>
          </w:p>
        </w:tc>
        <w:tc>
          <w:tcPr>
            <w:tcW w:w="2023" w:type="dxa"/>
            <w:noWrap/>
            <w:vAlign w:val="center"/>
            <w:shd w:val="clear" w:color="auto" w:fill="FFF8E7"/>
          </w:tcPr>
          <w:p w14:paraId="7531079D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color w:val="263238"/>
                <w:sz w:val="19"/>
              </w:rPr>
              <w:t>医生站、护士站</w:t>
            </w:r>
          </w:p>
        </w:tc>
        <w:tc>
          <w:tcPr>
            <w:tcW w:w="1589" w:type="dxa"/>
            <w:noWrap/>
            <w:vAlign w:val="center"/>
            <w:shd w:val="clear" w:color="auto" w:fill="FFF8E7"/>
          </w:tcPr>
          <w:p w14:paraId="74FDF889">
            <w:pPr>
              <w:spacing w:after="0" w:line="240" w:lineRule="auto"/>
              <w:jc w:val="left"/>
            </w:pPr>
          </w:p>
        </w:tc>
        <w:tc>
          <w:tcPr>
            <w:tcW w:w="2881" w:type="dxa"/>
            <w:noWrap/>
            <w:vAlign w:val="center"/>
            <w:shd w:val="clear" w:color="auto" w:fill="FFF8E7"/>
          </w:tcPr>
          <w:p w14:paraId="4E348C31">
            <w:pPr>
              <w:spacing w:after="0" w:line="240" w:lineRule="auto"/>
              <w:jc w:val="left"/>
            </w:pPr>
          </w:p>
        </w:tc>
      </w:tr>
      <w:tr w14:paraId="744E1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6DA91E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23" w:type="dxa"/>
            <w:noWrap/>
            <w:vAlign w:val="center"/>
            <w:shd w:val="clear" w:color="auto" w:fill="FFF8E7"/>
          </w:tcPr>
          <w:p w14:paraId="07FD97D4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color w:val="263238"/>
                <w:sz w:val="19"/>
              </w:rPr>
              <w:t>病理科</w:t>
            </w:r>
          </w:p>
        </w:tc>
        <w:tc>
          <w:tcPr>
            <w:tcW w:w="1589" w:type="dxa"/>
            <w:noWrap/>
            <w:vAlign w:val="center"/>
            <w:shd w:val="clear" w:color="auto" w:fill="FFF8E7"/>
          </w:tcPr>
          <w:p w14:paraId="26B64EC6">
            <w:pPr>
              <w:spacing w:after="0" w:line="240" w:lineRule="auto"/>
              <w:jc w:val="left"/>
            </w:pPr>
          </w:p>
        </w:tc>
        <w:tc>
          <w:tcPr>
            <w:tcW w:w="2881" w:type="dxa"/>
            <w:noWrap/>
            <w:vAlign w:val="center"/>
            <w:shd w:val="clear" w:color="auto" w:fill="FFF8E7"/>
          </w:tcPr>
          <w:p w14:paraId="3AF8C298">
            <w:pPr>
              <w:spacing w:after="0" w:line="240" w:lineRule="auto"/>
              <w:jc w:val="left"/>
            </w:pPr>
          </w:p>
        </w:tc>
      </w:tr>
      <w:tr w14:paraId="29983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7" w:type="dxa"/>
            <w:vMerge w:val="restart"/>
            <w:noWrap/>
            <w:vAlign w:val="center"/>
            <w:shd w:val="clear" w:color="auto" w:fill="D9E5F3"/>
          </w:tcPr>
          <w:p w14:paraId="71171DBF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/>
                <w:color w:val="17365D"/>
                <w:sz w:val="19"/>
              </w:rPr>
              <w:t>妇幼院区</w:t>
            </w:r>
          </w:p>
        </w:tc>
        <w:tc>
          <w:tcPr>
            <w:tcW w:w="2023" w:type="dxa"/>
            <w:noWrap/>
            <w:vAlign w:val="center"/>
            <w:shd w:val="clear" w:color="auto" w:fill="FFF8E7"/>
          </w:tcPr>
          <w:p w14:paraId="1EDD2E49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color w:val="263238"/>
                <w:sz w:val="19"/>
              </w:rPr>
              <w:t>医生站、护士站</w:t>
            </w:r>
          </w:p>
        </w:tc>
        <w:tc>
          <w:tcPr>
            <w:tcW w:w="1589" w:type="dxa"/>
            <w:noWrap/>
            <w:vAlign w:val="center"/>
            <w:shd w:val="clear" w:color="auto" w:fill="FFF8E7"/>
          </w:tcPr>
          <w:p w14:paraId="264570C6">
            <w:pPr>
              <w:spacing w:after="0" w:line="240" w:lineRule="auto"/>
              <w:jc w:val="left"/>
            </w:pPr>
          </w:p>
        </w:tc>
        <w:tc>
          <w:tcPr>
            <w:tcW w:w="2881" w:type="dxa"/>
            <w:noWrap/>
            <w:vAlign w:val="center"/>
            <w:shd w:val="clear" w:color="auto" w:fill="FFF8E7"/>
          </w:tcPr>
          <w:p w14:paraId="510435FE">
            <w:pPr>
              <w:spacing w:after="0" w:line="240" w:lineRule="auto"/>
              <w:jc w:val="left"/>
            </w:pPr>
          </w:p>
        </w:tc>
      </w:tr>
      <w:tr w14:paraId="5D839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A37339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2023" w:type="dxa"/>
            <w:noWrap/>
            <w:vAlign w:val="center"/>
            <w:shd w:val="clear" w:color="auto" w:fill="FFF8E7"/>
          </w:tcPr>
          <w:p w14:paraId="4C88210E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color w:val="263238"/>
                <w:sz w:val="19"/>
              </w:rPr>
              <w:t>病理科</w:t>
            </w:r>
          </w:p>
        </w:tc>
        <w:tc>
          <w:tcPr>
            <w:tcW w:w="1589" w:type="dxa"/>
            <w:noWrap/>
            <w:vAlign w:val="center"/>
            <w:shd w:val="clear" w:color="auto" w:fill="FFF8E7"/>
          </w:tcPr>
          <w:p w14:paraId="1D68FDA4">
            <w:pPr>
              <w:spacing w:after="0" w:line="240" w:lineRule="auto"/>
              <w:jc w:val="left"/>
            </w:pPr>
          </w:p>
        </w:tc>
        <w:tc>
          <w:tcPr>
            <w:tcW w:w="2881" w:type="dxa"/>
            <w:noWrap/>
            <w:vAlign w:val="center"/>
            <w:shd w:val="clear" w:color="auto" w:fill="FFF8E7"/>
          </w:tcPr>
          <w:p w14:paraId="5FD7311A">
            <w:pPr>
              <w:spacing w:after="0" w:line="240" w:lineRule="auto"/>
              <w:jc w:val="left"/>
            </w:pPr>
          </w:p>
        </w:tc>
      </w:tr>
      <w:tr w14:paraId="65F14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7" w:type="dxa"/>
            <w:noWrap/>
            <w:vAlign w:val="center"/>
            <w:shd w:val="clear" w:color="auto" w:fill="D9E5F3"/>
          </w:tcPr>
          <w:p w14:paraId="12A39107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/>
                <w:color w:val="17365D"/>
                <w:sz w:val="19"/>
              </w:rPr>
              <w:t>汉阳院区（西院区）</w:t>
            </w:r>
          </w:p>
        </w:tc>
        <w:tc>
          <w:tcPr>
            <w:tcW w:w="2023" w:type="dxa"/>
            <w:noWrap/>
            <w:vAlign w:val="center"/>
            <w:shd w:val="clear" w:color="auto" w:fill="FFF8E7"/>
          </w:tcPr>
          <w:p w14:paraId="27FF7975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color w:val="263238"/>
                <w:sz w:val="19"/>
              </w:rPr>
              <w:t>医生站、护士站</w:t>
            </w:r>
          </w:p>
        </w:tc>
        <w:tc>
          <w:tcPr>
            <w:tcW w:w="1589" w:type="dxa"/>
            <w:noWrap/>
            <w:vAlign w:val="center"/>
            <w:shd w:val="clear" w:color="auto" w:fill="FFF8E7"/>
          </w:tcPr>
          <w:p w14:paraId="0EE35506">
            <w:pPr>
              <w:spacing w:after="0" w:line="240" w:lineRule="auto"/>
              <w:jc w:val="left"/>
            </w:pPr>
          </w:p>
        </w:tc>
        <w:tc>
          <w:tcPr>
            <w:tcW w:w="2881" w:type="dxa"/>
            <w:noWrap/>
            <w:vAlign w:val="center"/>
            <w:shd w:val="clear" w:color="auto" w:fill="FFF8E7"/>
          </w:tcPr>
          <w:p w14:paraId="424180A6">
            <w:pPr>
              <w:spacing w:after="0" w:line="240" w:lineRule="auto"/>
              <w:jc w:val="left"/>
            </w:pPr>
          </w:p>
        </w:tc>
      </w:tr>
      <w:tr w14:paraId="1C12A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7" w:type="dxa"/>
            <w:noWrap/>
            <w:vAlign w:val="center"/>
            <w:shd w:val="clear" w:color="auto" w:fill="D9E5F3"/>
          </w:tcPr>
          <w:p w14:paraId="2F0F1F1D">
            <w:pPr>
              <w:spacing w:after="0" w:line="240" w:lineRule="auto"/>
              <w:jc w:val="left"/>
            </w:pPr>
          </w:p>
        </w:tc>
        <w:tc>
          <w:tcPr>
            <w:tcW w:w="2023" w:type="dxa"/>
            <w:noWrap/>
            <w:vAlign w:val="center"/>
            <w:shd w:val="clear" w:color="auto" w:fill="FFF8E7"/>
          </w:tcPr>
          <w:p w14:paraId="722957C6">
            <w:pPr>
              <w:spacing w:after="0" w:line="240" w:lineRule="auto"/>
              <w:jc w:val="left"/>
            </w:pPr>
          </w:p>
        </w:tc>
        <w:tc>
          <w:tcPr>
            <w:tcW w:w="1589" w:type="dxa"/>
            <w:noWrap/>
            <w:vAlign w:val="center"/>
            <w:shd w:val="clear" w:color="auto" w:fill="FFF8E7"/>
          </w:tcPr>
          <w:p w14:paraId="371948A2">
            <w:pPr>
              <w:spacing w:after="0" w:line="240" w:lineRule="auto"/>
              <w:jc w:val="left"/>
            </w:pPr>
          </w:p>
        </w:tc>
        <w:tc>
          <w:tcPr>
            <w:tcW w:w="2881" w:type="dxa"/>
            <w:noWrap/>
            <w:vAlign w:val="center"/>
            <w:shd w:val="clear" w:color="auto" w:fill="FFF8E7"/>
          </w:tcPr>
          <w:p w14:paraId="60043283">
            <w:pPr>
              <w:spacing w:after="0" w:line="240" w:lineRule="auto"/>
              <w:jc w:val="left"/>
            </w:pPr>
          </w:p>
        </w:tc>
      </w:tr>
    </w:tbl>
    <w:p w14:paraId="241441F1">
      <w:pPr/>
    </w:p>
    <w:sectPr w:rsidR="00063E7C" w:rsidRPr="004F079F" w:rsidSect="004F07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34" w:right="1134" w:bottom="1020" w:left="1247" w:header="482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73073" w14:textId="77777777" w:rsidR="00063E7C" w:rsidRDefault="00063E7C">
      <w:pPr>
        <w:spacing w:after="0" w:line="240" w:lineRule="auto"/>
      </w:pPr>
      <w:r>
        <w:separator/>
      </w:r>
    </w:p>
  </w:endnote>
  <w:endnote w:type="continuationSeparator" w:id="0">
    <w:p w14:paraId="5B2691D3" w14:textId="77777777" w:rsidR="00063E7C" w:rsidRDefault="00063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1C2B2" w14:textId="77777777" w:rsidR="004F079F" w:rsidRDefault="004F079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7C960" w14:textId="7B116D1E" w:rsidR="0067234E" w:rsidRPr="004F079F" w:rsidRDefault="004F079F" w:rsidP="004F079F">
    <w:pPr>
      <w:pStyle w:val="a7"/>
      <w:jc w:val="right"/>
      <w:rPr>
        <w:rFonts w:eastAsia="微软雅黑"/>
        <w:color w:val="667085"/>
        <w:sz w:val="16"/>
      </w:rPr>
    </w:pPr>
    <w:r w:rsidRPr="004F079F">
      <w:rPr>
        <w:rFonts w:eastAsia="微软雅黑" w:hint="eastAsia"/>
        <w:color w:val="667085"/>
        <w:sz w:val="16"/>
      </w:rPr>
      <w:t>湖北数智病理医学检验有限公司</w:t>
    </w:r>
    <w:r w:rsidRPr="004F079F">
      <w:rPr>
        <w:rFonts w:eastAsia="微软雅黑" w:hint="eastAsia"/>
        <w:color w:val="667085"/>
        <w:sz w:val="16"/>
      </w:rPr>
      <w:t xml:space="preserve">  </w:t>
    </w:r>
    <w:r w:rsidRPr="004F079F">
      <w:rPr>
        <w:rFonts w:eastAsia="微软雅黑" w:hint="eastAsia"/>
        <w:color w:val="667085"/>
        <w:sz w:val="16"/>
      </w:rPr>
      <w:t>·</w:t>
    </w:r>
    <w:r w:rsidRPr="004F079F">
      <w:rPr>
        <w:rFonts w:eastAsia="微软雅黑" w:hint="eastAsia"/>
        <w:color w:val="667085"/>
        <w:sz w:val="16"/>
      </w:rPr>
      <w:t xml:space="preserve">  </w:t>
    </w:r>
    <w:r w:rsidRPr="004F079F">
      <w:rPr>
        <w:rFonts w:eastAsia="微软雅黑" w:hint="eastAsia"/>
        <w:color w:val="667085"/>
        <w:sz w:val="16"/>
      </w:rPr>
      <w:t>第</w:t>
    </w:r>
    <w:r w:rsidRPr="004F079F">
      <w:rPr>
        <w:rFonts w:eastAsia="微软雅黑" w:hint="eastAsia"/>
        <w:color w:val="667085"/>
        <w:sz w:val="16"/>
      </w:rPr>
      <w:t xml:space="preserve"> </w:t>
    </w:r>
    <w:r w:rsidRPr="004F079F">
      <w:rPr>
        <w:rFonts w:eastAsia="微软雅黑"/>
        <w:color w:val="667085"/>
        <w:sz w:val="16"/>
      </w:rPr>
      <w:fldChar w:fldCharType="begin"/>
    </w:r>
    <w:r w:rsidRPr="004F079F">
      <w:rPr>
        <w:rFonts w:eastAsia="微软雅黑"/>
        <w:color w:val="667085"/>
        <w:sz w:val="16"/>
      </w:rPr>
      <w:instrText xml:space="preserve"> </w:instrText>
    </w:r>
    <w:r w:rsidRPr="004F079F">
      <w:rPr>
        <w:rFonts w:eastAsia="微软雅黑" w:hint="eastAsia"/>
        <w:color w:val="667085"/>
        <w:sz w:val="16"/>
      </w:rPr>
      <w:instrText>PAGE \* MERGEFORMAT</w:instrText>
    </w:r>
    <w:r w:rsidRPr="004F079F">
      <w:rPr>
        <w:rFonts w:eastAsia="微软雅黑"/>
        <w:color w:val="667085"/>
        <w:sz w:val="16"/>
      </w:rPr>
      <w:instrText xml:space="preserve"> </w:instrText>
    </w:r>
    <w:r w:rsidRPr="004F079F">
      <w:rPr>
        <w:rFonts w:eastAsia="微软雅黑"/>
        <w:color w:val="667085"/>
        <w:sz w:val="16"/>
      </w:rPr>
      <w:fldChar w:fldCharType="separate"/>
    </w:r>
    <w:r w:rsidRPr="004F079F">
      <w:rPr>
        <w:rFonts w:eastAsia="微软雅黑"/>
        <w:noProof/>
        <w:color w:val="667085"/>
        <w:sz w:val="16"/>
      </w:rPr>
      <w:t>2</w:t>
    </w:r>
    <w:r w:rsidRPr="004F079F">
      <w:rPr>
        <w:rFonts w:eastAsia="微软雅黑"/>
        <w:color w:val="667085"/>
        <w:sz w:val="16"/>
      </w:rPr>
      <w:fldChar w:fldCharType="end"/>
    </w:r>
    <w:r w:rsidRPr="004F079F">
      <w:rPr>
        <w:rFonts w:eastAsia="微软雅黑" w:hint="eastAsia"/>
        <w:color w:val="667085"/>
        <w:sz w:val="16"/>
      </w:rPr>
      <w:t xml:space="preserve"> </w:t>
    </w:r>
    <w:r w:rsidRPr="004F079F">
      <w:rPr>
        <w:rFonts w:eastAsia="微软雅黑" w:hint="eastAsia"/>
        <w:color w:val="667085"/>
        <w:sz w:val="16"/>
      </w:rPr>
      <w:t>页</w:t>
    </w:r>
    <w:r w:rsidRPr="004F079F">
      <w:rPr>
        <w:rFonts w:eastAsia="微软雅黑" w:hint="eastAsia"/>
        <w:color w:val="667085"/>
        <w:sz w:val="16"/>
      </w:rPr>
      <w:t xml:space="preserve"> / </w:t>
    </w:r>
    <w:r w:rsidRPr="004F079F">
      <w:rPr>
        <w:rFonts w:eastAsia="微软雅黑" w:hint="eastAsia"/>
        <w:color w:val="667085"/>
        <w:sz w:val="16"/>
      </w:rPr>
      <w:t>共</w:t>
    </w:r>
    <w:r w:rsidRPr="004F079F">
      <w:rPr>
        <w:rFonts w:eastAsia="微软雅黑" w:hint="eastAsia"/>
        <w:color w:val="667085"/>
        <w:sz w:val="16"/>
      </w:rPr>
      <w:t xml:space="preserve"> </w:t>
    </w:r>
    <w:r w:rsidRPr="004F079F">
      <w:rPr>
        <w:rFonts w:eastAsia="微软雅黑"/>
        <w:color w:val="667085"/>
        <w:sz w:val="16"/>
      </w:rPr>
      <w:fldChar w:fldCharType="begin"/>
    </w:r>
    <w:r w:rsidRPr="004F079F">
      <w:rPr>
        <w:rFonts w:eastAsia="微软雅黑"/>
        <w:color w:val="667085"/>
        <w:sz w:val="16"/>
      </w:rPr>
      <w:instrText xml:space="preserve"> </w:instrText>
    </w:r>
    <w:r w:rsidRPr="004F079F">
      <w:rPr>
        <w:rFonts w:eastAsia="微软雅黑" w:hint="eastAsia"/>
        <w:color w:val="667085"/>
        <w:sz w:val="16"/>
      </w:rPr>
      <w:instrText>NUMPAGES \* MERGEFORMAT</w:instrText>
    </w:r>
    <w:r w:rsidRPr="004F079F">
      <w:rPr>
        <w:rFonts w:eastAsia="微软雅黑"/>
        <w:color w:val="667085"/>
        <w:sz w:val="16"/>
      </w:rPr>
      <w:instrText xml:space="preserve"> </w:instrText>
    </w:r>
    <w:r w:rsidRPr="004F079F">
      <w:rPr>
        <w:rFonts w:eastAsia="微软雅黑"/>
        <w:color w:val="667085"/>
        <w:sz w:val="16"/>
      </w:rPr>
      <w:fldChar w:fldCharType="separate"/>
    </w:r>
    <w:r w:rsidRPr="004F079F">
      <w:rPr>
        <w:rFonts w:eastAsia="微软雅黑"/>
        <w:noProof/>
        <w:color w:val="667085"/>
        <w:sz w:val="16"/>
      </w:rPr>
      <w:t>6</w:t>
    </w:r>
    <w:r w:rsidRPr="004F079F">
      <w:rPr>
        <w:rFonts w:eastAsia="微软雅黑"/>
        <w:color w:val="667085"/>
        <w:sz w:val="16"/>
      </w:rPr>
      <w:fldChar w:fldCharType="end"/>
    </w:r>
    <w:r w:rsidRPr="004F079F">
      <w:rPr>
        <w:rFonts w:eastAsia="微软雅黑" w:hint="eastAsia"/>
        <w:color w:val="667085"/>
        <w:sz w:val="16"/>
      </w:rPr>
      <w:t xml:space="preserve"> </w:t>
    </w:r>
    <w:r w:rsidRPr="004F079F">
      <w:rPr>
        <w:rFonts w:eastAsia="微软雅黑" w:hint="eastAsia"/>
        <w:color w:val="667085"/>
        <w:sz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66022" w14:textId="77777777" w:rsidR="004F079F" w:rsidRDefault="004F079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656D0" w14:textId="77777777" w:rsidR="00063E7C" w:rsidRDefault="00063E7C">
      <w:pPr>
        <w:spacing w:after="0" w:line="240" w:lineRule="auto"/>
      </w:pPr>
      <w:r>
        <w:separator/>
      </w:r>
    </w:p>
  </w:footnote>
  <w:footnote w:type="continuationSeparator" w:id="0">
    <w:p w14:paraId="7B165096" w14:textId="77777777" w:rsidR="00063E7C" w:rsidRDefault="00063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606D" w14:textId="77777777" w:rsidR="004F079F" w:rsidRDefault="004F079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3CD7" w14:textId="04318D49" w:rsidR="0067234E" w:rsidRPr="004F079F" w:rsidRDefault="004F079F" w:rsidP="004F079F">
    <w:pPr>
      <w:pStyle w:val="a5"/>
      <w:pBdr>
        <w:bottom w:val="single" w:sz="4" w:space="0" w:color="C49A3A"/>
      </w:pBdr>
      <w:spacing w:after="60"/>
      <w:rPr>
        <w:rFonts w:eastAsia="微软雅黑"/>
        <w:color w:val="17365D"/>
        <w:sz w:val="17"/>
      </w:rPr>
    </w:pPr>
    <w:r w:rsidRPr="004F079F">
      <w:rPr>
        <w:rFonts w:eastAsia="微软雅黑" w:hint="eastAsia"/>
        <w:color w:val="17365D"/>
        <w:sz w:val="17"/>
      </w:rPr>
      <w:t>湖北数智病理医学检验有限公司</w:t>
    </w:r>
    <w:r w:rsidRPr="004F079F">
      <w:rPr>
        <w:rFonts w:eastAsia="微软雅黑" w:hint="eastAsia"/>
        <w:color w:val="17365D"/>
        <w:sz w:val="17"/>
      </w:rPr>
      <w:t xml:space="preserve">  |  </w:t>
    </w:r>
    <w:r w:rsidRPr="004F079F">
      <w:rPr>
        <w:rFonts w:eastAsia="微软雅黑" w:hint="eastAsia"/>
        <w:color w:val="17365D"/>
        <w:sz w:val="17"/>
      </w:rPr>
      <w:t>上线实施方案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5755" w14:textId="77777777" w:rsidR="004F079F" w:rsidRDefault="004F079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335624">
    <w:abstractNumId w:val="8"/>
  </w:num>
  <w:num w:numId="2" w16cid:durableId="1665737085">
    <w:abstractNumId w:val="6"/>
  </w:num>
  <w:num w:numId="3" w16cid:durableId="1682783219">
    <w:abstractNumId w:val="5"/>
  </w:num>
  <w:num w:numId="4" w16cid:durableId="1686133122">
    <w:abstractNumId w:val="4"/>
  </w:num>
  <w:num w:numId="5" w16cid:durableId="1178932243">
    <w:abstractNumId w:val="7"/>
  </w:num>
  <w:num w:numId="6" w16cid:durableId="1713579498">
    <w:abstractNumId w:val="3"/>
  </w:num>
  <w:num w:numId="7" w16cid:durableId="1905800954">
    <w:abstractNumId w:val="2"/>
  </w:num>
  <w:num w:numId="8" w16cid:durableId="1516381409">
    <w:abstractNumId w:val="1"/>
  </w:num>
  <w:num w:numId="9" w16cid:durableId="802501054">
    <w:abstractNumId w:val="0"/>
  </w:num>
  <w:abstractNum w:abstractNumId="9">
    <w:multiLevelType w:val="singleLevel"/>
    <w:lvl w:ilvl="0">
      <w:start w:val="1"/>
      <w:numFmt w:val="bullet"/>
      <w:lvlText w:val="◇"/>
      <w:suff w:val="tab"/>
      <w:pPr>
        <w:tabs>
          <w:tab w:val="num" w:pos="720"/>
        </w:tabs>
        <w:ind w:left="720" w:hanging="360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Microsoft YaHei" w:hAnsi="Microsoft YaHe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Aptos" w:hAnsi="Aptos" w:eastAsia="Aptos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E7C"/>
    <w:rsid w:val="0015074B"/>
    <w:rsid w:val="0029639D"/>
    <w:rsid w:val="00326F90"/>
    <w:rsid w:val="004F079F"/>
    <w:rsid w:val="0067234E"/>
    <w:rsid w:val="008960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C3D7A5"/>
  <w14:defaultImageDpi w14:val="300"/>
  <w15:docId w15:val="{9F45CC89-2780-454D-B5BB-44B889E32D1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Aptos" w:eastAsia="宋体" w:hAnsi="Aptos"/>
      <w:color w:val="26323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="Aptos Display" w:eastAsia="微软雅黑" w:hAnsi="Aptos Display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ptos Display" w:eastAsia="微软雅黑" w:hAnsi="Aptos Display" w:cstheme="majorBidi"/>
      <w:b/>
      <w:bCs/>
      <w:color w:val="2F75B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Aptos Display" w:eastAsia="微软雅黑" w:hAnsi="Aptos Display" w:cstheme="majorBidi"/>
      <w:b/>
      <w:bCs/>
      <w:color w:val="17365D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Aptos Display" w:eastAsia="微软雅黑" w:hAnsi="Aptos Display" w:cstheme="majorBidi"/>
      <w:b/>
      <w:bCs/>
      <w:color w:val="2F75B5"/>
      <w:sz w:val="23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942</Words>
  <Characters>1085</Characters>
  <Application>Microsoft Office Word</Application>
  <DocSecurity>0</DocSecurity>
  <Lines>217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湖北数智病理医学检验有限公司</Company>
  <LinksUpToDate>false</LinksUpToDate>
  <CharactersWithSpaces>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武汉儿童医院病理信息系统三院区全面上线方案</dc:title>
  <dc:subject>PIS项目交付物标准模板</dc:subject>
  <dc:creator>湖北数智病理医学检验有限公司</dc:creator>
  <cp:keywords/>
  <dc:description>generated by python-docx</dc:description>
  <cp:lastModifiedBy>正宇 张</cp:lastModifiedBy>
  <cp:revision>2</cp:revision>
  <dcterms:created xsi:type="dcterms:W3CDTF">2013-12-23T23:15:00Z</dcterms:created>
  <dcterms:modified xsi:type="dcterms:W3CDTF">2026-08-22T11:23:00Z</dcterms:modified>
  <cp:category/>
</cp:coreProperties>
</file>