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vAlign w:val="top"/>
          </w:tcPr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1906"/>
            </w:tblGrid>
            <w:tr>
              <w:trPr>
                <w:trHeight w:val="750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A2330" w:val="clear"/>
                  <w:tcMar>
                    <w:left w:type="dxa" w:w="1200"/>
                    <w:right w:type="dxa" w:w="800"/>
                  </w:tcMar>
                  <w:vAlign w:val="top"/>
                </w:tcPr>
                <w:p>
                  <w:pPr>
                    <w:spacing w:before="4301"/>
                  </w:pPr>
                </w:p>
                <w:p>
                  <w:pPr>
                    <w:spacing w:after="500"/>
                  </w:pPr>
                  <w:r>
                    <w:rPr>
                      <w:rFonts w:ascii="Calibri"/>
                      <w:color w:val="D4875A"/>
                      <w:spacing w:val="60"/>
                      <w:sz w:val="18"/>
                      <w:szCs w:val="18"/>
                    </w:rPr>
                    <w:t xml:space="preserve">D E T A I L E D   D E S I G N   S P E C I F I C A T I O N</w:t>
                  </w:r>
                </w:p>
                <w:p>
                  <w:pPr>
                    <w:spacing w:after="200" w:line="736" w:lineRule="atLeast"/>
                  </w:pPr>
                  <w:r>
                    <w:rPr>
                      <w:rFonts w:ascii="Arial" w:eastAsia="SimHei"/>
                      <w:b/>
                      <w:bCs/>
                      <w:color w:val="FFFFFF"/>
                      <w:sz w:val="64"/>
                      <w:szCs w:val="64"/>
                    </w:rPr>
                    <w:t xml:space="preserve">某行知识库项目详细设计文档</w:t>
                  </w:r>
                </w:p>
                <w:p>
                  <w:pPr>
                    <w:spacing w:after="100"/>
                  </w:pPr>
                  <w:r>
                    <w:rPr>
                      <w:rFonts w:ascii="Arial" w:eastAsia="Microsoft YaHei"/>
                      <w:color w:val="B0B8C0"/>
                      <w:sz w:val="24"/>
                      <w:szCs w:val="24"/>
                    </w:rPr>
                    <w:t xml:space="preserve">核心系统迁移知识库：离线构建＋在线问答一体化设计（ATM 场景 Demo）</w:t>
                  </w:r>
                </w:p>
              </w:tc>
            </w:tr>
          </w:tbl>
          <w:tbl>
            <w:tblPr>
              <w:tblW w:type="pct" w:w="5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906"/>
            </w:tblGrid>
            <w:tr>
              <w:trPr>
                <w:trHeight w:val="6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4875A" w:val="clear"/>
                </w:tcPr>
                <w:p/>
              </w:tc>
            </w:tr>
          </w:tbl>
          <w:p>
            <w:pPr>
              <w:spacing w:before="800"/>
            </w:pP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文档版本：V1.0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编制单位：法本知识库项目组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编制日期：2026 年 10 月 16 日</w:t>
            </w:r>
          </w:p>
          <w:p>
            <w:pPr>
              <w:spacing w:after="100"/>
              <w:ind w:left="1200"/>
            </w:pPr>
            <w:r>
              <w:rPr>
                <w:rFonts w:ascii="Arial" w:eastAsia="Microsoft YaHei"/>
                <w:color w:val="90989F"/>
                <w:sz w:val="28"/>
                <w:szCs w:val="28"/>
              </w:rPr>
              <w:t xml:space="preserve">密　　级：内部资料</w:t>
            </w:r>
          </w:p>
          <w:p>
            <w:pPr>
              <w:spacing w:before="2000"/>
            </w:pPr>
          </w:p>
          <w:p>
            <w:pPr>
              <w:ind w:left="1200"/>
            </w:pPr>
            <w:r>
              <w:rPr>
                <w:color w:val="909090"/>
                <w:sz w:val="22"/>
                <w:szCs w:val="22"/>
              </w:rPr>
              <w:t xml:space="preserve">法本知识库项目组</w:t>
            </w:r>
            <w:r>
              <w:t xml:space="preserve">          </w:t>
            </w:r>
            <w:r>
              <w:rPr>
                <w:color w:val="909090"/>
                <w:sz w:val="22"/>
                <w:szCs w:val="22"/>
              </w:rPr>
              <w:t xml:space="preserve">2026-10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 w:line="312"/>
        <w:jc w:val="center"/>
      </w:pPr>
      <w:r>
        <w:rPr>
          <w:rFonts w:ascii="Arial" w:eastAsia="SimHei"/>
          <w:b/>
          <w:bCs/>
          <w:color w:val="1A2330"/>
          <w:sz w:val="32"/>
          <w:szCs w:val="32"/>
        </w:rPr>
        <w:t xml:space="preserve">摘　要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本设计面向某行核心系统迁移知识库项目，覆盖 ATM 场景 Demo 及后续推广两个阶段。设计依据《某行需求分析文档 V0.1》与 2026 年 10 月 15 日内部会议结论编制，采用离线构建＋在线问答的总体架构。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离线阶段以数据治理三步法（梳理业务功能点、AI 打标签、人工校对）将业务流程文档、错误码表、返回报文示例、mapping 映射与 COBOL 源码加工为知识图谱、向量索引与结构化元数据，实现数据层、业务层、执行层一次查全。在线阶段以单一 Flow 串联问题分析、多路检索、大模型整体分析与带依据作答，并通过数据指纹与已验证答案库实现精确直出、参考复用、实时推理的三级分流长时记忆。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本文给出总体架构、离线构建、知识存储、在线问答与工具接口层的详细设计，明确 REST 接口与内部接口的实现约定与错误码规范，完成大模型、向量化和解析等 AI 工具的选型与私有化部署方案，并附两周 Demo 实施计划、遗留问题影响分析与风险对策。系统定位为辅助工具，业务逻辑准确性以人工复核为准；不涉及将生成代码在大机上运行测试。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关键词：</w:t>
      </w:r>
      <w:r>
        <w:rPr>
          <w:rFonts w:ascii="Times New Roman" w:eastAsia="SimSun"/>
          <w:color w:val="000000"/>
          <w:sz w:val="24"/>
          <w:szCs w:val="24"/>
        </w:rPr>
        <w:t xml:space="preserve">知识图谱；遗留代码理解；检索增强问答；数据指纹；核心系统迁移</w:t>
      </w:r>
      <w:r>
        <w:br w:type="page"/>
      </w:r>
    </w:p>
    <w:p>
      <w:pPr>
        <w:spacing w:after="240" w:before="240" w:line="312"/>
        <w:jc w:val="center"/>
      </w:pPr>
      <w:r>
        <w:rPr>
          <w:rFonts w:ascii="Arial" w:eastAsia="SimHei"/>
          <w:b/>
          <w:bCs/>
          <w:color w:val="1A2330"/>
          <w:sz w:val="32"/>
          <w:szCs w:val="32"/>
        </w:rPr>
        <w:t xml:space="preserve">目　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  <w:hyperlink w:history="1" w:anchor="_Toc1">
            <w:r>
              <w:t xml:space="preserve">1　引言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　编制依据与目的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　设计范围与系统边界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　术语定义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　总体架构设计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　架构总览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　离线构建与在线问答双阶段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　单一 Flow 与 Agent 演进的设计原则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　技术栈总览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　离线知识构建子系统设计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　数据接入设计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　文档智能解析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　遗留代码解析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　数据治理三步法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3.5　知识融合与图谱构建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3.6　向量化入库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3.7　增量更新与版本管理</w:t>
          </w:r>
          <w:r>
            <w:tab/>
          </w:r>
          <w:r>
            <w:t>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　知识存储详细设计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　存储选型与分工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　知识图谱模型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　向量库集合设计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4.4　关系库核心表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4.5　对象存储布局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4.6　版本管理与失效联动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　在线问答服务详细设计（单一 Flow）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5.1　流程总览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5.2　问题分析器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5.3　长时记忆与三级分流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5.4　多路检索器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5.5　上下文组装与 LLM 整体分析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5.6　答案生成与溯源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5.7　会话与追问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5.8　人工复核与答案沉淀闭环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　工具接口层设计（Agent 演进预留）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　统一工具协议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　工具清单</w:t>
          </w:r>
          <w:r>
            <w:tab/>
          </w:r>
          <w:r>
            <w:t>17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　编排实现与 Agent 演进路径</w:t>
          </w:r>
          <w:r>
            <w:tab/>
          </w:r>
          <w:r>
            <w:t>18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　接口详细设计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　接口约定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7.2　在线问答接口</w:t>
          </w:r>
          <w:r>
            <w:tab/>
          </w:r>
          <w:r>
            <w:t>20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7.3　检索接口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7.4　溯源接口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7.5　治理与复核接口</w:t>
          </w:r>
          <w:r>
            <w:tab/>
          </w:r>
          <w:r>
            <w:t>21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7.6　知识接入与更新接口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7.7　迁移支撑接口</w:t>
          </w:r>
          <w:r>
            <w:tab/>
          </w:r>
          <w:r>
            <w:t>22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7.8　统一错误码</w:t>
          </w:r>
          <w:r>
            <w:tab/>
          </w:r>
          <w:r>
            <w:t>23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7.9　内部接口与关键函数</w:t>
          </w:r>
          <w:r>
            <w:tab/>
          </w:r>
          <w:r>
            <w:t>23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　AI 工具选型与部署</w:t>
          </w:r>
          <w:r>
            <w:tab/>
          </w:r>
          <w:r>
            <w:t>25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8.1　选型原则</w:t>
          </w:r>
          <w:r>
            <w:tab/>
          </w:r>
          <w:r>
            <w:t>25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8.2　选型清单</w:t>
          </w:r>
          <w:r>
            <w:tab/>
          </w:r>
          <w:r>
            <w:t>25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8.3　模型服务部署</w:t>
          </w:r>
          <w:r>
            <w:tab/>
          </w:r>
          <w:r>
            <w:t>26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8.4　Prompt 与 Skills 资产</w:t>
          </w:r>
          <w:r>
            <w:tab/>
          </w:r>
          <w:r>
            <w:t>26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　非功能设计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9.1　性能指标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9.2　安全与合规</w:t>
          </w:r>
          <w:r>
            <w:tab/>
          </w:r>
          <w:r>
            <w:t>27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9.3　可用性与运维</w:t>
          </w:r>
          <w:r>
            <w:tab/>
          </w:r>
          <w:r>
            <w:t>28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　实施计划与风险管理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10.1　两周 Demo 实施计划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10.2　遗留问题对设计的影响</w:t>
          </w:r>
          <w:r>
            <w:tab/>
          </w:r>
          <w:r>
            <w:t>29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10.3　风险与对策</w:t>
          </w:r>
          <w:r>
            <w:tab/>
          </w:r>
          <w:r>
            <w:t>30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A　知识图谱查询示例（Cypher）</w:t>
          </w:r>
          <w:r>
            <w:tab/>
          </w:r>
          <w:r>
            <w:t>31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B　数据指纹与三级分流参考实现</w:t>
          </w:r>
          <w:r>
            <w:tab/>
          </w:r>
          <w:r>
            <w:t>32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附录 C　版本历史</w:t>
          </w:r>
          <w:r>
            <w:tab/>
          </w:r>
          <w:r>
            <w:t>33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注：本目录由域代码生成。文档编辑后如需确保页码准确，请在目录上右键选择更新域。</w:t>
      </w:r>
    </w:p>
    <w:p>
      <w:pPr>
        <w:pStyle w:val="Heading1"/>
        <w:keepNext/>
        <w:spacing w:after="200" w:before="360" w:line="312"/>
        <w:jc w:val="center"/>
      </w:pPr>
      <w:bookmarkStart w:name="_Toc1" w:id="1"/>
      <w:r>
        <w:rPr>
          <w:rFonts w:ascii="Arial" w:eastAsia="SimHei"/>
          <w:b/>
          <w:bCs/>
          <w:color w:val="1A2330"/>
          <w:sz w:val="32"/>
          <w:szCs w:val="32"/>
        </w:rPr>
        <w:t xml:space="preserve">1　引言</w:t>
      </w:r>
      <w:bookmarkEnd w:id="1"/>
    </w:p>
    <w:p>
      <w:pPr>
        <w:pStyle w:val="Heading2"/>
        <w:keepNext/>
        <w:spacing w:after="140" w:before="280" w:line="312"/>
      </w:pPr>
      <w:bookmarkStart w:name="_Toc2" w:id="2"/>
      <w:r>
        <w:rPr>
          <w:rFonts w:ascii="Arial" w:eastAsia="SimHei"/>
          <w:b/>
          <w:bCs/>
          <w:color w:val="1A2330"/>
          <w:sz w:val="30"/>
          <w:szCs w:val="30"/>
        </w:rPr>
        <w:t xml:space="preserve">1.1　编制依据与目的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本设计依据两份文件编制：其一为《某行需求分析文档 V0.1》（2026 年 9 月），界定核心系统迁移知识库的功能需求范围；其二为《某行知识库项目方案总结》（依据 2026 年 10 月 15 日内部会议结论与梁业飞、束振鹤技术讨论记录整理），确定已与项目组对齐的总体技术路线、四大核心能力问题方案、边界约束与两周 Demo 交付节奏。两份材料中，前者定范围，后者定路线，本文在其基础上展开。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编制目的：将上述需求与已确认方案细化为可开发、可测试、可验收的详细设计，重点覆盖知识存储模型、在线问答单一 Flow、工具接口层、REST 接口与内部接口实现约定，以及 AI 工具选型与部署方案，供项目组开发、测试使用，并作为客户评审与 Demo 验收的设计基线。</w:t>
      </w:r>
    </w:p>
    <w:p>
      <w:pPr>
        <w:pStyle w:val="Heading2"/>
        <w:keepNext/>
        <w:spacing w:after="140" w:before="280" w:line="312"/>
      </w:pPr>
      <w:bookmarkStart w:name="_Toc3" w:id="3"/>
      <w:r>
        <w:rPr>
          <w:rFonts w:ascii="Arial" w:eastAsia="SimHei"/>
          <w:b/>
          <w:bCs/>
          <w:color w:val="1A2330"/>
          <w:sz w:val="30"/>
          <w:szCs w:val="30"/>
        </w:rPr>
        <w:t xml:space="preserve">1.2　设计范围与系统边界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设计范围覆盖 Demo 期（ATM 业务场景，两周内交付端到端演示）必选功能与推广期（多场景、全量素材接入）扩展功能，扩展功能在文中以演进项标注。除功能范围外，会议明确两条边界决议，须写入对外方案并使用防御性措辞，本设计全程遵守，见表 1。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　系统边界与责任约束（会议决议）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703"/>
        <w:gridCol w:w="1582"/>
        <w:gridCol w:w="3691"/>
        <w:gridCol w:w="2812"/>
      </w:tblGrid>
      <w:tr>
        <w:trPr>
          <w:cantSplit/>
          <w:tblHeader/>
        </w:trPr>
        <w:tc>
          <w:tcPr>
            <w:tcW w:type="pct" w:w="4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边界事项</w:t>
            </w:r>
          </w:p>
        </w:tc>
        <w:tc>
          <w:tcPr>
            <w:tcW w:type="pct" w:w="2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约束内容（防御性措辞）</w:t>
            </w:r>
          </w:p>
        </w:tc>
        <w:tc>
          <w:tcPr>
            <w:tcW w:type="pct" w:w="16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对设计的落实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业务校验责任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系统对 Agent 解析出的业务逻辑准确性不承担责任，最终以人工复核结果为准；系统定位为辅助工具，不承担业务正确性责任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所有答案标注复核状态；miss 类答案必须人工复核后方可入库（见 5.8 节）；界面与接口均携带辅助定位声明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项目范围界定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本次项目不涉及将生成的代码直接在大机上运行测试，仅提供工具层面的支持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代码生成接口仅输出骨架与人工校验点，接口响应携带免责声明（见 7.7 节）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4" w:id="4"/>
      <w:r>
        <w:rPr>
          <w:rFonts w:ascii="Arial" w:eastAsia="SimHei"/>
          <w:b/>
          <w:bCs/>
          <w:color w:val="1A2330"/>
          <w:sz w:val="30"/>
          <w:szCs w:val="30"/>
        </w:rPr>
        <w:t xml:space="preserve">1.3　术语定义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本文使用的主要术语见表 2。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2　术语定义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pct" w:w="39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单一 Flow</w:t>
            </w:r>
          </w:p>
        </w:tc>
        <w:tc>
          <w:tcPr>
            <w:tcW w:type="pct" w:w="3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 阶段在线问答的固定推理链：问题分析→多路检索→大模型结合上下文整体分析→输出带依据的答案，不引入复杂 Multi-Agent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数据指纹</w:t>
            </w:r>
          </w:p>
        </w:tc>
        <w:tc>
          <w:tcPr>
            <w:tcW w:type="pct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对规范化后的问题（含场景编码与关键参数）计算的 SHA-256 摘要，作为已验证答案的精确匹配键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三级分流</w:t>
            </w:r>
          </w:p>
        </w:tc>
        <w:tc>
          <w:tcPr>
            <w:tcW w:type="pct" w:w="3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长时记忆的缓存路由策略：精确命中直出、相似命中参考复用、未命中实时推理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已验证答案库</w:t>
            </w:r>
          </w:p>
        </w:tc>
        <w:tc>
          <w:tcPr>
            <w:tcW w:type="pct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经人工复核通过的问答对（指纹＋答案＋溯源）集合，存储于 PostgreSQL，实现答案沉淀复用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多路检索</w:t>
            </w:r>
          </w:p>
        </w:tc>
        <w:tc>
          <w:tcPr>
            <w:tcW w:type="pct" w:w="3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并行发起知识图谱、文档向量、代码三类检索并融合重排的检索机制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数据治理三步法</w:t>
            </w:r>
          </w:p>
        </w:tc>
        <w:tc>
          <w:tcPr>
            <w:tcW w:type="pct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离线知识构建的核心流程：梳理业务功能点→AI 打标签＋人工校对→映射关系入知识图谱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Skills</w:t>
            </w:r>
          </w:p>
        </w:tc>
        <w:tc>
          <w:tcPr>
            <w:tcW w:type="pct" w:w="3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以提示词资产形式定义的角色、场景、回答结构与终止条件骨架，与框架代码解耦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工具接口层</w:t>
            </w:r>
          </w:p>
        </w:tc>
        <w:tc>
          <w:tcPr>
            <w:tcW w:type="pct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将文档、源代码、知识图谱、缓存库封装为规范化工具接口的中间层，为单一 Flow 与后续 Agent 动态编排共用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Chunk</w:t>
            </w:r>
          </w:p>
        </w:tc>
        <w:tc>
          <w:tcPr>
            <w:tcW w:type="pct" w:w="3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向量化入库的最小知识片段，文档按语义段、代码按节（SECTION）、映射表按业务键行组切分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溯源</w:t>
            </w:r>
          </w:p>
        </w:tc>
        <w:tc>
          <w:tcPr>
            <w:tcW w:type="pct" w:w="3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答案中每条事实性陈述关联到知识来源（流程文档、数据表、代码片段）的机制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知识版本（kb_version）</w:t>
            </w:r>
          </w:p>
        </w:tc>
        <w:tc>
          <w:tcPr>
            <w:tcW w:type="pct" w:w="3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一次知识批量变更的版本号，用于版本回溯与已验证答案失效判定</w:t>
            </w:r>
          </w:p>
        </w:tc>
      </w:tr>
    </w:tbl>
    <w:p>
      <w:pPr>
        <w:pStyle w:val="Heading1"/>
        <w:keepNext/>
        <w:pageBreakBefore/>
        <w:spacing w:after="200" w:before="360" w:line="312"/>
        <w:jc w:val="center"/>
      </w:pPr>
      <w:bookmarkStart w:name="_Toc5" w:id="5"/>
      <w:r>
        <w:rPr>
          <w:rFonts w:ascii="Arial" w:eastAsia="SimHei"/>
          <w:b/>
          <w:bCs/>
          <w:color w:val="1A2330"/>
          <w:sz w:val="32"/>
          <w:szCs w:val="32"/>
        </w:rPr>
        <w:t xml:space="preserve">2　总体架构设计</w:t>
      </w:r>
      <w:bookmarkEnd w:id="5"/>
    </w:p>
    <w:p>
      <w:pPr>
        <w:pStyle w:val="Heading2"/>
        <w:keepNext/>
        <w:spacing w:after="140" w:before="280" w:line="312"/>
      </w:pPr>
      <w:bookmarkStart w:name="_Toc6" w:id="6"/>
      <w:r>
        <w:rPr>
          <w:rFonts w:ascii="Arial" w:eastAsia="SimHei"/>
          <w:b/>
          <w:bCs/>
          <w:color w:val="1A2330"/>
          <w:sz w:val="30"/>
          <w:szCs w:val="30"/>
        </w:rPr>
        <w:t xml:space="preserve">2.1　架构总览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采用离线构建＋在线问答的总体架构，自下而上分为数据源层、离线知识构建层、知识存储层、工具接口层、在线服务层与应用交互层六个层次，治理与运维能力（人工校对闭环、版本管理、权限审计、阈值配置、质量评测）纵向贯穿各层，总体架构如图 1 所示。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0545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图 1　系统总体架构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数据源层汇聚四类素材：技术文档、代码资产（COBOL/RPG/JCL/CICS/DB2）、业务规则素材（业务流程文档、错误码表、返回报文示例、mapping 映射）与系统元数据。离线知识构建层执行数据治理三步法，将素材加工为结构化知识。知识存储层由 Neo4j 知识图谱、Milvus 向量库、PostgreSQL 元数据库与 MinIO 对象存储组成。工具接口层把文档、源代码、知识图谱、缓存库封装为规范化工具。在线服务层在 Demo 阶段以单一 Flow 串联完整推理链，演进阶段切换为 Agent 动态编排，二者复用同一套工具。应用交互层提供 Web 问答入口、治理工作台与 API 接入。</w:t>
      </w:r>
    </w:p>
    <w:p>
      <w:pPr>
        <w:pStyle w:val="Heading2"/>
        <w:keepNext/>
        <w:spacing w:after="140" w:before="280" w:line="312"/>
      </w:pPr>
      <w:bookmarkStart w:name="_Toc7" w:id="7"/>
      <w:r>
        <w:rPr>
          <w:rFonts w:ascii="Arial" w:eastAsia="SimHei"/>
          <w:b/>
          <w:bCs/>
          <w:color w:val="1A2330"/>
          <w:sz w:val="30"/>
          <w:szCs w:val="30"/>
        </w:rPr>
        <w:t xml:space="preserve">2.2　离线构建与在线问答双阶段</w:t>
      </w:r>
      <w:bookmarkEnd w:id="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离线阶段回答知识从哪里来：将代码与文档拉取后，先梳理业务功能点，再借助 AI 对照源代码与文档打标签、生成 Markdown 化知识文档与知识图谱，连同映射关系一并存入向量库与图谱库。标注环节必须人工校对兜底。在线阶段回答知识怎么用：查询优先从知识库获取，未命中则由推理链实时生成，生成的答案经人工复核后回流入库，形成长时记忆。两个阶段通过知识版本机制衔接，离线知识更新会触发在线侧已验证答案的失效与降级（见 4.6 节）。</w:t>
      </w:r>
    </w:p>
    <w:p>
      <w:pPr>
        <w:pStyle w:val="Heading2"/>
        <w:keepNext/>
        <w:spacing w:after="140" w:before="280" w:line="312"/>
      </w:pPr>
      <w:bookmarkStart w:name="_Toc8" w:id="8"/>
      <w:r>
        <w:rPr>
          <w:rFonts w:ascii="Arial" w:eastAsia="SimHei"/>
          <w:b/>
          <w:bCs/>
          <w:color w:val="1A2330"/>
          <w:sz w:val="30"/>
          <w:szCs w:val="30"/>
        </w:rPr>
        <w:t xml:space="preserve">2.3　单一 Flow 与 Agent 演进的设计原则</w:t>
      </w:r>
      <w:bookmarkEnd w:id="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会议结论确定 Demo 阶段采用单一 Flow 简化实现，技术讨论同时指出固定流程不够灵活、动态 Agent 编排才是业界成熟形态。本设计按以下三条原则处理这一张力，保证单一 Flow 验证通过后向 Agent 动态编排演进时不需要重构：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（1） </w:t>
      </w:r>
      <w:r>
        <w:rPr>
          <w:rFonts w:ascii="Times New Roman" w:eastAsia="SimSun"/>
          <w:color w:val="000000"/>
          <w:sz w:val="24"/>
          <w:szCs w:val="24"/>
        </w:rPr>
        <w:t xml:space="preserve">工具接口化。文档、源代码、知识图谱、缓存库在设计期即封装为规范化工具接口并统一注册（见第 6 章），单一 Flow 只是工具的一个固定顺序调用者；Agent 动态编排复用同一套工具接口，按轮动态决定调用工具与停止时机，由 Skills 与提示词约定终止条件。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（2） </w:t>
      </w:r>
      <w:r>
        <w:rPr>
          <w:rFonts w:ascii="Times New Roman" w:eastAsia="SimSun"/>
          <w:color w:val="000000"/>
          <w:sz w:val="24"/>
          <w:szCs w:val="24"/>
        </w:rPr>
        <w:t xml:space="preserve">数据治理先行。标签与映射关系必须经人工校对后写入知识图谱，使查询业务时可从数据层、业务层到执行层一次查全，且每个结论可溯源；未治理的数据不进入在线检索。</w:t>
      </w:r>
    </w:p>
    <w:p>
      <w:pPr>
        <w:spacing w:after="40" w:line="312"/>
        <w:ind w:left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（3） </w:t>
      </w:r>
      <w:r>
        <w:rPr>
          <w:rFonts w:ascii="Times New Roman" w:eastAsia="SimSun"/>
          <w:color w:val="000000"/>
          <w:sz w:val="24"/>
          <w:szCs w:val="24"/>
        </w:rPr>
        <w:t xml:space="preserve">场景无关骨架。框架（Agent＋工具＋Skills）与场景知识解耦，场景知识仅存在于数据层与 Skills 配置中；切换或新增场景只补数据与 Skills，不修改框架代码。卡种三种与六种等多口径并存的映射问题，正是由知识图谱统一承载。</w:t>
      </w:r>
    </w:p>
    <w:p>
      <w:pPr>
        <w:pStyle w:val="Heading2"/>
        <w:keepNext/>
        <w:spacing w:after="140" w:before="280" w:line="312"/>
      </w:pPr>
      <w:bookmarkStart w:name="_Toc9" w:id="9"/>
      <w:r>
        <w:rPr>
          <w:rFonts w:ascii="Arial" w:eastAsia="SimHei"/>
          <w:b/>
          <w:bCs/>
          <w:color w:val="1A2330"/>
          <w:sz w:val="30"/>
          <w:szCs w:val="30"/>
        </w:rPr>
        <w:t xml:space="preserve">2.4　技术栈总览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技术栈按 Demo 优先、推广可平滑升级的原则选择，见表 3。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3　技术栈总览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406"/>
        <w:gridCol w:w="3164"/>
        <w:gridCol w:w="4218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层面</w:t>
            </w:r>
          </w:p>
        </w:tc>
        <w:tc>
          <w:tcPr>
            <w:tcW w:type="pct" w:w="1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pct" w:w="24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后端服务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Python 3.11 ＋ FastAPI</w:t>
            </w:r>
          </w:p>
        </w:tc>
        <w:tc>
          <w:tcPr>
            <w:tcW w:type="pct" w:w="2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异步 IO，与 AI 工具链生态一致，REST 接口实现载体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任务编排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Celery ＋ Redis（Demo 可先用轻量队列）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离线构建流水线异步任务调度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图数据库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Neo4j 5.x</w:t>
            </w:r>
          </w:p>
        </w:tc>
        <w:tc>
          <w:tcPr>
            <w:tcW w:type="pct" w:w="2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知识图谱存储，Cypher 查询，三层一次查全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向量库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Milvus 2.x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三集合、HNSW 索引、余弦度量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关系库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PostgreSQL 15</w:t>
            </w:r>
          </w:p>
        </w:tc>
        <w:tc>
          <w:tcPr>
            <w:tcW w:type="pct" w:w="2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元数据、指纹、已验证答案、治理任务、审计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对象存储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MinIO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原始素材与衍生产物（Markdown、AST）存放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前端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React ＋ AntV G6</w:t>
            </w:r>
          </w:p>
        </w:tc>
        <w:tc>
          <w:tcPr>
            <w:tcW w:type="pct" w:w="2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问答界面、治理工作台、拓扑与调用链可视化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模型服务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vLLM ＋ TEI</w:t>
            </w:r>
          </w:p>
        </w:tc>
        <w:tc>
          <w:tcPr>
            <w:tcW w:type="pct" w:w="2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LLM 推理与 Embedding/Rerank 服务化，全内网部署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部署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Docker Compose（Demo）→ Kubernetes（推广）</w:t>
            </w:r>
          </w:p>
        </w:tc>
        <w:tc>
          <w:tcPr>
            <w:tcW w:type="pct" w:w="2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演示环境一键拉起，推广期容器化编排</w:t>
            </w:r>
          </w:p>
        </w:tc>
      </w:tr>
    </w:tbl>
    <w:p>
      <w:pPr>
        <w:pStyle w:val="Heading1"/>
        <w:keepNext/>
        <w:pageBreakBefore/>
        <w:spacing w:after="200" w:before="360" w:line="312"/>
        <w:jc w:val="center"/>
      </w:pPr>
      <w:bookmarkStart w:name="_Toc10" w:id="10"/>
      <w:r>
        <w:rPr>
          <w:rFonts w:ascii="Arial" w:eastAsia="SimHei"/>
          <w:b/>
          <w:bCs/>
          <w:color w:val="1A2330"/>
          <w:sz w:val="32"/>
          <w:szCs w:val="32"/>
        </w:rPr>
        <w:t xml:space="preserve">3　离线知识构建子系统设计</w:t>
      </w:r>
      <w:bookmarkEnd w:id="10"/>
    </w:p>
    <w:p>
      <w:pPr>
        <w:pStyle w:val="Heading2"/>
        <w:keepNext/>
        <w:spacing w:after="140" w:before="280" w:line="312"/>
      </w:pPr>
      <w:bookmarkStart w:name="_Toc11" w:id="11"/>
      <w:r>
        <w:rPr>
          <w:rFonts w:ascii="Arial" w:eastAsia="SimHei"/>
          <w:b/>
          <w:bCs/>
          <w:color w:val="1A2330"/>
          <w:sz w:val="30"/>
          <w:szCs w:val="30"/>
        </w:rPr>
        <w:t xml:space="preserve">3.1　数据接入设计</w:t>
      </w:r>
      <w:bookmarkEnd w:id="1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接入层采用适配器模式，按 source_type 插件化扩展，每类素材对应一个解析器与校验规则。Demo 阶段客户需提供的错误码表、返回报文示例与 mapping 真实结构为关键路径素材，接入优先级最高。接入对象与 Demo 素材映射见表 4。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4　接入对象与 ATM Demo 关键素材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230"/>
        <w:gridCol w:w="2988"/>
        <w:gridCol w:w="2461"/>
        <w:gridCol w:w="2109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接入内容</w:t>
            </w:r>
          </w:p>
        </w:tc>
        <w:tc>
          <w:tcPr>
            <w:tcW w:type="pct" w:w="14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Demo（ATM 场景）素材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接入方式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技术文档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架构设计书、接口规范（MQ/API）、部署手册、运维日志</w:t>
            </w:r>
          </w:p>
        </w:tc>
        <w:tc>
          <w:tcPr>
            <w:tcW w:type="pct" w:w="1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ATM 业务流程文档、接口说明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对象存储上传＋文档解析流水线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代码资产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COBOL/RPG 源码、JCL 作业流、CICS 交易配置、DB2/VSAM 数据字典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ATM 交易相关 COBOL 程序白名单集合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Git 仓库拉取＋代码解析流水线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业务规则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需求规格说明书、业务流程图、SWIFT 报文处理规则、历史工单</w:t>
            </w:r>
          </w:p>
        </w:tc>
        <w:tc>
          <w:tcPr>
            <w:tcW w:type="pct" w:w="1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错误码表、返回报文示例、mapping 真实结构（关键路径）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结构化导入（Excel/CSV）＋字段校验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系统元数据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子系统调用关系矩阵、耦合度评估数据（依赖频次、数据交互量）</w:t>
            </w:r>
          </w:p>
        </w:tc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 可选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结构化导入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12" w:id="12"/>
      <w:r>
        <w:rPr>
          <w:rFonts w:ascii="Arial" w:eastAsia="SimHei"/>
          <w:b/>
          <w:bCs/>
          <w:color w:val="1A2330"/>
          <w:sz w:val="30"/>
          <w:szCs w:val="30"/>
        </w:rPr>
        <w:t xml:space="preserve">3.2　文档智能解析</w:t>
      </w:r>
      <w:bookmarkEnd w:id="1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PDF/Word 类文档经 MinerU 解析为 Markdown，保留标题层级、表格与代码片段结构；扫描件经 PaddleOCR 识别后进入同一流水线。解析后由 LLM 执行实体与关系抽取，识别文档中的关键实体（如账户模块、跨境支付接口、ATM 取款流程）及其关系，输出候选三元组进入治理队列。多版本文档按名称与内容相似度去重，默认保留最新版本并归档历史版本；同一事实在不同文档中定义冲突时（如接口参数定义差异），不自动取舍，而是双源标注并生成冲突标记，交由人工校对裁决（冲突策略 latest_wins＋flag，可在接入参数中调整）。</w:t>
      </w:r>
    </w:p>
    <w:p>
      <w:pPr>
        <w:pStyle w:val="Heading2"/>
        <w:keepNext/>
        <w:spacing w:after="140" w:before="280" w:line="312"/>
      </w:pPr>
      <w:bookmarkStart w:name="_Toc13" w:id="13"/>
      <w:r>
        <w:rPr>
          <w:rFonts w:ascii="Arial" w:eastAsia="SimHei"/>
          <w:b/>
          <w:bCs/>
          <w:color w:val="1A2330"/>
          <w:sz w:val="30"/>
          <w:szCs w:val="30"/>
        </w:rPr>
        <w:t xml:space="preserve">3.3　遗留代码解析</w:t>
      </w:r>
      <w:bookmarkEnd w:id="1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COBOL/RPG 源码采用 tree-sitter 语法解析（COBOL/RPG 语法文件）与规则分析相结合的方式：按 DIVISION、SECTION、PARAGRAPH 层级构建代码单元树；提取 PERFORM 语句构建段落间调用链；提取 CICS 交易码、EXEC SQL 语句与 COPY BOOK 引用，建立程序与数据对象（DB2 表、VSAM 文件）的读写依赖。解析产物包括 AST、调用图与数据依赖表，写入对象存储 kb-derived 目录，并同步登记为图谱 CodeUnit 节点及其 CALLS、READS、WRITES 关系。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在结构解析基础上，由离线 LLM 为每个代码单元生成智能注释（解释如 4020-CHECK-BAL 段落的业务含义）与逻辑流程描述（如账户冻结的完整控制流），注释与流程描述作为知识 Chunk 入向量库，供在线问答的代码理解类问题检索。Demo 阶段仅对白名单程序集执行注释生成，控制算力成本。</w:t>
      </w:r>
    </w:p>
    <w:p>
      <w:pPr>
        <w:pStyle w:val="Heading2"/>
        <w:keepNext/>
        <w:spacing w:after="140" w:before="280" w:line="312"/>
      </w:pPr>
      <w:bookmarkStart w:name="_Toc14" w:id="14"/>
      <w:r>
        <w:rPr>
          <w:rFonts w:ascii="Arial" w:eastAsia="SimHei"/>
          <w:b/>
          <w:bCs/>
          <w:color w:val="1A2330"/>
          <w:sz w:val="30"/>
          <w:szCs w:val="30"/>
        </w:rPr>
        <w:t xml:space="preserve">3.4　数据治理三步法</w:t>
      </w:r>
      <w:bookmarkEnd w:id="1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治理三步法是离线构建的核心机制，对应会议确定的前置治理要求。第一步梳理业务功能点：以业务流程文档为主线、代码入口点（CICS 交易、批处理作业）为交叉验证，产出功能点清单（如 ATM 取款、余额查询、日终对账），每个功能点挂接关联文档段落、接口与代码单元。第二步 AI 打标签：LLM 对照源代码与文档，为功能点、代码单元、接口等实体打业务标签，标签体系见表 5。第三步人工校对：治理工作台按任务下发候选标签与映射关系，业务专家逐条 accept、modify 或 reject，校对通过的标签与映射关系方可写入知识图谱。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标签与映射关系入知识图谱而非传统 ES 索引，原因在于图谱可从数据层、业务层到执行层一次查全：一个功能点查询可同时返回其业务规则、报文字段映射与实现代码单元，这正是答案可溯源（流程、数据表、代码）的基础。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5　标签体系设计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406"/>
        <w:gridCol w:w="4570"/>
        <w:gridCol w:w="2812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一级分类</w:t>
            </w:r>
          </w:p>
        </w:tc>
        <w:tc>
          <w:tcPr>
            <w:tcW w:type="pct" w:w="26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二级标签示例</w:t>
            </w:r>
          </w:p>
        </w:tc>
        <w:tc>
          <w:tcPr>
            <w:tcW w:type="pct" w:w="16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标注来源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功能域</w:t>
            </w:r>
          </w:p>
        </w:tc>
        <w:tc>
          <w:tcPr>
            <w:tcW w:type="pct" w:w="2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存款、取款、转账、查询、对账、冻结解冻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打标＋人工校对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业务对象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账户、卡、错误码、报文、币种、渠道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打标＋人工校对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交易属性</w:t>
            </w:r>
          </w:p>
        </w:tc>
        <w:tc>
          <w:tcPr>
            <w:tcW w:type="pct" w:w="2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渠道（ATM/柜面/网银）、卡种、交易类型、借贷方向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打标＋人工校对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技术属性</w:t>
            </w:r>
          </w:p>
        </w:tc>
        <w:tc>
          <w:tcPr>
            <w:tcW w:type="pct" w:w="2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程序名、接口名、数据表、CICS 交易码、报文格式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代码与接口解析自动生成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治理属性</w:t>
            </w:r>
          </w:p>
        </w:tc>
        <w:tc>
          <w:tcPr>
            <w:tcW w:type="pct" w:w="2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置信度、校对状态、口径版本、数据责任人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系统生成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15" w:id="15"/>
      <w:r>
        <w:rPr>
          <w:rFonts w:ascii="Arial" w:eastAsia="SimHei"/>
          <w:b/>
          <w:bCs/>
          <w:color w:val="1A2330"/>
          <w:sz w:val="30"/>
          <w:szCs w:val="30"/>
        </w:rPr>
        <w:t xml:space="preserve">3.5　知识融合与图谱构建</w:t>
      </w:r>
      <w:bookmarkEnd w:id="1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融合阶段解决同一实体多来源表述不一致的问题。实体对齐采用名称规范化（大小写、连字符、中英文别名表）加向量相似度辅助；对齐后的实体合并属性、保留各来源出处。冲突信息（同一字段不同文档定义）以双源标注加置信度形式保留，供答案生成时提示差异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卡种口径问题在此统一建模：实际卡种存在三种、六种等不同说法，具体构成（如 Smart 卡、HBC 卡）待客户确认。图谱中 CardType 节点携带 caliber（口径）属性，不同口径下的卡种通过 ALIAS_OF 关系互相关联；口径确认后仅需一次图数据归一操作，不影响模型结构。</w:t>
      </w:r>
    </w:p>
    <w:p>
      <w:pPr>
        <w:pStyle w:val="Heading2"/>
        <w:keepNext/>
        <w:spacing w:after="140" w:before="280" w:line="312"/>
      </w:pPr>
      <w:bookmarkStart w:name="_Toc16" w:id="16"/>
      <w:r>
        <w:rPr>
          <w:rFonts w:ascii="Arial" w:eastAsia="SimHei"/>
          <w:b/>
          <w:bCs/>
          <w:color w:val="1A2330"/>
          <w:sz w:val="30"/>
          <w:szCs w:val="30"/>
        </w:rPr>
        <w:t xml:space="preserve">3.6　向量化入库</w:t>
      </w:r>
      <w:bookmarkEnd w:id="1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切分策略按素材类型区分：业务文档按语义段切分（512 至 1024 token，携带标题路径作为上下文前缀）；代码按 SECTION/PARAGRAPH 切分，Chunk 头部附加程序名与 DIVISION 信息；mapping 映射表按业务键行组切分，保证一组映射完整。全部 Chunk 使用 BGE-M3 向量化后写入 Milvus 三个集合（见 4.3 节），元数据（来源、版本、标签、对象路径）随 Chunk 一并写入，供检索过滤与溯源跳转。</w:t>
      </w:r>
    </w:p>
    <w:p>
      <w:pPr>
        <w:pStyle w:val="Heading2"/>
        <w:keepNext/>
        <w:spacing w:after="140" w:before="280" w:line="312"/>
      </w:pPr>
      <w:bookmarkStart w:name="_Toc17" w:id="17"/>
      <w:r>
        <w:rPr>
          <w:rFonts w:ascii="Arial" w:eastAsia="SimHei"/>
          <w:b/>
          <w:bCs/>
          <w:color w:val="1A2330"/>
          <w:sz w:val="30"/>
          <w:szCs w:val="30"/>
        </w:rPr>
        <w:t xml:space="preserve">3.7　增量更新与版本管理</w:t>
      </w:r>
      <w:bookmarkEnd w:id="1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增量更新由两类事件触发：Git 仓库变更（新提交涉及的重解析程序清单）与新素材接入。变更影响范围经依赖分析定位到受影响的 Chunk 与图谱子图，执行差量重算后合并入库；每次批量变更生成一个 kb_version 记录（版本号、变更说明、变更对象数），支持版本列表、回溯与差异对比。kb_version 同时作为在线侧已验证答案的失效判定依据，见 4.6 节。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18" w:id="18"/>
      <w:r>
        <w:rPr>
          <w:rFonts w:ascii="Arial" w:eastAsia="SimHei"/>
          <w:b/>
          <w:bCs/>
          <w:color w:val="1A2330"/>
          <w:sz w:val="32"/>
          <w:szCs w:val="32"/>
        </w:rPr>
        <w:t xml:space="preserve">4　知识存储详细设计</w:t>
      </w:r>
      <w:bookmarkEnd w:id="18"/>
    </w:p>
    <w:p>
      <w:pPr>
        <w:pStyle w:val="Heading2"/>
        <w:keepNext/>
        <w:spacing w:after="140" w:before="280" w:line="312"/>
      </w:pPr>
      <w:bookmarkStart w:name="_Toc19" w:id="19"/>
      <w:r>
        <w:rPr>
          <w:rFonts w:ascii="Arial" w:eastAsia="SimHei"/>
          <w:b/>
          <w:bCs/>
          <w:color w:val="1A2330"/>
          <w:sz w:val="30"/>
          <w:szCs w:val="30"/>
        </w:rPr>
        <w:t xml:space="preserve">4.1　存储选型与分工</w:t>
      </w:r>
      <w:bookmarkEnd w:id="1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四类存储各司其职：Neo4j 存储知识图谱，承载实体、关系与三层查询；Milvus 存储向量索引，承载语义检索；PostgreSQL 存储结构化元数据，承载指纹、已验证答案、治理任务与审计；MinIO 存储原始文档与衍生产物（Markdown、AST、报告），保证多模态数据可通过对象路径高效关联。</w:t>
      </w:r>
    </w:p>
    <w:p>
      <w:pPr>
        <w:pStyle w:val="Heading2"/>
        <w:keepNext/>
        <w:spacing w:after="140" w:before="280" w:line="312"/>
      </w:pPr>
      <w:bookmarkStart w:name="_Toc20" w:id="20"/>
      <w:r>
        <w:rPr>
          <w:rFonts w:ascii="Arial" w:eastAsia="SimHei"/>
          <w:b/>
          <w:bCs/>
          <w:color w:val="1A2330"/>
          <w:sz w:val="30"/>
          <w:szCs w:val="30"/>
        </w:rPr>
        <w:t xml:space="preserve">4.2　知识图谱模型</w:t>
      </w:r>
      <w:bookmarkEnd w:id="2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图谱模型覆盖业务层、数据层、执行层三类节点：业务层描述系统、子系统、功能点、业务流程、业务规则、错误码与卡种；数据层描述报文格式、字段、数据表与字段映射；执行层描述代码单元与技术组件。节点类型见表 6，关系类型见表 7，查询示例见附录 A。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6　图谱节点类型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933"/>
        <w:gridCol w:w="2988"/>
        <w:gridCol w:w="1230"/>
        <w:gridCol w:w="2636"/>
      </w:tblGrid>
      <w:tr>
        <w:trPr>
          <w:cantSplit/>
          <w:tblHeader/>
        </w:trPr>
        <w:tc>
          <w:tcPr>
            <w:tcW w:type="pct" w:w="1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关键属性（示例）</w:t>
            </w:r>
          </w:p>
        </w:tc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所属层</w:t>
            </w:r>
          </w:p>
        </w:tc>
        <w:tc>
          <w:tcPr>
            <w:tcW w:type="pct" w:w="1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Demo 必备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System / SubSystem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名称、责任团队、部署区域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业务层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必备（ATM 子系统）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FunctionPoint 功能点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名称、业务口径、状态、关联版本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业务层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必备（取款、余额查询等）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BusinessProcess 流程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步骤序列、前置条件、异常分支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业务层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BusinessRule 规则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规则描述、生效时间、规则版本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业务层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必备（余额校验等）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ErrorCode 错误码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码值、语义、处理建议、级别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业务层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必备（错误码表）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CardType 卡种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名称、口径（caliber）、状态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业务层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必备（多口径并存）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Interface 接口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协议、方向、日均调用量、版本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执行层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CodeUnit 代码单元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程序/节名、复杂度评分、行数、最后变更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执行层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必备（COBOL 白名单）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TechComponent 技术组件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类型（CICS/MQ/DB2）、实例名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执行层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MessageFormat 报文格式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报文名、结构版本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数据层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必备（返回报文）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Field 字段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名称、类型、长度、所属格式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数据层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DataTable / CopyBook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表名、字段清单、主键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数据层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按素材情况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Mapping 映射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源字段、目标字段、转换规则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数据层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必备（mapping）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Ticket 历史工单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工单号、缺陷描述、修复程序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治理</w:t>
            </w:r>
          </w:p>
        </w:tc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可选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Tag 标签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类别、值、来源（ai/human）、置信度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治理</w:t>
            </w:r>
          </w:p>
        </w:tc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必备</w:t>
            </w:r>
          </w:p>
        </w:tc>
      </w:tr>
    </w:tbl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7　图谱关系类型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758"/>
        <w:gridCol w:w="3339"/>
        <w:gridCol w:w="3691"/>
      </w:tblGrid>
      <w:tr>
        <w:trPr>
          <w:cantSplit/>
          <w:tblHeader/>
        </w:trPr>
        <w:tc>
          <w:tcPr>
            <w:tcW w:type="pct" w:w="10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关系类型</w:t>
            </w:r>
          </w:p>
        </w:tc>
        <w:tc>
          <w:tcPr>
            <w:tcW w:type="pct" w:w="19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语义</w:t>
            </w:r>
          </w:p>
        </w:tc>
        <w:tc>
          <w:tcPr>
            <w:tcW w:type="pct" w:w="2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PART_OF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子系统属于系统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存款模块 → 核心账务系统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REALIZED_BY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功能点由接口实现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ATM 取款 → 取款接口</w:t>
            </w:r>
          </w:p>
        </w:tc>
      </w:tr>
      <w:tr>
        <w:trPr>
          <w:cantSplit/>
        </w:trPr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CALLS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代码单元调用代码单元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ATMWD402 → BALCHK100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READS / WRITES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代码读写数据对象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程序 → CUSTOMER 表</w:t>
            </w:r>
          </w:p>
        </w:tc>
      </w:tr>
      <w:tr>
        <w:trPr>
          <w:cantSplit/>
        </w:trPr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IMPLEMENTED_BY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业务规则由代码单元实现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余额校验规则 → 4020-CHECK-BAL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USES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接口使用报文格式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取款接口 → 取款响应报文</w:t>
            </w:r>
          </w:p>
        </w:tc>
      </w:tr>
      <w:tr>
        <w:trPr>
          <w:cantSplit/>
        </w:trPr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HAS_FIELD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报文格式包含字段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响应报文 → 响应码字段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MAPPED_FROM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目标字段映射自源字段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新系统字段 → 老系统字段</w:t>
            </w:r>
          </w:p>
        </w:tc>
      </w:tr>
      <w:tr>
        <w:trPr>
          <w:cantSplit/>
        </w:trPr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RAISED_IN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错误码出现于流程或接口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错误码 14 → 余额校验流程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ALIAS_OF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卡种别名（多口径互认）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Smart 卡 → 借记卡（六种口径）</w:t>
            </w:r>
          </w:p>
        </w:tc>
      </w:tr>
      <w:tr>
        <w:trPr>
          <w:cantSplit/>
        </w:trPr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工单修复了代码单元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2022 利率缺陷工单 → INT-CALC</w:t>
            </w:r>
          </w:p>
        </w:tc>
      </w:tr>
      <w:tr>
        <w:trPr>
          <w:cantSplit/>
        </w:trPr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TAGGED</w:t>
            </w:r>
          </w:p>
        </w:tc>
        <w:tc>
          <w:tcPr>
            <w:tcW w:type="pct" w:w="1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实体挂接标签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ATMWD402 → 标签［取款/ATM］</w:t>
            </w:r>
          </w:p>
        </w:tc>
      </w:tr>
      <w:tr>
        <w:trPr>
          <w:cantSplit/>
        </w:trPr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DEPLOYED_ON</w:t>
            </w:r>
          </w:p>
        </w:tc>
        <w:tc>
          <w:tcPr>
            <w:tcW w:type="pct" w:w="1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代码单元部署于技术组件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ATMWD402 → CICS 交易服务器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21" w:id="21"/>
      <w:r>
        <w:rPr>
          <w:rFonts w:ascii="Arial" w:eastAsia="SimHei"/>
          <w:b/>
          <w:bCs/>
          <w:color w:val="1A2330"/>
          <w:sz w:val="30"/>
          <w:szCs w:val="30"/>
        </w:rPr>
        <w:t xml:space="preserve">4.3　向量库集合设计</w:t>
      </w:r>
      <w:bookmarkEnd w:id="2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向量库按素材类型分集合建索引，便于检索通道按集合路由与过滤，设计见表 8。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8　向量库集合设计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285"/>
        <w:gridCol w:w="2812"/>
        <w:gridCol w:w="2109"/>
        <w:gridCol w:w="1582"/>
      </w:tblGrid>
      <w:tr>
        <w:trPr>
          <w:cantSplit/>
          <w:tblHeader/>
        </w:trPr>
        <w:tc>
          <w:tcPr>
            <w:tcW w:type="pct" w:w="1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集合</w:t>
            </w:r>
          </w:p>
        </w:tc>
        <w:tc>
          <w:tcPr>
            <w:tcW w:type="pct" w:w="16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关键元数据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索引与度量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kb_doc_chunk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业务文档语义段（含 AI 生成的代码注释与流程描述）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doc_id、doc_type、version、tags、source_path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HNSW，COSINE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kb_code_chunk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代码节（SECTION/PARAGRAPH）及头部上下文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code_unit、section、lang、repo、commit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HNSW，COSINE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kb_mapping_chunk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mapping 映射行组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mapping_id、business_key、version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HNSW，COSINE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22" w:id="22"/>
      <w:r>
        <w:rPr>
          <w:rFonts w:ascii="Arial" w:eastAsia="SimHei"/>
          <w:b/>
          <w:bCs/>
          <w:color w:val="1A2330"/>
          <w:sz w:val="30"/>
          <w:szCs w:val="30"/>
        </w:rPr>
        <w:t xml:space="preserve">4.4　关系库核心表</w:t>
      </w:r>
      <w:bookmarkEnd w:id="2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PostgreSQL 承载在线服务与治理流程的全部结构化状态，核心表清单见表 9，关键表结构定义如下。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9　关系库核心表清单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109"/>
        <w:gridCol w:w="2988"/>
        <w:gridCol w:w="3691"/>
      </w:tblGrid>
      <w:tr>
        <w:trPr>
          <w:cantSplit/>
          <w:tblHeader/>
        </w:trPr>
        <w:tc>
          <w:tcPr>
            <w:tcW w:type="pct" w:w="1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pct" w:w="2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t_verified_answer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已验证答案库（长时记忆）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fingerprint（唯一键）、answer_json、status、kb_version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t_govern_task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打标与校对任务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task_type、items_json、status、operator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t_kb_version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知识版本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version_no、change_note、changed_objs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t_ingest_job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素材接入任务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source_type、object_keys、steps、status</w:t>
            </w:r>
          </w:p>
        </w:tc>
      </w:tr>
      <w:tr>
        <w:trPr>
          <w:cantSplit/>
        </w:trPr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t_qa_session / t_qa_message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会话与消息留痕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session_id、question、answer_id、hit_type</w:t>
            </w:r>
          </w:p>
        </w:tc>
      </w:tr>
      <w:tr>
        <w:trPr>
          <w:cantSplit/>
        </w:trPr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t_audit_log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actor、action、object、detail、ts</w:t>
            </w:r>
          </w:p>
        </w:tc>
      </w:tr>
    </w:tbl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核心表 DDL（节选）</w:t>
      </w:r>
    </w:p>
    <w:p>
      <w:pPr>
        <w:keepNext w:val="false"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CREATE TABLE t_verified_answer (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answer_id     UUID PRIMARY KEY,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fingerprint   CHAR(64)     NOT NULL,           -- 规范化问题的 SHA-256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question_norm TEXT         NOT NULL,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scene_code    VARCHAR(32)  NOT NULL,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answer_json   JSONB        NOT NULL,           -- what/why/how/sources/caveats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hit_type      VARCHAR(8)   NOT NULL,           -- 生成来源: exact|similar|miss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status        VARCHAR(16)  NOT NULL,           -- verified|pending|stale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verified_by   VARCHAR(64), verified_at TIMESTAMPTZ,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kb_version    VARCHAR(32)  NOT NULL,           -- 失效联动依据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created_at    TIMESTAMPTZ  DEFAULT now(),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CONSTRAINT uk_fp_scene UNIQUE (fingerprint, scene_code)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);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CREATE INDEX idx_va_status ON t_verified_answer(status);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CREATE TABLE t_kb_version (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version_id   SERIAL PRIMARY KEY,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version_no   VARCHAR(32) NOT NULL,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change_note  TEXT,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changed_objs INTEGER     NOT NULL DEFAULT 0,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created_by   VARCHAR(64), created_at TIMESTAMPTZ DEFAULT now()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);</w:t>
      </w:r>
    </w:p>
    <w:p>
      <w:pPr>
        <w:pStyle w:val="Heading2"/>
        <w:keepNext/>
        <w:spacing w:after="140" w:before="280" w:line="312"/>
      </w:pPr>
      <w:bookmarkStart w:name="_Toc23" w:id="23"/>
      <w:r>
        <w:rPr>
          <w:rFonts w:ascii="Arial" w:eastAsia="SimHei"/>
          <w:b/>
          <w:bCs/>
          <w:color w:val="1A2330"/>
          <w:sz w:val="30"/>
          <w:szCs w:val="30"/>
        </w:rPr>
        <w:t xml:space="preserve">4.5　对象存储布局</w:t>
      </w:r>
      <w:bookmarkEnd w:id="2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对象存储分原始区与衍生区两个 bucket，路径规范见表 10，所有路径作为溯源依据写入答案的 sources 字段。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10　对象存储布局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230"/>
        <w:gridCol w:w="3867"/>
        <w:gridCol w:w="3691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pct" w:w="2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路径规范</w:t>
            </w:r>
          </w:p>
        </w:tc>
        <w:tc>
          <w:tcPr>
            <w:tcW w:type="pct" w:w="2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kb-raw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inbox/{日期}/{source_type}/{文件名}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待接入原始素材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kb-raw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doc/{业务域}/{名称}_{版本}.{扩展名}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归档原始文档（含历史版本）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kb-derived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md/{doc_id}.md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文档解析后 Markdown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kb-derived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ast/{code_unit}.json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 AST、调用图、数据依赖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kb-derived</w:t>
            </w:r>
          </w:p>
        </w:tc>
        <w:tc>
          <w:tcPr>
            <w:tcW w:type="pct" w:w="2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report/{job_id}/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接入与治理任务报告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24" w:id="24"/>
      <w:r>
        <w:rPr>
          <w:rFonts w:ascii="Arial" w:eastAsia="SimHei"/>
          <w:b/>
          <w:bCs/>
          <w:color w:val="1A2330"/>
          <w:sz w:val="30"/>
          <w:szCs w:val="30"/>
        </w:rPr>
        <w:t xml:space="preserve">4.6　版本管理与失效联动</w:t>
      </w:r>
      <w:bookmarkEnd w:id="2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知识版本是离线更新与在线记忆之间的联动机制：每次批量知识变更生成新 kb_version；已验证答案记录其生成时所依据的 kb_version，当该版本涉及的变更对象与答案溯源对象存在交集时，答案状态自动置为 stale。stale 答案不再参与精确直出，降级为参考上下文（similar 通道），待重新复核后恢复 verified。该机制同时回应了遗留问题中已验证答案失效机制的需求，具体联动规则在技术细节讨论后可调整（见 10.2 节）。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25" w:id="25"/>
      <w:r>
        <w:rPr>
          <w:rFonts w:ascii="Arial" w:eastAsia="SimHei"/>
          <w:b/>
          <w:bCs/>
          <w:color w:val="1A2330"/>
          <w:sz w:val="32"/>
          <w:szCs w:val="32"/>
        </w:rPr>
        <w:t xml:space="preserve">5　在线问答服务详细设计（单一 Flow）</w:t>
      </w:r>
      <w:bookmarkEnd w:id="25"/>
    </w:p>
    <w:p>
      <w:pPr>
        <w:pStyle w:val="Heading2"/>
        <w:keepNext/>
        <w:spacing w:after="140" w:before="280" w:line="312"/>
      </w:pPr>
      <w:bookmarkStart w:name="_Toc26" w:id="26"/>
      <w:r>
        <w:rPr>
          <w:rFonts w:ascii="Arial" w:eastAsia="SimHei"/>
          <w:b/>
          <w:bCs/>
          <w:color w:val="1A2330"/>
          <w:sz w:val="30"/>
          <w:szCs w:val="30"/>
        </w:rPr>
        <w:t xml:space="preserve">5.1　流程总览</w:t>
      </w:r>
      <w:bookmarkEnd w:id="2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单一 Flow 以固定顺序串联完整推理链：问题分析→指纹计算与缓存三级分流→多路检索→融合重排→大模型结合上下文整体分析→按固定结构生成带依据的答案→溯源标注输出；追问在同一会话内携带增量上下文重新执行 Flow；miss 类与建议复核的答案经人工复核后沉淀入库。流程如图 2 所示。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505450" cy="4457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图 2　在线问答单一 Flow 流程</w:t>
      </w:r>
    </w:p>
    <w:p>
      <w:pPr>
        <w:pStyle w:val="Heading2"/>
        <w:keepNext/>
        <w:spacing w:after="140" w:before="280" w:line="312"/>
      </w:pPr>
      <w:bookmarkStart w:name="_Toc27" w:id="27"/>
      <w:r>
        <w:rPr>
          <w:rFonts w:ascii="Arial" w:eastAsia="SimHei"/>
          <w:b/>
          <w:bCs/>
          <w:color w:val="1A2330"/>
          <w:sz w:val="30"/>
          <w:szCs w:val="30"/>
        </w:rPr>
        <w:t xml:space="preserve">5.2　问题分析器</w:t>
      </w:r>
      <w:bookmarkEnd w:id="2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问题分析器完成三件事。意图分类：将问题归入代码理解类、业务规则类、影响分析类、数据处理类之一，决定检索通道权重与答案模板（Demo 以规则＋小样本提示词实现，准确率不满足时升级为分类模型）。实体抽取：基于图谱实体词典与 LLM 抽取问题中的关键实体（程序名、错误码、卡种、字段名），实体参与指纹计算与图谱检索定位。查询改写：同义词归一（如取款/提款）、口语补全（省略主语时从会话历史补全），改写结果作为向量检索输入。</w:t>
      </w:r>
    </w:p>
    <w:p>
      <w:pPr>
        <w:pStyle w:val="Heading2"/>
        <w:keepNext/>
        <w:spacing w:after="140" w:before="280" w:line="312"/>
      </w:pPr>
      <w:bookmarkStart w:name="_Toc28" w:id="28"/>
      <w:r>
        <w:rPr>
          <w:rFonts w:ascii="Arial" w:eastAsia="SimHei"/>
          <w:b/>
          <w:bCs/>
          <w:color w:val="1A2330"/>
          <w:sz w:val="30"/>
          <w:szCs w:val="30"/>
        </w:rPr>
        <w:t xml:space="preserve">5.3　长时记忆与三级分流</w:t>
      </w:r>
      <w:bookmarkEnd w:id="2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长时记忆由数据指纹与已验证答案库构成。指纹对规范化问题（同义词归一、空白与标点归一、实体排序）加场景编码计算 SHA-256；相似度基于指纹全等与问题向量余弦相似度综合判定。分流策略见表 11，阈值（0.95、0.80）为初值建议，全部配置化，待与评测集联调后确定，并与客户对齐答案复用验收口径：哪些问题要求答案百分之百复现（指纹直出），哪些允许参考生成。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11　缓存三级分流策略（阈值为可配置初值）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230"/>
        <w:gridCol w:w="1582"/>
        <w:gridCol w:w="2285"/>
        <w:gridCol w:w="1230"/>
        <w:gridCol w:w="1318"/>
        <w:gridCol w:w="1142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分流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判定条件</w:t>
            </w:r>
          </w:p>
        </w:tc>
        <w:tc>
          <w:tcPr>
            <w:tcW w:type="pct" w:w="1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溯源</w:t>
            </w:r>
          </w:p>
        </w:tc>
        <w:tc>
          <w:tcPr>
            <w:tcW w:type="pct" w:w="7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复核要求</w:t>
            </w:r>
          </w:p>
        </w:tc>
        <w:tc>
          <w:tcPr>
            <w:tcW w:type="pct" w:w="6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验收口径建议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精确命中 exact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指纹全等，或相似度 ≥ 0.95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直出已验证答案，不触发推理链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沿用原答案溯源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免复核（平台抽检）</w:t>
            </w:r>
          </w:p>
        </w:tc>
        <w:tc>
          <w:tcPr>
            <w:tcW w:type="pct" w:w="6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答案百分之百复现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相似命中 similar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0.80 ≤ 相似度 ＜ 0.95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旧答案压缩后作为参考上下文，仍执行推理链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按新生成结果重新溯源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建议复核，通过后入库</w:t>
            </w:r>
          </w:p>
        </w:tc>
        <w:tc>
          <w:tcPr>
            <w:tcW w:type="pct" w:w="6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允许参考生成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未命中 miss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相似度 ＜ 0.80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执行完整推理链生成答案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按新生成结果溯源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必须人工复核后方可入库</w:t>
            </w:r>
          </w:p>
        </w:tc>
        <w:tc>
          <w:tcPr>
            <w:tcW w:type="pct" w:w="6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实时生成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29" w:id="29"/>
      <w:r>
        <w:rPr>
          <w:rFonts w:ascii="Arial" w:eastAsia="SimHei"/>
          <w:b/>
          <w:bCs/>
          <w:color w:val="1A2330"/>
          <w:sz w:val="30"/>
          <w:szCs w:val="30"/>
        </w:rPr>
        <w:t xml:space="preserve">5.4　多路检索器</w:t>
      </w:r>
      <w:bookmarkEnd w:id="2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检索按意图并行发起多路通道，各通道职责见表 12。图谱检索基于 Cypher 模板（实体查询、路径查询、影响面查询，见附录 A），保证三层一次查全；向量检索按问题改写结果在对应集合执行；代码检索结合向量召回与图谱调用链扩展。多路结果按证据单元去重合并后，经 bge-reranker-v2-m3 重排取 Top-K 进入上下文。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12　多路检索通道设计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406"/>
        <w:gridCol w:w="2285"/>
        <w:gridCol w:w="2285"/>
        <w:gridCol w:w="2812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通道</w:t>
            </w:r>
          </w:p>
        </w:tc>
        <w:tc>
          <w:tcPr>
            <w:tcW w:type="pct" w:w="1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数据源</w:t>
            </w:r>
          </w:p>
        </w:tc>
        <w:tc>
          <w:tcPr>
            <w:tcW w:type="pct" w:w="1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典型查询</w:t>
            </w:r>
          </w:p>
        </w:tc>
        <w:tc>
          <w:tcPr>
            <w:tcW w:type="pct" w:w="16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输出证据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图谱检索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Neo4j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实体属性、关系路径、影响面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节点、边、路径（业务/数据/执行三层一次查全）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文档向量检索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Milvus kb_doc_chunk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业务语义相似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文档片段＋出处（含 AI 注释与流程描述）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代码检索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kb_code_chunk ＋ 图谱调用链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代码语义＋结构定位</w:t>
            </w:r>
          </w:p>
        </w:tc>
        <w:tc>
          <w:tcPr>
            <w:tcW w:type="pct" w:w="1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代码节、调用路径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映射检索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kb_mapping_chunk ＋ MAPPED_FROM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字段映射与口径</w:t>
            </w:r>
          </w:p>
        </w:tc>
        <w:tc>
          <w:tcPr>
            <w:tcW w:type="pct" w:w="1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映射行组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30" w:id="30"/>
      <w:r>
        <w:rPr>
          <w:rFonts w:ascii="Arial" w:eastAsia="SimHei"/>
          <w:b/>
          <w:bCs/>
          <w:color w:val="1A2330"/>
          <w:sz w:val="30"/>
          <w:szCs w:val="30"/>
        </w:rPr>
        <w:t xml:space="preserve">5.5　上下文组装与 LLM 整体分析</w:t>
      </w:r>
      <w:bookmarkEnd w:id="3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上下文组装按 token 预算分配：参考答案（相似命中时压缩后的旧答案）约 20%，图谱证据约 30%，文档证据约 25%，代码证据约 15%，会话历史约 10%。组装后的上下文与 Skills 骨架（见 8.4 节）一并送入在线 LLM 执行整体分析：模型须综合多路证据回答，不允许仅凭单路证据或参数记忆下结论；证据不足时必须显式声明知识库未覆盖，禁止编造。整体分析的中间产物（各证据的使用情况）记录进 reasoning_trace，作为经得起追问的检查依据。</w:t>
      </w:r>
    </w:p>
    <w:p>
      <w:pPr>
        <w:pStyle w:val="Heading2"/>
        <w:keepNext/>
        <w:spacing w:after="140" w:before="280" w:line="312"/>
      </w:pPr>
      <w:bookmarkStart w:name="_Toc31" w:id="31"/>
      <w:r>
        <w:rPr>
          <w:rFonts w:ascii="Arial" w:eastAsia="SimHei"/>
          <w:b/>
          <w:bCs/>
          <w:color w:val="1A2330"/>
          <w:sz w:val="30"/>
          <w:szCs w:val="30"/>
        </w:rPr>
        <w:t xml:space="preserve">5.6　答案生成与溯源</w:t>
      </w:r>
      <w:bookmarkEnd w:id="3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案按固定三段结构生成：是什么（先给结论，一句话说明对象与状态）、为什么（基于证据的成因链路，逐条标注来源编号）、怎么处理（可执行步骤；涉及业务规则的，标注需人工复核）。每个事实性陈述必须携带来源编号，sources 数组给出每条来源的类型（doc、graph、code、table）、引用对象与对象存储路径，实现流程、数据表、代码三类来源的逐条可溯源。答案同时输出 caveats（需人工校验的关键点，如货币转换逻辑）与置信度，miss 类答案默认携带 pending_review 状态。</w:t>
      </w:r>
    </w:p>
    <w:p>
      <w:pPr>
        <w:pStyle w:val="Heading2"/>
        <w:keepNext/>
        <w:spacing w:after="140" w:before="280" w:line="312"/>
      </w:pPr>
      <w:bookmarkStart w:name="_Toc32" w:id="32"/>
      <w:r>
        <w:rPr>
          <w:rFonts w:ascii="Arial" w:eastAsia="SimHei"/>
          <w:b/>
          <w:bCs/>
          <w:color w:val="1A2330"/>
          <w:sz w:val="30"/>
          <w:szCs w:val="30"/>
        </w:rPr>
        <w:t xml:space="preserve">5.7　会话与追问</w:t>
      </w:r>
      <w:bookmarkEnd w:id="3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追问在同一会话上下文中执行：上一轮答案的结论与关键证据作为增量上下文注入，问题分析器对追问做指代消解与意图继承（如上一轮 ATM 取款错误码 14 的处理，追问境外卡是否有区别，则继承实体错误码 14 与功能点 ATM 取款）。追问触发的执行与首轮相同，缓存分流按追问规范化后的独立指纹判定，保证追问答案同样可沉淀复用。</w:t>
      </w:r>
    </w:p>
    <w:p>
      <w:pPr>
        <w:pStyle w:val="Heading2"/>
        <w:keepNext/>
        <w:spacing w:after="140" w:before="280" w:line="312"/>
      </w:pPr>
      <w:bookmarkStart w:name="_Toc33" w:id="33"/>
      <w:r>
        <w:rPr>
          <w:rFonts w:ascii="Arial" w:eastAsia="SimHei"/>
          <w:b/>
          <w:bCs/>
          <w:color w:val="1A2330"/>
          <w:sz w:val="30"/>
          <w:szCs w:val="30"/>
        </w:rPr>
        <w:t xml:space="preserve">5.8　人工复核与答案沉淀闭环</w:t>
      </w:r>
      <w:bookmarkEnd w:id="3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复核在治理工作台完成，界面呈现问题、答案三段、全部溯源与推理轨迹，复核人可修正答案后通过，或直接驳回。状态机为 pending→verified→stale：miss 类答案必须复核；similar 类建议复核；verified 答案随知识版本失效机制自动转为 stale 并降级为参考上下文。复核通过即写入 t_verified_answer（指纹、答案、溯源、kb_version），完成一次知识沉淀，后续同题进入精确直出通道。该闭环即 AI 解析→人工校对→知识入库在在线侧的延续，落实业务逻辑准确性以人工复核为准的边界决议。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34" w:id="34"/>
      <w:r>
        <w:rPr>
          <w:rFonts w:ascii="Arial" w:eastAsia="SimHei"/>
          <w:b/>
          <w:bCs/>
          <w:color w:val="1A2330"/>
          <w:sz w:val="32"/>
          <w:szCs w:val="32"/>
        </w:rPr>
        <w:t xml:space="preserve">6　工具接口层设计（Agent 演进预留）</w:t>
      </w:r>
      <w:bookmarkEnd w:id="34"/>
    </w:p>
    <w:p>
      <w:pPr>
        <w:pStyle w:val="Heading2"/>
        <w:keepNext/>
        <w:spacing w:after="140" w:before="280" w:line="312"/>
      </w:pPr>
      <w:bookmarkStart w:name="_Toc35" w:id="35"/>
      <w:r>
        <w:rPr>
          <w:rFonts w:ascii="Arial" w:eastAsia="SimHei"/>
          <w:b/>
          <w:bCs/>
          <w:color w:val="1A2330"/>
          <w:sz w:val="30"/>
          <w:szCs w:val="30"/>
        </w:rPr>
        <w:t xml:space="preserve">6.1　统一工具协议</w:t>
      </w:r>
      <w:bookmarkEnd w:id="3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所有知识访问能力以规范化工具接口暴露，工具描述采用与主流大模型 function calling 协议兼容的 JSON Schema 形式，注册于统一注册中心；工具实现与描述解耦，任何调用方（单一 Flow 编排器、演进期 Agent、外部系统）通过注册中心发现并调用工具。工具描述示例：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工具注册描述示例（ToolSpec，JSON Schema）</w:t>
      </w:r>
    </w:p>
    <w:p>
      <w:pPr>
        <w:keepNext w:val="false"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"name": "search_graph",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"description": "在知识图谱中检索实体、关系与路径（业务/数据/执行三层一次查全）",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"input_schema": {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"type": "object",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"properties": {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"query":  { "type": "string", "description": "自然语言查询或 Cypher 模板名"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"params": { "type": "object",  "description": "模板参数，如 entity/depth/top_k"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"top_k":  { "type": "integer", "default": 10 }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"required": ["query"]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"output_schema": { "$ref": "#/schemas/GraphEvidence"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"auth": "internal", "timeout_ms": 3000, "idempotent": true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}</w:t>
      </w:r>
    </w:p>
    <w:p>
      <w:pPr>
        <w:pStyle w:val="Heading2"/>
        <w:keepNext/>
        <w:spacing w:after="140" w:before="280" w:line="312"/>
      </w:pPr>
      <w:bookmarkStart w:name="_Toc36" w:id="36"/>
      <w:r>
        <w:rPr>
          <w:rFonts w:ascii="Arial" w:eastAsia="SimHei"/>
          <w:b/>
          <w:bCs/>
          <w:color w:val="1A2330"/>
          <w:sz w:val="30"/>
          <w:szCs w:val="30"/>
        </w:rPr>
        <w:t xml:space="preserve">6.2　工具清单</w:t>
      </w:r>
      <w:bookmarkEnd w:id="3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Demo 期注册七个工具，覆盖四类数据访问（文档、源代码、知识图谱、缓存库）与三项扩展能力，清单见表 13。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13　工具接口清单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670"/>
        <w:gridCol w:w="2109"/>
        <w:gridCol w:w="1670"/>
        <w:gridCol w:w="1670"/>
        <w:gridCol w:w="703"/>
        <w:gridCol w:w="967"/>
      </w:tblGrid>
      <w:tr>
        <w:trPr>
          <w:cantSplit/>
          <w:tblHeader/>
        </w:trPr>
        <w:tc>
          <w:tcPr>
            <w:tcW w:type="pct" w:w="9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工具名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9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关键输入</w:t>
            </w:r>
          </w:p>
        </w:tc>
        <w:tc>
          <w:tcPr>
            <w:tcW w:type="pct" w:w="9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  <w:tc>
          <w:tcPr>
            <w:tcW w:type="pct" w:w="4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幂等</w:t>
            </w:r>
          </w:p>
        </w:tc>
        <w:tc>
          <w:tcPr>
            <w:tcW w:type="pct" w:w="5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超时</w:t>
            </w:r>
          </w:p>
        </w:tc>
      </w:tr>
      <w:tr>
        <w:trPr>
          <w:cantSplit/>
        </w:trPr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search_graph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图谱检索（实体/关系/路径/影响面）</w:t>
            </w:r>
          </w:p>
        </w:tc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query、params、top_k</w:t>
            </w:r>
          </w:p>
        </w:tc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GraphEvidence</w:t>
            </w:r>
          </w:p>
        </w:tc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pct" w:w="5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3000ms</w:t>
            </w:r>
          </w:p>
        </w:tc>
      </w:tr>
      <w:tr>
        <w:trPr>
          <w:cantSplit/>
        </w:trPr>
        <w:tc>
          <w:tcPr>
            <w:tcW w:type="pct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search_doc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文档语义检索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query、top_k、filters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DocEvidence 数组</w:t>
            </w:r>
          </w:p>
        </w:tc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pct" w:w="5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3000ms</w:t>
            </w:r>
          </w:p>
        </w:tc>
      </w:tr>
      <w:tr>
        <w:trPr>
          <w:cantSplit/>
        </w:trPr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search_code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代码检索（语义＋调用链）</w:t>
            </w:r>
          </w:p>
        </w:tc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entity、kinds</w:t>
            </w:r>
          </w:p>
        </w:tc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CodeEvidence 数组</w:t>
            </w:r>
          </w:p>
        </w:tc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pct" w:w="5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3000ms</w:t>
            </w:r>
          </w:p>
        </w:tc>
      </w:tr>
      <w:tr>
        <w:trPr>
          <w:cantSplit/>
        </w:trPr>
        <w:tc>
          <w:tcPr>
            <w:tcW w:type="pct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query_cache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缓存三级分流判定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fingerprint、query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CacheVerdict（exact/similar/miss）</w:t>
            </w:r>
          </w:p>
        </w:tc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pct" w:w="5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500ms</w:t>
            </w:r>
          </w:p>
        </w:tc>
      </w:tr>
      <w:tr>
        <w:trPr>
          <w:cantSplit/>
        </w:trPr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save_answer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已验证答案入库</w:t>
            </w:r>
          </w:p>
        </w:tc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fingerprint、answer、sources</w:t>
            </w:r>
          </w:p>
        </w:tc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answer_id</w:t>
            </w:r>
          </w:p>
        </w:tc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pct" w:w="5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2000ms</w:t>
            </w:r>
          </w:p>
        </w:tc>
      </w:tr>
      <w:tr>
        <w:trPr>
          <w:cantSplit/>
        </w:trPr>
        <w:tc>
          <w:tcPr>
            <w:tcW w:type="pct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trace_impact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迁移影响分析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entity、depth</w:t>
            </w:r>
          </w:p>
        </w:tc>
        <w:tc>
          <w:tcPr>
            <w:tcW w:type="pct" w:w="9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ImpactReport</w:t>
            </w:r>
          </w:p>
        </w:tc>
        <w:tc>
          <w:tcPr>
            <w:tcW w:type="pct" w:w="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pct" w:w="5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5000ms</w:t>
            </w:r>
          </w:p>
        </w:tc>
      </w:tr>
      <w:tr>
        <w:trPr>
          <w:cantSplit/>
        </w:trPr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generate_code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新代码骨架生成</w:t>
            </w:r>
          </w:p>
        </w:tc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target、interface_id</w:t>
            </w:r>
          </w:p>
        </w:tc>
        <w:tc>
          <w:tcPr>
            <w:tcW w:type="pct" w:w="9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CodeSkeleton（含校验点）</w:t>
            </w:r>
          </w:p>
        </w:tc>
        <w:tc>
          <w:tcPr>
            <w:tcW w:type="pct" w:w="4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否</w:t>
            </w:r>
          </w:p>
        </w:tc>
        <w:tc>
          <w:tcPr>
            <w:tcW w:type="pct" w:w="5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15000ms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37" w:id="37"/>
      <w:r>
        <w:rPr>
          <w:rFonts w:ascii="Arial" w:eastAsia="SimHei"/>
          <w:b/>
          <w:bCs/>
          <w:color w:val="1A2330"/>
          <w:sz w:val="30"/>
          <w:szCs w:val="30"/>
        </w:rPr>
        <w:t xml:space="preserve">6.3　编排实现与 Agent 演进路径</w:t>
      </w:r>
      <w:bookmarkEnd w:id="3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Demo 阶段编排器 SingleFlowOrchestrator 按固定序列调用工具：query_cache→（未直出时）search_graph、search_doc、search_code→LLM 分析→输出；序列、重试与超时策略以配置声明，不写死在业务代码中。演进阶段切换为 Agent 动态编排：LLM 按轮决策调用哪个工具、何时停止，终止条件由 Skills 提示词约定（答案三段齐全且证据充分时停止，最多 N 轮）；多轮工具调用支持用户中途追问。由于两条路径共用同一注册中心与工具协议，切换只替换编排器实现，工具与数据层零改动，兑现链路验证后无需推倒重来的承诺。Multi-Agent 的引入时机在链路验证通过后再评估（会议遗留事项）。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38" w:id="38"/>
      <w:r>
        <w:rPr>
          <w:rFonts w:ascii="Arial" w:eastAsia="SimHei"/>
          <w:b/>
          <w:bCs/>
          <w:color w:val="1A2330"/>
          <w:sz w:val="32"/>
          <w:szCs w:val="32"/>
        </w:rPr>
        <w:t xml:space="preserve">7　接口详细设计</w:t>
      </w:r>
      <w:bookmarkEnd w:id="38"/>
    </w:p>
    <w:p>
      <w:pPr>
        <w:pStyle w:val="Heading2"/>
        <w:keepNext/>
        <w:spacing w:after="140" w:before="280" w:line="312"/>
      </w:pPr>
      <w:bookmarkStart w:name="_Toc39" w:id="39"/>
      <w:r>
        <w:rPr>
          <w:rFonts w:ascii="Arial" w:eastAsia="SimHei"/>
          <w:b/>
          <w:bCs/>
          <w:color w:val="1A2330"/>
          <w:sz w:val="30"/>
          <w:szCs w:val="30"/>
        </w:rPr>
        <w:t xml:space="preserve">7.1　接口约定</w:t>
      </w:r>
      <w:bookmarkEnd w:id="3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对外接口为 REST 风格，基路径 https://kb.internal/api/v1（演示环境内网域名）；认证采用 Bearer JWT，按用户与角色签发；请求与响应均为 UTF-8 JSON。除 save_answer 与 generate_code 外，接口均设计为幂等；演示期按用户限流 10 QPS。所有请求分配 trace_id，贯穿服务日志与审计。统一响应包结构：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统一响应包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"code": 0,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"message": "success",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"data": { /* 业务数据 */ },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"trace_id": "tr_8a31e0f2"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}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接口总览见表 14，其中标注演进的接口在 Demo 后推广期交付。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14　REST 接口总览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3691"/>
        <w:gridCol w:w="3515"/>
        <w:gridCol w:w="1582"/>
      </w:tblGrid>
      <w:tr>
        <w:trPr>
          <w:cantSplit/>
          <w:tblHeader/>
        </w:trPr>
        <w:tc>
          <w:tcPr>
            <w:tcW w:type="pct" w:w="2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方法与路径</w:t>
            </w:r>
          </w:p>
        </w:tc>
        <w:tc>
          <w:tcPr>
            <w:tcW w:type="pct" w:w="20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9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Demo/演进</w:t>
            </w:r>
          </w:p>
        </w:tc>
      </w:tr>
      <w:tr>
        <w:trPr>
          <w:cantSplit/>
        </w:trPr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/qa/sessions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创建问答会话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/qa/ask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提问（单一 Flow 执行入口）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/qa/followup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追问（携带增量上下文）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/qa/sessions/{id}/history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会话历史查询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/search/graph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图谱检索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/search/vector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向量语义检索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/qa/answers/{id}/sources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答案溯源明细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/governance/tagging-tasks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打标与校对任务列表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PUT /governance/tagging-tasks/{id}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人工校对结果提交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/qa/answers/{id}/review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答案人工复核入库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/ingest/jobs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素材接入任务创建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/ingest/jobs/{id}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接入任务进度查询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</w:t>
            </w:r>
          </w:p>
        </w:tc>
      </w:tr>
      <w:tr>
        <w:trPr>
          <w:cantSplit/>
        </w:trPr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/impact/analyze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迁移影响分析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演进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/codegen/skeleton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新代码骨架生成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演进</w:t>
            </w:r>
          </w:p>
        </w:tc>
      </w:tr>
      <w:tr>
        <w:trPr>
          <w:cantSplit/>
        </w:trPr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GET /kb/versions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知识版本列表与差异对比</w:t>
            </w:r>
          </w:p>
        </w:tc>
        <w:tc>
          <w:tcPr>
            <w:tcW w:type="pct" w:w="9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演进</w:t>
            </w:r>
          </w:p>
        </w:tc>
      </w:tr>
      <w:tr>
        <w:trPr>
          <w:cantSplit/>
        </w:trPr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POST /admin/tools/register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工具注册与管理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演进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40" w:id="40"/>
      <w:r>
        <w:rPr>
          <w:rFonts w:ascii="Arial" w:eastAsia="SimHei"/>
          <w:b/>
          <w:bCs/>
          <w:color w:val="1A2330"/>
          <w:sz w:val="30"/>
          <w:szCs w:val="30"/>
        </w:rPr>
        <w:t xml:space="preserve">7.2　在线问答接口</w:t>
      </w:r>
      <w:bookmarkEnd w:id="4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提问接口是演示主入口：请求携带会话标识与自然语言问题；响应返回三段式答案、全部溯源、推理轨迹、缓存命中类型与复核状态。示例如下。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POST /qa/ask 请求示例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"session_id": "sess_9f27c3a1",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"question": "ATM 取款返回错误码 14 余额不足，应如何排查处理？",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"top_k": 5,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"with_reasoning": true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}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POST /qa/ask 响应示例</w:t>
      </w:r>
    </w:p>
    <w:p>
      <w:pPr>
        <w:keepNext w:val="false"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"code": 0, "message": "success", "trace_id": "tr_8a31e0f2",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"data": {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"answer_id": "ans_5d02b7c9",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"hit_type": "similar",            // exact | similar | miss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"similarity": 0.87,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"answer": {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"what": "错误码 14 表示账户可用余额不足，取款交易在扣款前校验阶段被拒绝。",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"why":  "余额校验由 4020-CHECK-BAL 段执行，比较可用余额与取款额［2］；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        境外卡另受币种转换后额度约束［3］。",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"how":  "1) 核对账户可用余额与冻结额度；2) 确认卡种与币种口径；3) 复核重试。",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"caveats": ["币种转换逻辑需人工复核"]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"sources": [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{ "type": "doc",   "ref": "ATM 业务流程规范 V3.2",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 "loc": "p.47 第 6.1 节", "obj": "kb-raw/doc/atm/flow_v32.pdf"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{ "type": "graph",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 "ref": "(ErrorCode{code:14})-[:RAISED_IN]-&gt;(余额校验流程)", "loc": ""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{ "type": "code",  "ref": "COBOL:ATMWD402/4020-CHECK-BAL", "loc": "line 112-158" }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],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"reasoning_trace": [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{ "step": 1, "tool": "query_cache",  "result": "similar_hit(0.87)"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{ "step": 2, "tool": "search_graph", "result": "3 nodes / 4 edges"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{ "step": 3, "tool": "search_doc",   "result": "5 chunks" },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{ "step": 4, "tool": "search_code",  "result": "2 sections" }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],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"review_status": "pending_review"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}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}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追问接口复用答案结构，请求额外携带 answer_id 与追问问题：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POST /qa/followup 请求示例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"session_id": "sess_9f27c3a1",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"answer_id": "ans_5d02b7c9",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"question": "那境外卡取款在余额校验上有区别吗？"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}</w:t>
      </w:r>
    </w:p>
    <w:p>
      <w:pPr>
        <w:pStyle w:val="Heading2"/>
        <w:keepNext/>
        <w:spacing w:after="140" w:before="280" w:line="312"/>
      </w:pPr>
      <w:bookmarkStart w:name="_Toc41" w:id="41"/>
      <w:r>
        <w:rPr>
          <w:rFonts w:ascii="Arial" w:eastAsia="SimHei"/>
          <w:b/>
          <w:bCs/>
          <w:color w:val="1A2330"/>
          <w:sz w:val="30"/>
          <w:szCs w:val="30"/>
        </w:rPr>
        <w:t xml:space="preserve">7.3　检索接口</w:t>
      </w:r>
      <w:bookmarkEnd w:id="4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检索接口将多路检索器能力直接暴露给迁移工具链与前端可视化。图谱检索支持自然语言与模板两种模式：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POST /search/graph 请求与响应示例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// 请求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 "mode": "impact", "params": { "entity": "INT-CALC", "entity_type": "CodeUnit",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"depth": 3, "top_k": 20 } }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// 响应 data 节选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 "nodes": [ { "id": "cu_int_calc", "labels": ["CodeUnit"],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          "props": { "name": "INT-CALC", "complexity": 0.72 } }, ... ],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"edges": [ { "src": "cu_int_calc", "rel": "CALLS", "dst": "cu_acct_upd" }, ... ],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"render_hint": "topology" }</w:t>
      </w:r>
    </w:p>
    <w:p>
      <w:pPr>
        <w:pStyle w:val="Heading2"/>
        <w:keepNext/>
        <w:spacing w:after="140" w:before="280" w:line="312"/>
      </w:pPr>
      <w:bookmarkStart w:name="_Toc42" w:id="42"/>
      <w:r>
        <w:rPr>
          <w:rFonts w:ascii="Arial" w:eastAsia="SimHei"/>
          <w:b/>
          <w:bCs/>
          <w:color w:val="1A2330"/>
          <w:sz w:val="30"/>
          <w:szCs w:val="30"/>
        </w:rPr>
        <w:t xml:space="preserve">7.4　溯源接口</w:t>
      </w:r>
      <w:bookmarkEnd w:id="4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溯源接口返回答案全部来源的结构化明细，含对象存储路径、页码或行号与治理状态，供前端渲染可点击的引用：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GET /qa/answers/{answer_id}/sources 响应示例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 "code": 0, "data": { "answer_id": "ans_5d02b7c9",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"sources": [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{ "no": 1, "type": "doc",   "ref": "ATM 业务流程规范 V3.2",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"loc": "p.47 第 6.1 节", "obj": "kb-raw/doc/atm/flow_v32.pdf",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"verified": true },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{ "no": 3, "type": "code",  "ref": "COBOL:ATMWD402/4020-CHECK-BAL",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"loc": "line 112-158", "obj": "kb-derived/ast/ATMWD402.json", "verified": true }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] } }</w:t>
      </w:r>
    </w:p>
    <w:p>
      <w:pPr>
        <w:pStyle w:val="Heading2"/>
        <w:keepNext/>
        <w:spacing w:after="140" w:before="280" w:line="312"/>
      </w:pPr>
      <w:bookmarkStart w:name="_Toc43" w:id="43"/>
      <w:r>
        <w:rPr>
          <w:rFonts w:ascii="Arial" w:eastAsia="SimHei"/>
          <w:b/>
          <w:bCs/>
          <w:color w:val="1A2330"/>
          <w:sz w:val="30"/>
          <w:szCs w:val="30"/>
        </w:rPr>
        <w:t xml:space="preserve">7.5　治理与复核接口</w:t>
      </w:r>
      <w:bookmarkEnd w:id="4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打标校对接口以任务为粒度，专家逐条提交 accept、modify、reject：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PUT /governance/tagging-tasks/{task_id} 请求示例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 "operator": "expert_li",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"items": [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{ "item_id": "tag_0001", "action": "accept" },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{ "item_id": "tag_0002", "action": "modify",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"tag": { "domain": "支付清算", "confidence": 1.0 } },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{ "item_id": "tag_0003", "action": "reject", "reason": "实体识别错误" }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] }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答案复核接口驱动长时记忆沉淀：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POST /qa/answers/{answer_id}/review 请求示例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 "verdict": "approved",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"corrected_answer": null,          // 可选：复核人修正后的答案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"fingerprint_scope": "scene:ATM",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"operator": "expert_zhou" }</w:t>
      </w:r>
    </w:p>
    <w:p>
      <w:pPr>
        <w:pStyle w:val="Heading2"/>
        <w:keepNext/>
        <w:spacing w:after="140" w:before="280" w:line="312"/>
      </w:pPr>
      <w:bookmarkStart w:name="_Toc44" w:id="44"/>
      <w:r>
        <w:rPr>
          <w:rFonts w:ascii="Arial" w:eastAsia="SimHei"/>
          <w:b/>
          <w:bCs/>
          <w:color w:val="1A2330"/>
          <w:sz w:val="30"/>
          <w:szCs w:val="30"/>
        </w:rPr>
        <w:t xml:space="preserve">7.6　知识接入与更新接口</w:t>
      </w:r>
      <w:bookmarkEnd w:id="4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接入接口创建异步流水线任务，步骤为 parse→tag→review→merge→index，任务进度可查询：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POST /ingest/jobs 请求与响应示例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// 请求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 "source_type": "error_code_table",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"object_keys": ["kb-raw/inbox/20261016/atm/error_codes_202610.xlsx"],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"options": { "dedup": true, "conflict_policy": "latest_wins_flag" } }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// 响应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 "code": 0, "data": { "job_id": "job_77c2e1", "status": "queued",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"steps": ["parse", "tag", "review", "merge", "index"] } }</w:t>
      </w:r>
    </w:p>
    <w:p>
      <w:pPr>
        <w:pStyle w:val="Heading2"/>
        <w:keepNext/>
        <w:spacing w:after="140" w:before="280" w:line="312"/>
      </w:pPr>
      <w:bookmarkStart w:name="_Toc45" w:id="45"/>
      <w:r>
        <w:rPr>
          <w:rFonts w:ascii="Arial" w:eastAsia="SimHei"/>
          <w:b/>
          <w:bCs/>
          <w:color w:val="1A2330"/>
          <w:sz w:val="30"/>
          <w:szCs w:val="30"/>
        </w:rPr>
        <w:t xml:space="preserve">7.7　迁移支撑接口</w:t>
      </w:r>
      <w:bookmarkEnd w:id="4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影响分析接口基于图谱影响面查询生成风险评估报告（含耦合度、历史缺陷率指标）；代码生成接口基于接口定义与业务规则生成 Java/Python 骨架并标注人工校验点。两个接口均为演进期交付，其中代码生成响应必须携带免责声明，落实不在大机运行测试的边界决议：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POST /codegen/skeleton 响应示例（节选）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{ "code": 0, "data": {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"files": [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{ "path": "CrossBorderPayController.java", "language": "java",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"review_points": ["货币转换精度", "幂等控制", "异常码映射"] }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],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"disclaimer": "生成代码仅作开发骨架参考，不直接在主机环境运行测试" } }</w:t>
      </w:r>
    </w:p>
    <w:p>
      <w:pPr>
        <w:pStyle w:val="Heading2"/>
        <w:keepNext/>
        <w:spacing w:after="140" w:before="280" w:line="312"/>
      </w:pPr>
      <w:bookmarkStart w:name="_Toc46" w:id="46"/>
      <w:r>
        <w:rPr>
          <w:rFonts w:ascii="Arial" w:eastAsia="SimHei"/>
          <w:b/>
          <w:bCs/>
          <w:color w:val="1A2330"/>
          <w:sz w:val="30"/>
          <w:szCs w:val="30"/>
        </w:rPr>
        <w:t xml:space="preserve">7.8　统一错误码</w:t>
      </w:r>
      <w:bookmarkEnd w:id="4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错误码采用五位数字，前三位对齐 HTTP 语义，见表 15。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15　统一错误码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055"/>
        <w:gridCol w:w="879"/>
        <w:gridCol w:w="3691"/>
        <w:gridCol w:w="3164"/>
      </w:tblGrid>
      <w:tr>
        <w:trPr>
          <w:cantSplit/>
          <w:tblHeader/>
        </w:trPr>
        <w:tc>
          <w:tcPr>
            <w:tcW w:type="pct" w:w="6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错误码</w:t>
            </w:r>
          </w:p>
        </w:tc>
        <w:tc>
          <w:tcPr>
            <w:tcW w:type="pct" w:w="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pct" w:w="21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pct" w:w="1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成功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40001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参数校验失败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检查请求字段类型与必填项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40101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未认证或令牌失效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重新获取 JWT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40301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无权限（RBAC 拒绝）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联系管理员分配角色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40401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资源不存在（答案/任务/版本）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核对资源标识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40901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会话或任务状态冲突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刷新状态后重试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42901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触发限流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退避重试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50001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内部错误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凭 trace_id 查询日志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50002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504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LLM 服务超时或不可用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重试；持续失败检查模型服务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50003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图谱查询失败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检查 Neo4j 与模板参数</w:t>
            </w:r>
          </w:p>
        </w:tc>
      </w:tr>
      <w:tr>
        <w:trPr>
          <w:cantSplit/>
        </w:trPr>
        <w:tc>
          <w:tcPr>
            <w:tcW w:type="pct" w:w="6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50004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pct" w:w="21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向量库查询失败</w:t>
            </w:r>
          </w:p>
        </w:tc>
        <w:tc>
          <w:tcPr>
            <w:tcW w:type="pct" w:w="1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检查 Milvus 集合与索引</w:t>
            </w:r>
          </w:p>
        </w:tc>
      </w:tr>
      <w:tr>
        <w:trPr>
          <w:cantSplit/>
        </w:trPr>
        <w:tc>
          <w:tcPr>
            <w:tcW w:type="pct" w:w="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50005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pct" w:w="2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素材解析失败（格式不支持或损坏）</w:t>
            </w:r>
          </w:p>
        </w:tc>
        <w:tc>
          <w:tcPr>
            <w:tcW w:type="pct" w:w="1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转换格式后重新接入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47" w:id="47"/>
      <w:r>
        <w:rPr>
          <w:rFonts w:ascii="Arial" w:eastAsia="SimHei"/>
          <w:b/>
          <w:bCs/>
          <w:color w:val="1A2330"/>
          <w:sz w:val="30"/>
          <w:szCs w:val="30"/>
        </w:rPr>
        <w:t xml:space="preserve">7.9　内部接口与关键函数</w:t>
      </w:r>
      <w:bookmarkEnd w:id="47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服务内部按模块划分接口，关键函数签名约定如下（Python 3.11，类型标注）：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内部模块关键函数签名</w:t>
      </w:r>
    </w:p>
    <w:p>
      <w:pPr>
        <w:keepNext w:val="false"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# qa/cache —— 指纹与三级分流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def normalize_question(question: str, scene_code: str, entities: list[str]) -&gt; str: ...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def compute_fingerprint(normalized: str) -&gt; str: ...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def route_by_similarity(sim: float, cfg: ThresholdConfig)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-&gt; Literal["exact", "similar", "miss"]: ...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# retrieval —— 多路检索与融合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async def retrieve_graph(plan: IntentPlan, top_k: int) -&gt; list[Evidence]: ...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async def retrieve_vector(query: str, collections: list[str],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                   top_k: int) -&gt; list[Evidence]: ...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async def retrieve_code(entity: str, kinds: list[str]) -&gt; list[Evidence]: ...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async def fuse_and_rerank(evidences: list[Evidence],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                   budget: TokenBudget) -&gt; list[Evidence]: ...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# orchestrator —— 编排（工具经注册中心调用）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class ToolRegistry: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def register(self, spec: ToolSpec) -&gt; None: ...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async def invoke(self, name: str, payload: dict) -&gt; ToolResult: ...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class SingleFlowOrchestrator: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async def run(self, ctx: SessionContext) -&gt; AnswerContext: ...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指纹计算与分流的参考实现见附录 B，Cypher 检索模板见附录 A。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48" w:id="48"/>
      <w:r>
        <w:rPr>
          <w:rFonts w:ascii="Arial" w:eastAsia="SimHei"/>
          <w:b/>
          <w:bCs/>
          <w:color w:val="1A2330"/>
          <w:sz w:val="32"/>
          <w:szCs w:val="32"/>
        </w:rPr>
        <w:t xml:space="preserve">8　AI 工具选型与部署</w:t>
      </w:r>
      <w:bookmarkEnd w:id="48"/>
    </w:p>
    <w:p>
      <w:pPr>
        <w:pStyle w:val="Heading2"/>
        <w:keepNext/>
        <w:spacing w:after="140" w:before="280" w:line="312"/>
      </w:pPr>
      <w:bookmarkStart w:name="_Toc49" w:id="49"/>
      <w:r>
        <w:rPr>
          <w:rFonts w:ascii="Arial" w:eastAsia="SimHei"/>
          <w:b/>
          <w:bCs/>
          <w:color w:val="1A2330"/>
          <w:sz w:val="30"/>
          <w:szCs w:val="30"/>
        </w:rPr>
        <w:t xml:space="preserve">8.1　选型原则</w:t>
      </w:r>
      <w:bookmarkEnd w:id="4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选型遵循四条原则：其一，全链路可私有化部署，模型推理与数据处理不出内网，满足银行数据合规要求；其二，中文与代码能力均衡，兼顾业务文档理解与 COBOL/Java 代码处理；其三，在线与离线分级，在线用强模型保答案质量，离线批处理用性价比模型控成本；其四，组件可替换，Embedding、Rerank、向量库等均通过接口隔离，避免单一厂商绑定。</w:t>
      </w:r>
    </w:p>
    <w:p>
      <w:pPr>
        <w:pStyle w:val="Heading2"/>
        <w:keepNext/>
        <w:spacing w:after="140" w:before="280" w:line="312"/>
      </w:pPr>
      <w:bookmarkStart w:name="_Toc50" w:id="50"/>
      <w:r>
        <w:rPr>
          <w:rFonts w:ascii="Arial" w:eastAsia="SimHei"/>
          <w:b/>
          <w:bCs/>
          <w:color w:val="1A2330"/>
          <w:sz w:val="30"/>
          <w:szCs w:val="30"/>
        </w:rPr>
        <w:t xml:space="preserve">8.2　选型清单</w:t>
      </w:r>
      <w:bookmarkEnd w:id="5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各环节 AI 工具选型见表 16。首选与备选均以可私有化部署为前提；具体版本在环境搭建时按当时可得稳定版确定。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16　AI 工具选型清单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318"/>
        <w:gridCol w:w="2109"/>
        <w:gridCol w:w="1318"/>
        <w:gridCol w:w="2285"/>
        <w:gridCol w:w="1758"/>
      </w:tblGrid>
      <w:tr>
        <w:trPr>
          <w:cantSplit/>
          <w:tblHeader/>
        </w:trPr>
        <w:tc>
          <w:tcPr>
            <w:tcW w:type="pct" w:w="7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环节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首选</w:t>
            </w:r>
          </w:p>
        </w:tc>
        <w:tc>
          <w:tcPr>
            <w:tcW w:type="pct" w:w="75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备选</w:t>
            </w:r>
          </w:p>
        </w:tc>
        <w:tc>
          <w:tcPr>
            <w:tcW w:type="pct" w:w="1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pct" w:w="10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</w:tr>
      <w:tr>
        <w:trPr>
          <w:cantSplit/>
        </w:trPr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在线推理 LLM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GLM-4.6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DeepSeek-V3、Qwen3-72B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问题分析、整体分析、答案生成、追问改写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vLLM 私有化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离线批处理 LLM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GLM-4.5-Air / Qwen3-32B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DeepSeek-V3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AI 打标签、实体关系抽取、代码智能注释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vLLM 私有化（夜间批处理）</w:t>
            </w:r>
          </w:p>
        </w:tc>
      </w:tr>
      <w:tr>
        <w:trPr>
          <w:cantSplit/>
        </w:trPr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BGE-M3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bge-large-zh-v1.5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文档/代码/映射向量化（中英混合、长文本）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TEI 服务化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Rerank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bge-reranker-v2-m3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bce-reranker-base_v1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多路证据重排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TEI 服务化</w:t>
            </w:r>
          </w:p>
        </w:tc>
      </w:tr>
      <w:tr>
        <w:trPr>
          <w:cantSplit/>
        </w:trPr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文档解析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MinerU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Unstructured、Marker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PDF/Word 转 Markdown，表格与版面还原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容器化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PaddleOCR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RapidOCR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扫描件识别（架构图、历史工单）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容器化</w:t>
            </w:r>
          </w:p>
        </w:tc>
      </w:tr>
      <w:tr>
        <w:trPr>
          <w:cantSplit/>
        </w:trPr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代码解析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tree-sitter（COBOL/RPG 语法）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GnuCOBOL 预处理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AST、调用链、数据依赖提取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Python 库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图谱抽取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LLM＋Schema 约束（借鉴 GraphRAG、DeepKE 实践）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文档三元组抽取与实体对齐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自研流水线</w:t>
            </w:r>
          </w:p>
        </w:tc>
      </w:tr>
      <w:tr>
        <w:trPr>
          <w:cantSplit/>
        </w:trPr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Agent 编排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自研轻量 Flow（Demo）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LangGraph（演进）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单一 Flow 编排与 Agent 动态编排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向量库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Milvus 2.x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Qdrant、pgvector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向量存储与检索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容器/K8s</w:t>
            </w:r>
          </w:p>
        </w:tc>
      </w:tr>
      <w:tr>
        <w:trPr>
          <w:cantSplit/>
        </w:trPr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图数据库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Neo4j 5.x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NebulaGraph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知识图谱存储与查询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容器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质量评测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RAGAS＋自建 ATM 问答集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TruLens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检索与答案质量回归评测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图谱可视化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AntV G6</w:t>
            </w:r>
          </w:p>
        </w:tc>
        <w:tc>
          <w:tcPr>
            <w:tcW w:type="pct" w:w="75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Neo4j Bloom</w:t>
            </w:r>
          </w:p>
        </w:tc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拓扑图、调用链前端渲染</w:t>
            </w:r>
          </w:p>
        </w:tc>
        <w:tc>
          <w:tcPr>
            <w:tcW w:type="pct" w:w="1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前端组件</w:t>
            </w:r>
          </w:p>
        </w:tc>
      </w:tr>
      <w:tr>
        <w:trPr>
          <w:cantSplit/>
        </w:trPr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服务框架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pct" w:w="75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REST 服务与异步任务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容器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51" w:id="51"/>
      <w:r>
        <w:rPr>
          <w:rFonts w:ascii="Arial" w:eastAsia="SimHei"/>
          <w:b/>
          <w:bCs/>
          <w:color w:val="1A2330"/>
          <w:sz w:val="30"/>
          <w:szCs w:val="30"/>
        </w:rPr>
        <w:t xml:space="preserve">8.3　模型服务部署</w:t>
      </w:r>
      <w:bookmarkEnd w:id="5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模型推理经 vLLM 服务化（OpenAI 兼容接口），Embedding 与 Rerank 经 TEI 服务化，均注册为内部服务，由应用侧统一网关调用。资源初估（以实际压测为准）：Demo 阶段单机 2 张 A800-80G（或等效量化方案）可承载 32B 级在线模型与离线批处理；若资源受限，在线降级为量化 32B 模型保证演示，离线批处理安排夜间执行。推广期按并发与素材规模横向扩容，模型服务无状态，扩容不改变应用侧接口。</w:t>
      </w:r>
    </w:p>
    <w:p>
      <w:pPr>
        <w:pStyle w:val="Heading2"/>
        <w:keepNext/>
        <w:spacing w:after="140" w:before="280" w:line="312"/>
      </w:pPr>
      <w:bookmarkStart w:name="_Toc52" w:id="52"/>
      <w:r>
        <w:rPr>
          <w:rFonts w:ascii="Arial" w:eastAsia="SimHei"/>
          <w:b/>
          <w:bCs/>
          <w:color w:val="1A2330"/>
          <w:sz w:val="30"/>
          <w:szCs w:val="30"/>
        </w:rPr>
        <w:t xml:space="preserve">8.4　Prompt 与 Skills 资产</w:t>
      </w:r>
      <w:bookmarkEnd w:id="52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回答结构、引用规范与终止条件以 Skills 提示词资产形式管理，与框架代码解耦、随知识版本一同纳入版本库。Demo 期 Skills 骨架示例如下：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Skills 回答骨架示例（qa_atm skill）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[role] 你是核心系统迁移知识库的问答助手，服务研发、业务与架构人员。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[scene] 当前场景：{scene_code}；场景知识仅来自本次检索证据，不得凭参数记忆编造。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[answer_structure]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1. 是什么：先给结论，一句话说明对象与状态；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2. 为什么：基于证据给出成因链路，逐条标注来源编号［n］；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3. 怎么处理：给出可执行步骤；涉及业务规则的，标注需人工复核。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[citation] 每条事实性陈述必须挂接来源编号；知识库未覆盖时显式声明，禁止编造。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[termination]（演进 Agent 使用）答案三段齐全且证据充分时停止调用工具；最多 {max_rounds} 轮。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[boundary] 不承诺业务正确性（以人工复核为准）；不生成用于直接上机运行的代码。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53" w:id="53"/>
      <w:r>
        <w:rPr>
          <w:rFonts w:ascii="Arial" w:eastAsia="SimHei"/>
          <w:b/>
          <w:bCs/>
          <w:color w:val="1A2330"/>
          <w:sz w:val="32"/>
          <w:szCs w:val="32"/>
        </w:rPr>
        <w:t xml:space="preserve">9　非功能设计</w:t>
      </w:r>
      <w:bookmarkEnd w:id="53"/>
    </w:p>
    <w:p>
      <w:pPr>
        <w:pStyle w:val="Heading2"/>
        <w:keepNext/>
        <w:spacing w:after="140" w:before="280" w:line="312"/>
      </w:pPr>
      <w:bookmarkStart w:name="_Toc54" w:id="54"/>
      <w:r>
        <w:rPr>
          <w:rFonts w:ascii="Arial" w:eastAsia="SimHei"/>
          <w:b/>
          <w:bCs/>
          <w:color w:val="1A2330"/>
          <w:sz w:val="30"/>
          <w:szCs w:val="30"/>
        </w:rPr>
        <w:t xml:space="preserve">9.1　性能指标</w:t>
      </w:r>
      <w:bookmarkEnd w:id="54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Demo 阶段性能目标以演示体验为准，指标见表 17；推广期指标另行压测后确定。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17　性能指标（Demo 目标值）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285"/>
        <w:gridCol w:w="2988"/>
        <w:gridCol w:w="3515"/>
      </w:tblGrid>
      <w:tr>
        <w:trPr>
          <w:cantSplit/>
          <w:tblHeader/>
        </w:trPr>
        <w:tc>
          <w:tcPr>
            <w:tcW w:type="pct" w:w="1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pct" w:w="20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缓存直出时延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P95 ≤ 0.5 秒（不含客户端网络）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exact 通道端到端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推理型问答时延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P95 ≤ 15 秒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含多路检索与 LLM 生成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单路检索时延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P95 ≤ 0.8 秒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向量/图谱单通道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图谱多层查询时延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P95 ≤ 1.5 秒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 跳以内影响面查询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并发会话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≥ 10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演示规模</w:t>
            </w:r>
          </w:p>
        </w:tc>
      </w:tr>
      <w:tr>
        <w:trPr>
          <w:cantSplit/>
        </w:trPr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检索命中率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正确证据进入 Top-5 的比例 ≥ 80%</w:t>
            </w:r>
          </w:p>
        </w:tc>
        <w:tc>
          <w:tcPr>
            <w:tcW w:type="pct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自建 ATM 评测集</w:t>
            </w:r>
          </w:p>
        </w:tc>
      </w:tr>
      <w:tr>
        <w:trPr>
          <w:cantSplit/>
        </w:trPr>
        <w:tc>
          <w:tcPr>
            <w:tcW w:type="pct" w:w="1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引用可溯源自率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pct" w:w="2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答案中结构化引用必须可跳转到来源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55" w:id="55"/>
      <w:r>
        <w:rPr>
          <w:rFonts w:ascii="Arial" w:eastAsia="SimHei"/>
          <w:b/>
          <w:bCs/>
          <w:color w:val="1A2330"/>
          <w:sz w:val="30"/>
          <w:szCs w:val="30"/>
        </w:rPr>
        <w:t xml:space="preserve">9.2　安全与合规</w:t>
      </w:r>
      <w:bookmarkEnd w:id="55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安全设计围绕数据不出域、最小权限与全程留痕展开，措施见表 18。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18　安全与合规措施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4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措施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网络隔离</w:t>
            </w:r>
          </w:p>
        </w:tc>
        <w:tc>
          <w:tcPr>
            <w:tcW w:type="pct" w:w="4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全部组件内网部署，模型推理本地化，数据不出域；演示环境与办公网隔离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数据脱敏</w:t>
            </w:r>
          </w:p>
        </w:tc>
        <w:tc>
          <w:tcPr>
            <w:tcW w:type="pct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素材入库前对账号、客户号、证件号执行掩码或令牌化；衍生知识继承脱敏属性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权限控制</w:t>
            </w:r>
          </w:p>
        </w:tc>
        <w:tc>
          <w:tcPr>
            <w:tcW w:type="pct" w:w="4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RBAC 五角色：研发、业务、架构、治理员、系统管理员；检索与复核按角色限权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pct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问答、复核、知识变更、工具调用全量留痕，留存期不少于 1 年（可按行方要求调整）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输出管控</w:t>
            </w:r>
          </w:p>
        </w:tc>
        <w:tc>
          <w:tcPr>
            <w:tcW w:type="pct" w:w="4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界面与 API 明示辅助工具定位；答案携带复核状态与免责声明；生成代码不提供上机执行通道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密钥管理</w:t>
            </w:r>
          </w:p>
        </w:tc>
        <w:tc>
          <w:tcPr>
            <w:tcW w:type="pct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模型服务与存储凭据集中管理，禁止硬编码与明文传输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56" w:id="56"/>
      <w:r>
        <w:rPr>
          <w:rFonts w:ascii="Arial" w:eastAsia="SimHei"/>
          <w:b/>
          <w:bCs/>
          <w:color w:val="1A2330"/>
          <w:sz w:val="30"/>
          <w:szCs w:val="30"/>
        </w:rPr>
        <w:t xml:space="preserve">9.3　可用性与运维</w:t>
      </w:r>
      <w:bookmarkEnd w:id="5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全部组件容器化，Demo 以 Docker Compose 一键拉起，推广期迁移 Kubernetes。各组件提供健康检查与关键指标（检索时延、LLM 队列深度、缓存命中率）上报；知识版本采用灰度发布，新版本先在影子集合验证检索质量再切换；演示前执行素材与模型版本的冻结策略，保证演示可重复。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57" w:id="57"/>
      <w:r>
        <w:rPr>
          <w:rFonts w:ascii="Arial" w:eastAsia="SimHei"/>
          <w:b/>
          <w:bCs/>
          <w:color w:val="1A2330"/>
          <w:sz w:val="32"/>
          <w:szCs w:val="32"/>
        </w:rPr>
        <w:t xml:space="preserve">10　实施计划与风险管理</w:t>
      </w:r>
      <w:bookmarkEnd w:id="57"/>
    </w:p>
    <w:p>
      <w:pPr>
        <w:pStyle w:val="Heading2"/>
        <w:keepNext/>
        <w:spacing w:after="140" w:before="280" w:line="312"/>
      </w:pPr>
      <w:bookmarkStart w:name="_Toc58" w:id="58"/>
      <w:r>
        <w:rPr>
          <w:rFonts w:ascii="Arial" w:eastAsia="SimHei"/>
          <w:b/>
          <w:bCs/>
          <w:color w:val="1A2330"/>
          <w:sz w:val="30"/>
          <w:szCs w:val="30"/>
        </w:rPr>
        <w:t xml:space="preserve">10.1　两周 Demo 实施计划</w:t>
      </w:r>
      <w:bookmarkEnd w:id="58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按会议确定的节奏，两周内完成单一 Flow 端到端演示，计划见表 19。客户素材（错误码表、返回报文示例、mapping 真实结构）到位时间为关键路径。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19　两周 Demo 实施计划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1406"/>
        <w:gridCol w:w="4394"/>
        <w:gridCol w:w="2988"/>
      </w:tblGrid>
      <w:tr>
        <w:trPr>
          <w:cantSplit/>
          <w:tblHeader/>
        </w:trPr>
        <w:tc>
          <w:tcPr>
            <w:tcW w:type="pct" w:w="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pct" w:w="2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  <w:tc>
          <w:tcPr>
            <w:tcW w:type="pct" w:w="1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第 1 周 D1-2</w:t>
            </w:r>
          </w:p>
        </w:tc>
        <w:tc>
          <w:tcPr>
            <w:tcW w:type="pct" w:w="2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场景与素材确认；环境与四存储初始化；接入适配器开发（错误码表、报文、mapping、COBOL 样例）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演示环境就绪，首批素材入库流水线打通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第 1 周 D3-5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治理三步法流水线跑通（功能点、AI 打标、人工校对）；图谱与向量首批入库；工具接口 v1 注册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ATM 场景知识库首版（kb_version v0.1）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第 2 周 D1-3</w:t>
            </w:r>
          </w:p>
        </w:tc>
        <w:tc>
          <w:tcPr>
            <w:tcW w:type="pct" w:w="2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单一 Flow 端到端（三级分流、多路检索、答案生成、溯源、追问）；治理工作台最小可用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问答链路端到端可用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第 2 周 D4</w:t>
            </w:r>
          </w:p>
        </w:tc>
        <w:tc>
          <w:tcPr>
            <w:tcW w:type="pct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评测集回归（RAGAS＋人工抽检）；缺陷修复；演示脚本与数据冻结</w:t>
            </w:r>
          </w:p>
        </w:tc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演示脚本与回归报告</w:t>
            </w:r>
          </w:p>
        </w:tc>
      </w:tr>
      <w:tr>
        <w:trPr>
          <w:cantSplit/>
        </w:trPr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第 2 周 D5</w:t>
            </w:r>
          </w:p>
        </w:tc>
        <w:tc>
          <w:tcPr>
            <w:tcW w:type="pct" w:w="2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客户演示与验收对齐（答案复现口径、遗留问题清单更新）</w:t>
            </w:r>
          </w:p>
        </w:tc>
        <w:tc>
          <w:tcPr>
            <w:tcW w:type="pct" w:w="1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演示完成，验收口径与遗留问题纪要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59" w:id="59"/>
      <w:r>
        <w:rPr>
          <w:rFonts w:ascii="Arial" w:eastAsia="SimHei"/>
          <w:b/>
          <w:bCs/>
          <w:color w:val="1A2330"/>
          <w:sz w:val="30"/>
          <w:szCs w:val="30"/>
        </w:rPr>
        <w:t xml:space="preserve">10.2　遗留问题对设计的影响</w:t>
      </w:r>
      <w:bookmarkEnd w:id="5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方案总结中登记的五项遗留问题均已在设计中预留对策，见表 20，待客户或后续技术讨论确认后收敛。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20　遗留问题对设计的影响与对策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636"/>
        <w:gridCol w:w="4042"/>
        <w:gridCol w:w="2109"/>
      </w:tblGrid>
      <w:tr>
        <w:trPr>
          <w:cantSplit/>
          <w:tblHeader/>
        </w:trPr>
        <w:tc>
          <w:tcPr>
            <w:tcW w:type="pct" w:w="1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遗留问题</w:t>
            </w:r>
          </w:p>
        </w:tc>
        <w:tc>
          <w:tcPr>
            <w:tcW w:type="pct" w:w="23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本设计的处理</w:t>
            </w:r>
          </w:p>
        </w:tc>
        <w:tc>
          <w:tcPr>
            <w:tcW w:type="pct" w:w="12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长时记忆实现细节（相似判定阈值、已验证答案失效机制）</w:t>
            </w:r>
          </w:p>
        </w:tc>
        <w:tc>
          <w:tcPr>
            <w:tcW w:type="pct" w:w="2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5.3 节给出阈值初值（0.95/0.80）并配置化；4.6 节给出基于 kb_version 的失效联动机制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初值待技术细节讨论确认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答案复用验收口径（指纹直出与参考生成的划分）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5.3 节 hit_type 字段区分三级分流，验收口径建议已列出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待与客户对齐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客户数据依赖（错误码表、返回报文示例、mapping 真实结构）</w:t>
            </w:r>
          </w:p>
        </w:tc>
        <w:tc>
          <w:tcPr>
            <w:tcW w:type="pct" w:w="2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3.1 节列为 Demo 关键素材与关键路径，接入适配器优先支持其格式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待素材到位（责任人跟进）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卡种口径（三种与六种说法并存）</w:t>
            </w:r>
          </w:p>
        </w:tc>
        <w:tc>
          <w:tcPr>
            <w:tcW w:type="pct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3.5 节 CardType 多口径建模（caliber 属性＋ALIAS_OF 关系），确认后一次归一</w:t>
            </w:r>
          </w:p>
        </w:tc>
        <w:tc>
          <w:tcPr>
            <w:tcW w:type="pct" w:w="1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待客户确认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Multi-Agent 演进时机</w:t>
            </w:r>
          </w:p>
        </w:tc>
        <w:tc>
          <w:tcPr>
            <w:tcW w:type="pct" w:w="23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6.3 节工具接口化保证零重构演进；链路验证通过后再评估引入</w:t>
            </w:r>
          </w:p>
        </w:tc>
        <w:tc>
          <w:tcPr>
            <w:tcW w:type="pct" w:w="12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 后评估</w:t>
            </w:r>
          </w:p>
        </w:tc>
      </w:tr>
    </w:tbl>
    <w:p>
      <w:pPr>
        <w:pStyle w:val="Heading2"/>
        <w:keepNext/>
        <w:spacing w:after="140" w:before="280" w:line="312"/>
      </w:pPr>
      <w:bookmarkStart w:name="_Toc60" w:id="60"/>
      <w:r>
        <w:rPr>
          <w:rFonts w:ascii="Arial" w:eastAsia="SimHei"/>
          <w:b/>
          <w:bCs/>
          <w:color w:val="1A2330"/>
          <w:sz w:val="30"/>
          <w:szCs w:val="30"/>
        </w:rPr>
        <w:t xml:space="preserve">10.3　风险与对策</w:t>
      </w:r>
      <w:bookmarkEnd w:id="60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主要风险及应对见表 21。</w:t>
      </w:r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21　风险与对策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2636"/>
        <w:gridCol w:w="879"/>
        <w:gridCol w:w="5273"/>
      </w:tblGrid>
      <w:tr>
        <w:trPr>
          <w:cantSplit/>
          <w:tblHeader/>
        </w:trPr>
        <w:tc>
          <w:tcPr>
            <w:tcW w:type="pct" w:w="1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pct" w:w="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pct" w:w="30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客户素材延期（错误码表、报文、mapping）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关键路径跟踪；先用脱敏样例数据打通全链路，素材到位即切换真实数据重跑离线流水线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卡种口径不一致导致映射混乱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图谱多口径建模，口径确认前不合并；答案中标注口径来源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相似阈值不当导致误直出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阈值配置化并以评测集调参；直出答案展示原溯源，便于人工抽检纠偏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LLM 幻觉影响答案可信度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引用强约束、知识库未覆盖显式声明、miss 必须人工复核后方可沉淀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COBOL 解析覆盖率不足</w:t>
            </w:r>
          </w:p>
        </w:tc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Demo 以白名单程序集优先，语法覆盖随素材逐步扩展；解析失败段落降级为纯向量检索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演示环境 GPU 资源不足</w:t>
            </w:r>
          </w:p>
        </w:tc>
        <w:tc>
          <w:tcPr>
            <w:tcW w:type="pct" w:w="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pct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在线降级为量化 32B 模型；离线批处理移至夜间</w:t>
            </w:r>
          </w:p>
        </w:tc>
      </w:tr>
    </w:tbl>
    <w:p>
      <w:pPr>
        <w:pStyle w:val="Heading1"/>
        <w:keepNext/>
        <w:pageBreakBefore/>
        <w:spacing w:after="200" w:before="360" w:line="312"/>
        <w:jc w:val="center"/>
      </w:pPr>
      <w:bookmarkStart w:name="_Toc61" w:id="61"/>
      <w:r>
        <w:rPr>
          <w:rFonts w:ascii="Arial" w:eastAsia="SimHei"/>
          <w:b/>
          <w:bCs/>
          <w:color w:val="1A2330"/>
          <w:sz w:val="32"/>
          <w:szCs w:val="32"/>
        </w:rPr>
        <w:t xml:space="preserve">附录 A　知识图谱查询示例（Cypher）</w:t>
      </w:r>
      <w:bookmarkEnd w:id="6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以下模板对应多路检索器的图谱通道，参数以 Neo4j 参数形式传入。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三层一次查全：功能点 → 接口 → 报文字段 → 目标系统字段映射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MATCH (fp:FunctionPoint {name: $fpName})-[:REALIZED_BY]-&gt;(if:Interface)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OPTIONAL MATCH (if)-[:USES]-&gt;(mf:MessageFormat)-[:HAS_FIELD]-&gt;(old:Field)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OPTIONAL MATCH (new:Field)-[:MAPPED_FROM]-&gt;(old)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RETURN fp.name  AS function_point,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collect(DISTINCT if.name) AS interfaces,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collect(DISTINCT old.name + ' -&gt; '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         + coalesce(new.name, '未映射')) AS field_mapping;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影响分析：代码单元变更的 3 跳波及面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MATCH path = (c:CodeUnit {name: $code})-[:CALLS|READS|WRITES*1..3]-&gt;(t)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RETURN [n IN nodes(path) |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labels(n)[0] + ':' + coalesce(n.name, '')] AS chain,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   count(*) AS path_count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ORDER BY path_count DESC LIMIT $topK;</w:t>
      </w:r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卡种多口径归一查询</w:t>
      </w:r>
    </w:p>
    <w:p>
      <w:pPr>
        <w:keepNext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MATCH (c1:CardType)-[:ALIAS_OF]-&gt;(c2:CardType)</w:t>
      </w:r>
    </w:p>
    <w:p>
      <w:pPr>
        <w:keepNext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WHERE c1.caliber IN ['three-kind', 'six-kind']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RETURN c1.caliber AS caliber, c1.name AS name, collect(c2.name) AS aliases;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62" w:id="62"/>
      <w:r>
        <w:rPr>
          <w:rFonts w:ascii="Arial" w:eastAsia="SimHei"/>
          <w:b/>
          <w:bCs/>
          <w:color w:val="1A2330"/>
          <w:sz w:val="32"/>
          <w:szCs w:val="32"/>
        </w:rPr>
        <w:t xml:space="preserve">附录 B　数据指纹与三级分流参考实现</w:t>
      </w:r>
      <w:bookmarkEnd w:id="62"/>
    </w:p>
    <w:p>
      <w:pPr>
        <w:keepNext/>
        <w:spacing w:after="60" w:before="140" w:line="312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指纹计算与分流（Python 参考实现）</w:t>
      </w:r>
    </w:p>
    <w:p>
      <w:pPr>
        <w:keepNext w:val="false"/>
        <w:keepLines/>
        <w:pBdr>
          <w:top w:val="single" w:color="DDD0C8" w:sz="4" w:space="4"/>
        </w:pBdr>
        <w:shd w:fill="F6F8FA" w:val="clear"/>
        <w:spacing w:after="0" w:before="8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import hashlib, re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def normalize_question(question: str, scene_code: str, entities: list[str]) -&gt; str: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norm = question.strip().lower()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norm = re.sub(r"\s+", "", norm)                     # 空白归一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norm = replace_synonyms(norm, SYNONYM_TABLE)          # 同义词归一（取款/提款等）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ents = sorted(set(e.lower() for e in entities))       # 实体排序，消除语序影响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return f"{scene_code}|{','.join(ents)}|{norm}"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def compute_fingerprint(normalized: str) -&gt; str: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return hashlib.sha256(normalized.encode("utf-8")).hexdigest()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THRESHOLD_EXACT, THRESHOLD_SIMILAR = 0.95, 0.80           # 初值，配置中心可调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def route_by_similarity(sim: float) -&gt; str: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if sim &gt;= THRESHOLD_EXACT:   return "exact"           # 指纹直出</w:t>
      </w:r>
    </w:p>
    <w:p>
      <w:pPr>
        <w:keepNext w:val="false"/>
        <w:keepLines/>
        <w:shd w:fill="F6F8FA" w:val="clear"/>
        <w:spacing w:after="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if sim &gt;= THRESHOLD_SIMILAR: return "similar"         # 参考复用</w:t>
      </w:r>
    </w:p>
    <w:p>
      <w:pPr>
        <w:keepNext w:val="false"/>
        <w:keepLines/>
        <w:pBdr>
          <w:bottom w:val="single" w:color="DDD0C8" w:sz="4" w:space="4"/>
        </w:pBdr>
        <w:shd w:fill="F6F8FA" w:val="clear"/>
        <w:spacing w:after="120" w:before="0" w:line="276"/>
        <w:ind w:left="240" w:right="240"/>
      </w:pPr>
      <w:r>
        <w:rPr>
          <w:rFonts w:ascii="Consolas" w:eastAsia="SimSun"/>
          <w:color w:val="24292F"/>
          <w:sz w:val="17"/>
          <w:szCs w:val="17"/>
        </w:rPr>
        <w:t xml:space="preserve">    return "miss"                                          # 实时推理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相似度判定综合两个信号：指纹全等直接判 exact；否则对规范化问题向量与已验证答案问题向量计算余弦相似度，取最高值分流。参考上下文压缩策略：similar 命中的旧答案按结论段保留、依据段截断的方式压缩至预算 token 内。</w:t>
      </w:r>
    </w:p>
    <w:p>
      <w:pPr>
        <w:pStyle w:val="Heading1"/>
        <w:keepNext/>
        <w:pageBreakBefore/>
        <w:spacing w:after="200" w:before="360" w:line="312"/>
        <w:jc w:val="center"/>
      </w:pPr>
      <w:bookmarkStart w:name="_Toc63" w:id="63"/>
      <w:r>
        <w:rPr>
          <w:rFonts w:ascii="Arial" w:eastAsia="SimHei"/>
          <w:b/>
          <w:bCs/>
          <w:color w:val="1A2330"/>
          <w:sz w:val="32"/>
          <w:szCs w:val="32"/>
        </w:rPr>
        <w:t xml:space="preserve">附录 C　版本历史</w:t>
      </w:r>
      <w:bookmarkEnd w:id="63"/>
    </w:p>
    <w:p>
      <w:pPr>
        <w:keepNext/>
        <w:spacing w:after="80" w:before="160" w:line="312"/>
        <w:jc w:val="center"/>
      </w:pPr>
      <w:r>
        <w:rPr>
          <w:rFonts w:ascii="Arial" w:eastAsia="SimHei"/>
          <w:b/>
          <w:bCs/>
          <w:color w:val="1A2330"/>
          <w:sz w:val="21"/>
          <w:szCs w:val="21"/>
        </w:rPr>
        <w:t xml:space="preserve">表 22　文档版本历史</w:t>
      </w:r>
    </w:p>
    <w:tbl>
      <w:tblPr>
        <w:tblW w:type="pct" w:w="5000"/>
        <w:tblBorders>
          <w:top w:val="single" w:color="D4875A" w:sz="6"/>
          <w:left w:val="none" w:color="FFFFFF" w:sz="0"/>
          <w:bottom w:val="single" w:color="D4875A" w:sz="6"/>
          <w:right w:val="none" w:color="FFFFFF" w:sz="0"/>
          <w:insideH w:val="single" w:color="DDD0C8" w:sz="2"/>
          <w:insideV w:val="none" w:color="FFFFFF" w:sz="0"/>
        </w:tblBorders>
      </w:tblPr>
      <w:tblGrid>
        <w:gridCol w:w="879"/>
        <w:gridCol w:w="1230"/>
        <w:gridCol w:w="5273"/>
        <w:gridCol w:w="1406"/>
      </w:tblGrid>
      <w:tr>
        <w:trPr>
          <w:cantSplit/>
          <w:tblHeader/>
        </w:trPr>
        <w:tc>
          <w:tcPr>
            <w:tcW w:type="pct" w:w="5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pct" w:w="7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pct" w:w="30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800"/>
            <w:shd w:fill="D4875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  <w:jc w:val="center"/>
            </w:pPr>
            <w:r>
              <w:rPr>
                <w:rFonts w:ascii="Arial" w:eastAsia="SimHei"/>
                <w:b/>
                <w:bCs/>
                <w:color w:val="FFFFFF"/>
                <w:sz w:val="20"/>
                <w:szCs w:val="20"/>
              </w:rPr>
              <w:t xml:space="preserve">编制</w:t>
            </w:r>
          </w:p>
        </w:tc>
      </w:tr>
      <w:tr>
        <w:trPr>
          <w:cantSplit/>
        </w:trPr>
        <w:tc>
          <w:tcPr>
            <w:tcW w:type="pct" w:w="5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pct" w:w="7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2026-10-16</w:t>
            </w:r>
          </w:p>
        </w:tc>
        <w:tc>
          <w:tcPr>
            <w:tcW w:type="pct" w:w="30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初稿：依据需求分析文档 V0.1 与 2026-10-15 会议结论编制，覆盖总体架构、离线构建、知识存储、在线问答、工具接口、接口实现与 AI 工具选型</w:t>
            </w:r>
          </w:p>
        </w:tc>
        <w:tc>
          <w:tcPr>
            <w:tcW w:type="pct" w:w="800"/>
            <w:shd w:fill="F8F0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0"/>
                <w:szCs w:val="20"/>
              </w:rPr>
              <w:t xml:space="preserve">法本知识库项目组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某行知识库项目详细设计文档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某行知识库项目详细设计文档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12"/>
      <w:jc w:val="center"/>
      <w:outlineLvl w:val="0"/>
    </w:pPr>
    <w:rPr>
      <w:rFonts w:ascii="Arial" w:eastAsia="SimHei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eastAsia="SimHei"/>
      <w:b/>
      <w:bCs/>
      <w:color w:val="1A233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Arial" w:eastAsia="SimHei"/>
      <w:b/>
      <w:bCs/>
      <w:color w:val="1A233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25553df3bfcc71b06839755c57a0c7f92f7053a0.png"/><Relationship Id="rId12" Type="http://schemas.openxmlformats.org/officeDocument/2006/relationships/image" Target="media/362d949be97fd4055a3f030b199d8187828ed6d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某行知识库项目详细设计文档 V1.0</dc:title>
  <dc:creator>法本知识库项目组</dc:creator>
  <cp:lastModifiedBy>Un-named</cp:lastModifiedBy>
  <cp:revision>1</cp:revision>
  <dcterms:created xsi:type="dcterms:W3CDTF">2026-10-16T11:10:56.974Z</dcterms:created>
  <dcterms:modified xsi:type="dcterms:W3CDTF">2026-10-16T11:10:56.978Z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