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romanvorlage-ca.-200-seiten"/>
    <w:p>
      <w:pPr>
        <w:pStyle w:val="Heading1"/>
      </w:pPr>
      <w:r>
        <w:t xml:space="preserve">Romanvorlage (ca. 200 Seiten)</w:t>
      </w:r>
    </w:p>
    <w:p>
      <w:pPr>
        <w:pStyle w:val="BlockText"/>
      </w:pPr>
      <w:r>
        <w:rPr>
          <w:b/>
          <w:bCs/>
        </w:rPr>
        <w:t xml:space="preserve">Ziel:</w:t>
      </w:r>
      <w:r>
        <w:t xml:space="preserve"> </w:t>
      </w:r>
      <w:r>
        <w:t xml:space="preserve">Eine ausfüllbare Manuskript-Vorlage, die bei normalem Roman-Layout auf ca.</w:t>
      </w:r>
      <w:r>
        <w:t xml:space="preserve"> </w:t>
      </w:r>
      <w:r>
        <w:rPr>
          <w:b/>
          <w:bCs/>
        </w:rPr>
        <w:t xml:space="preserve">200 Buchseiten</w:t>
      </w:r>
      <w:r>
        <w:t xml:space="preserve"> </w:t>
      </w:r>
      <w:r>
        <w:t xml:space="preserve">hinausläuft.</w:t>
      </w:r>
    </w:p>
    <w:p>
      <w:pPr>
        <w:pStyle w:val="BlockText"/>
      </w:pPr>
      <w:r>
        <w:rPr>
          <w:b/>
          <w:bCs/>
        </w:rPr>
        <w:t xml:space="preserve">Empfohlener Umfang:</w:t>
      </w:r>
      <w:r>
        <w:t xml:space="preserve"> </w:t>
      </w:r>
      <w:r>
        <w:t xml:space="preserve">ca.</w:t>
      </w:r>
      <w:r>
        <w:t xml:space="preserve"> </w:t>
      </w:r>
      <w:r>
        <w:rPr>
          <w:b/>
          <w:bCs/>
        </w:rPr>
        <w:t xml:space="preserve">65.000–85.000 Wörter</w:t>
      </w:r>
      <w:r>
        <w:t xml:space="preserve"> </w:t>
      </w:r>
      <w:r>
        <w:t xml:space="preserve">(je nach Schrift/Format)</w:t>
      </w:r>
    </w:p>
    <w:p>
      <w:pPr>
        <w:pStyle w:val="BlockText"/>
      </w:pPr>
      <w:r>
        <w:rPr>
          <w:b/>
          <w:bCs/>
        </w:rPr>
        <w:t xml:space="preserve">Erzählregel:</w:t>
      </w:r>
      <w:r>
        <w:t xml:space="preserve"> </w:t>
      </w:r>
      <w:r>
        <w:t xml:space="preserve">Pro Kapitel</w:t>
      </w:r>
      <w:r>
        <w:t xml:space="preserve"> </w:t>
      </w:r>
      <w:r>
        <w:rPr>
          <w:b/>
          <w:bCs/>
        </w:rPr>
        <w:t xml:space="preserve">genau eine Perspektive</w:t>
      </w:r>
      <w:r>
        <w:t xml:space="preserve"> </w:t>
      </w:r>
      <w:r>
        <w:t xml:space="preserve">(POV).</w:t>
      </w:r>
      <w:r>
        <w:t xml:space="preserve"> </w:t>
      </w:r>
      <w:r>
        <w:rPr>
          <w:b/>
          <w:bCs/>
        </w:rPr>
        <w:t xml:space="preserve">Keine Sprecher-Nennung.</w:t>
      </w:r>
      <w:r>
        <w:t xml:space="preserve"> </w:t>
      </w:r>
      <w:r>
        <w:t xml:space="preserve">Erkennbar nur über</w:t>
      </w:r>
      <w:r>
        <w:t xml:space="preserve"> </w:t>
      </w:r>
      <w:r>
        <w:rPr>
          <w:b/>
          <w:bCs/>
        </w:rPr>
        <w:t xml:space="preserve">Kapitelwechsel + individuelle Stimme (Idiolekt).</w:t>
      </w:r>
    </w:p>
    <w:p>
      <w:r>
        <w:pict>
          <v:rect style="width:0;height:1.5pt" o:hralign="center" o:hrstd="t" o:hr="t"/>
        </w:pict>
      </w:r>
    </w:p>
    <w:bookmarkStart w:id="20" w:name="projekt-header"/>
    <w:p>
      <w:pPr>
        <w:pStyle w:val="Heading2"/>
      </w:pPr>
      <w:r>
        <w:t xml:space="preserve">0) Projekt-Header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Arbeitstitel:</w:t>
      </w:r>
      <w:r>
        <w:t xml:space="preserve"> </w:t>
      </w:r>
      <w:r>
        <w:t xml:space="preserve">Bar jeglicher Vernunft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Logline:</w:t>
      </w:r>
      <w:r>
        <w:t xml:space="preserve"> </w:t>
      </w:r>
      <w:r>
        <w:rPr>
          <w:i/>
          <w:iCs/>
        </w:rPr>
        <w:t xml:space="preserve">[einfügen]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Themenkaskade (3 Fragen):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Kann eine Gruppe lernen, sich selbst zu steuern, bevor sie zerfällt?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Was muss ein Mensch opfern, damit Versöhnung nicht nur Wunsch bleibt?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Ist es möglich, die Spezies Mensch zu versöhnen?</w:t>
      </w:r>
    </w:p>
    <w:p>
      <w:r>
        <w:pict>
          <v:rect style="width:0;height:1.5pt" o:hralign="center" o:hrstd="t" o:hr="t"/>
        </w:pict>
      </w:r>
    </w:p>
    <w:bookmarkEnd w:id="20"/>
    <w:bookmarkStart w:id="24" w:name="weltsetting-fixpunkte"/>
    <w:p>
      <w:pPr>
        <w:pStyle w:val="Heading2"/>
      </w:pPr>
      <w:r>
        <w:t xml:space="preserve">1) Welt/Setting (Fixpunkte)</w:t>
      </w:r>
    </w:p>
    <w:bookmarkStart w:id="21" w:name="weltregeln-harte-constraints"/>
    <w:p>
      <w:pPr>
        <w:pStyle w:val="Heading3"/>
      </w:pPr>
      <w:r>
        <w:t xml:space="preserve">1.1 Weltregeln (harte Constraints)</w:t>
      </w:r>
    </w:p>
    <w:p>
      <w:pPr>
        <w:pStyle w:val="Compact"/>
        <w:numPr>
          <w:ilvl w:val="0"/>
          <w:numId w:val="1003"/>
        </w:numPr>
      </w:pPr>
      <w:r>
        <w:t xml:space="preserve">Geld/Status ist ständig sichtbar und wird bewertet.</w:t>
      </w:r>
    </w:p>
    <w:p>
      <w:pPr>
        <w:pStyle w:val="Compact"/>
        <w:numPr>
          <w:ilvl w:val="0"/>
          <w:numId w:val="1003"/>
        </w:numPr>
      </w:pPr>
      <w:r>
        <w:t xml:space="preserve">Information ist asymmetrisch; Lügen werden belohnt.</w:t>
      </w:r>
    </w:p>
    <w:p>
      <w:pPr>
        <w:pStyle w:val="Compact"/>
        <w:numPr>
          <w:ilvl w:val="0"/>
          <w:numId w:val="1003"/>
        </w:numPr>
      </w:pPr>
      <w:r>
        <w:t xml:space="preserve">Ressourcen sind knapp; jede Entscheidung hat Gewinner/Verlierer.</w:t>
      </w:r>
    </w:p>
    <w:bookmarkEnd w:id="21"/>
    <w:bookmarkStart w:id="22" w:name="reize-wiederkehrende-signaturen"/>
    <w:p>
      <w:pPr>
        <w:pStyle w:val="Heading3"/>
      </w:pPr>
      <w:r>
        <w:t xml:space="preserve">1.2 Reize (wiederkehrende Signaturen)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Bar-Atmosphäre:</w:t>
      </w:r>
      <w:r>
        <w:t xml:space="preserve"> </w:t>
      </w:r>
      <w:r>
        <w:t xml:space="preserve">Neonflackern, Kühlschrankbrummen, Gläserklirren; Geruch aus altem Bier, nassem Mantel, abgestandenem Raum, billigem Parfum; klebrige Holztheke, abgewetzte Polster, beschlagene Scheiben, schiefer Spiegel.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Soziale Waffen:</w:t>
      </w:r>
      <w:r>
        <w:t xml:space="preserve"> </w:t>
      </w:r>
      <w:r>
        <w:t xml:space="preserve">Lächeln ohne Augen, Blickschnitte, bestätigendes Nicken als Machtgeste, übertriebene Höflichkeit als Demütigung.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Status-Codes:</w:t>
      </w:r>
      <w:r>
        <w:t xml:space="preserve"> </w:t>
      </w:r>
      <w:r>
        <w:t xml:space="preserve">Uhr/Schuhe/Wortwahl, Trinkgeldrituale, „selbstverständliche“ Gewohnheiten.</w:t>
      </w:r>
    </w:p>
    <w:bookmarkEnd w:id="22"/>
    <w:bookmarkStart w:id="23" w:name="tabu-eine-hauptlinie"/>
    <w:p>
      <w:pPr>
        <w:pStyle w:val="Heading3"/>
      </w:pPr>
      <w:r>
        <w:t xml:space="preserve">1.3 Tabu (eine Hauptlinie)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Tabu:</w:t>
      </w:r>
      <w:r>
        <w:t xml:space="preserve"> </w:t>
      </w:r>
      <w:r>
        <w:t xml:space="preserve">Offene Selbstbereicherung auf Kosten der Gruppe.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figuren-set-9-personen"/>
    <w:p>
      <w:pPr>
        <w:pStyle w:val="Heading2"/>
      </w:pPr>
      <w:r>
        <w:t xml:space="preserve">2) Figuren-Set (9 Personen)</w:t>
      </w:r>
    </w:p>
    <w:p>
      <w:pPr>
        <w:pStyle w:val="BlockText"/>
      </w:pPr>
      <w:r>
        <w:rPr>
          <w:b/>
          <w:bCs/>
        </w:rPr>
        <w:t xml:space="preserve">Hinweis:</w:t>
      </w:r>
      <w:r>
        <w:t xml:space="preserve"> </w:t>
      </w:r>
      <w:r>
        <w:t xml:space="preserve">Namen können später folgen. Hier zählt die</w:t>
      </w:r>
      <w:r>
        <w:t xml:space="preserve"> </w:t>
      </w:r>
      <w:r>
        <w:rPr>
          <w:b/>
          <w:bCs/>
        </w:rPr>
        <w:t xml:space="preserve">Stimme</w:t>
      </w:r>
      <w:r>
        <w:t xml:space="preserve"> </w:t>
      </w:r>
      <w:r>
        <w:t xml:space="preserve">und die</w:t>
      </w:r>
      <w:r>
        <w:t xml:space="preserve"> </w:t>
      </w:r>
      <w:r>
        <w:rPr>
          <w:b/>
          <w:bCs/>
        </w:rPr>
        <w:t xml:space="preserve">Funktion</w:t>
      </w:r>
      <w:r>
        <w:t xml:space="preserve">.</w:t>
      </w:r>
    </w:p>
    <w:bookmarkStart w:id="25" w:name="rollen-labels"/>
    <w:p>
      <w:pPr>
        <w:pStyle w:val="Heading3"/>
      </w:pPr>
      <w:r>
        <w:t xml:space="preserve">2.1 Rollen (Labels)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Beobachter</w:t>
      </w:r>
      <w:r>
        <w:t xml:space="preserve"> </w:t>
      </w:r>
      <w:r>
        <w:t xml:space="preserve">(introvertiert; wird am Ende zur eigentlichen Hauptfigur)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Frontfigur</w:t>
      </w:r>
      <w:r>
        <w:t xml:space="preserve"> </w:t>
      </w:r>
      <w:r>
        <w:t xml:space="preserve">(laut; drückt Entscheidungen)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Brandbeschleuniger</w:t>
      </w:r>
      <w:r>
        <w:t xml:space="preserve"> </w:t>
      </w:r>
      <w:r>
        <w:t xml:space="preserve">(subtil; befeuert Misstrauen)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Reiche</w:t>
      </w:r>
      <w:r>
        <w:t xml:space="preserve"> </w:t>
      </w:r>
      <w:r>
        <w:t xml:space="preserve">(oben; Statusangst)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Armer</w:t>
      </w:r>
      <w:r>
        <w:t xml:space="preserve"> </w:t>
      </w:r>
      <w:r>
        <w:t xml:space="preserve">(unten; Stolz, Abwehr gegen Herablassung)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Pragmatikerin</w:t>
      </w:r>
      <w:r>
        <w:t xml:space="preserve"> </w:t>
      </w:r>
      <w:r>
        <w:t xml:space="preserve">(lösungsorientiert)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Idealistin</w:t>
      </w:r>
      <w:r>
        <w:t xml:space="preserve"> </w:t>
      </w:r>
      <w:r>
        <w:t xml:space="preserve">(moralischer Kompass, kompromissscheu)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Zyniker</w:t>
      </w:r>
      <w:r>
        <w:t xml:space="preserve"> </w:t>
      </w:r>
      <w:r>
        <w:t xml:space="preserve">(entlarvend, schützt eigene Wunde)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Vermittlerin</w:t>
      </w:r>
      <w:r>
        <w:t xml:space="preserve"> </w:t>
      </w:r>
      <w:r>
        <w:t xml:space="preserve">(emotionaler Kitt)</w:t>
      </w:r>
    </w:p>
    <w:bookmarkEnd w:id="25"/>
    <w:bookmarkStart w:id="26" w:name="voice-fingerabdruck-pro-figur-3-marker"/>
    <w:p>
      <w:pPr>
        <w:pStyle w:val="Heading3"/>
      </w:pPr>
      <w:r>
        <w:t xml:space="preserve">2.2 Voice-Fingerabdruck (pro Figur 3 Marker)</w:t>
      </w:r>
    </w:p>
    <w:p>
      <w:pPr>
        <w:pStyle w:val="BlockText"/>
      </w:pPr>
      <w:r>
        <w:t xml:space="preserve">Pro Kapitel müssen innerhalb der ersten</w:t>
      </w:r>
      <w:r>
        <w:t xml:space="preserve"> </w:t>
      </w:r>
      <w:r>
        <w:rPr>
          <w:b/>
          <w:bCs/>
        </w:rPr>
        <w:t xml:space="preserve">10 Zeilen</w:t>
      </w:r>
      <w:r>
        <w:t xml:space="preserve"> </w:t>
      </w:r>
      <w:r>
        <w:t xml:space="preserve">die Marker erkennbar sein.</w:t>
      </w:r>
    </w:p>
    <w:p>
      <w:pPr>
        <w:pStyle w:val="FirstParagraph"/>
      </w:pPr>
      <w:r>
        <w:rPr>
          <w:b/>
          <w:bCs/>
        </w:rPr>
        <w:t xml:space="preserve">Beobachter</w:t>
      </w:r>
      <w:r>
        <w:t xml:space="preserve"> </w:t>
      </w:r>
      <w:r>
        <w:t xml:space="preserve">- Satzbau:</w:t>
      </w:r>
      <w:r>
        <w:t xml:space="preserve"> </w:t>
      </w:r>
      <w:r>
        <w:rPr>
          <w:i/>
          <w:iCs/>
        </w:rPr>
        <w:t xml:space="preserve">[kurz / verschachtelt]</w:t>
      </w:r>
      <w:r>
        <w:t xml:space="preserve"> </w:t>
      </w:r>
      <w:r>
        <w:t xml:space="preserve">- Lieblingswörter:</w:t>
      </w:r>
      <w:r>
        <w:t xml:space="preserve"> </w:t>
      </w:r>
      <w:r>
        <w:rPr>
          <w:i/>
          <w:iCs/>
        </w:rPr>
        <w:t xml:space="preserve">[z. B. „Muster“, „Kante“, „Ablauf“]</w:t>
      </w:r>
      <w:r>
        <w:t xml:space="preserve"> </w:t>
      </w:r>
      <w:r>
        <w:t xml:space="preserve">- Denkmuster: Prozess/Unterbrechungen/Allianzen</w:t>
      </w:r>
    </w:p>
    <w:p>
      <w:pPr>
        <w:pStyle w:val="BodyText"/>
      </w:pPr>
      <w:r>
        <w:rPr>
          <w:b/>
          <w:bCs/>
        </w:rPr>
        <w:t xml:space="preserve">Frontfigur</w:t>
      </w:r>
      <w:r>
        <w:t xml:space="preserve"> </w:t>
      </w:r>
      <w:r>
        <w:t xml:space="preserve">- Satzbau:</w:t>
      </w:r>
      <w:r>
        <w:t xml:space="preserve"> </w:t>
      </w:r>
      <w:r>
        <w:rPr>
          <w:i/>
          <w:iCs/>
        </w:rPr>
        <w:t xml:space="preserve">[imperativ / knapp]</w:t>
      </w:r>
      <w:r>
        <w:t xml:space="preserve"> </w:t>
      </w:r>
      <w:r>
        <w:t xml:space="preserve">- Lieblingswörter:</w:t>
      </w:r>
      <w:r>
        <w:t xml:space="preserve"> </w:t>
      </w:r>
      <w:r>
        <w:rPr>
          <w:i/>
          <w:iCs/>
        </w:rPr>
        <w:t xml:space="preserve">[„jetzt“, „klar“, „machen“]</w:t>
      </w:r>
      <w:r>
        <w:t xml:space="preserve"> </w:t>
      </w:r>
      <w:r>
        <w:t xml:space="preserve">- Denkmuster: Entscheidung/Handlung/Tempo</w:t>
      </w:r>
    </w:p>
    <w:p>
      <w:pPr>
        <w:pStyle w:val="BodyText"/>
      </w:pPr>
      <w:r>
        <w:rPr>
          <w:b/>
          <w:bCs/>
        </w:rPr>
        <w:t xml:space="preserve">Brandbeschleuniger</w:t>
      </w:r>
      <w:r>
        <w:t xml:space="preserve"> </w:t>
      </w:r>
      <w:r>
        <w:t xml:space="preserve">- Satzbau:</w:t>
      </w:r>
      <w:r>
        <w:t xml:space="preserve"> </w:t>
      </w:r>
      <w:r>
        <w:rPr>
          <w:i/>
          <w:iCs/>
        </w:rPr>
        <w:t xml:space="preserve">[scheinbar sanft / fragend]</w:t>
      </w:r>
      <w:r>
        <w:t xml:space="preserve"> </w:t>
      </w:r>
      <w:r>
        <w:t xml:space="preserve">- Lieblingswörter:</w:t>
      </w:r>
      <w:r>
        <w:t xml:space="preserve"> </w:t>
      </w:r>
      <w:r>
        <w:rPr>
          <w:i/>
          <w:iCs/>
        </w:rPr>
        <w:t xml:space="preserve">[„nur“, „vielleicht“, „komisch“]</w:t>
      </w:r>
      <w:r>
        <w:t xml:space="preserve"> </w:t>
      </w:r>
      <w:r>
        <w:t xml:space="preserve">- Denkmuster: Deutung/Insinuation/„Nur Fragen“</w:t>
      </w:r>
    </w:p>
    <w:p>
      <w:pPr>
        <w:pStyle w:val="BodyText"/>
      </w:pPr>
      <w:r>
        <w:rPr>
          <w:b/>
          <w:bCs/>
        </w:rPr>
        <w:t xml:space="preserve">Reiche</w:t>
      </w:r>
      <w:r>
        <w:t xml:space="preserve"> </w:t>
      </w:r>
      <w:r>
        <w:t xml:space="preserve">- Satzbau:</w:t>
      </w:r>
      <w:r>
        <w:t xml:space="preserve"> </w:t>
      </w:r>
      <w:r>
        <w:rPr>
          <w:i/>
          <w:iCs/>
        </w:rPr>
        <w:t xml:space="preserve">[kontrolliert / höflich]</w:t>
      </w:r>
      <w:r>
        <w:t xml:space="preserve"> </w:t>
      </w:r>
      <w:r>
        <w:t xml:space="preserve">- Lieblingswörter:</w:t>
      </w:r>
      <w:r>
        <w:t xml:space="preserve"> </w:t>
      </w:r>
      <w:r>
        <w:rPr>
          <w:i/>
          <w:iCs/>
        </w:rPr>
        <w:t xml:space="preserve">[„vernünftig“, „angemessen“]</w:t>
      </w:r>
      <w:r>
        <w:t xml:space="preserve"> </w:t>
      </w:r>
      <w:r>
        <w:t xml:space="preserve">- Denkmuster: Status/Absicherung/Risiko</w:t>
      </w:r>
    </w:p>
    <w:p>
      <w:pPr>
        <w:pStyle w:val="BodyText"/>
      </w:pPr>
      <w:r>
        <w:rPr>
          <w:b/>
          <w:bCs/>
        </w:rPr>
        <w:t xml:space="preserve">Armer</w:t>
      </w:r>
      <w:r>
        <w:t xml:space="preserve"> </w:t>
      </w:r>
      <w:r>
        <w:t xml:space="preserve">- Satzbau:</w:t>
      </w:r>
      <w:r>
        <w:t xml:space="preserve"> </w:t>
      </w:r>
      <w:r>
        <w:rPr>
          <w:i/>
          <w:iCs/>
        </w:rPr>
        <w:t xml:space="preserve">[direkt / kurz]</w:t>
      </w:r>
      <w:r>
        <w:t xml:space="preserve"> </w:t>
      </w:r>
      <w:r>
        <w:t xml:space="preserve">- Lieblingswörter:</w:t>
      </w:r>
      <w:r>
        <w:t xml:space="preserve"> </w:t>
      </w:r>
      <w:r>
        <w:rPr>
          <w:i/>
          <w:iCs/>
        </w:rPr>
        <w:t xml:space="preserve">[„ehrlich“, „lass“]</w:t>
      </w:r>
      <w:r>
        <w:t xml:space="preserve"> </w:t>
      </w:r>
      <w:r>
        <w:t xml:space="preserve">- Denkmuster: Würde/Respekt/Abwehr</w:t>
      </w:r>
    </w:p>
    <w:p>
      <w:pPr>
        <w:pStyle w:val="BodyText"/>
      </w:pPr>
      <w:r>
        <w:rPr>
          <w:b/>
          <w:bCs/>
        </w:rPr>
        <w:t xml:space="preserve">Pragmatikerin</w:t>
      </w:r>
      <w:r>
        <w:t xml:space="preserve"> </w:t>
      </w:r>
      <w:r>
        <w:t xml:space="preserve">- Satzbau:</w:t>
      </w:r>
      <w:r>
        <w:t xml:space="preserve"> </w:t>
      </w:r>
      <w:r>
        <w:rPr>
          <w:i/>
          <w:iCs/>
        </w:rPr>
        <w:t xml:space="preserve">[listenhaft / klar]</w:t>
      </w:r>
      <w:r>
        <w:t xml:space="preserve"> </w:t>
      </w:r>
      <w:r>
        <w:t xml:space="preserve">- Lieblingswörter:</w:t>
      </w:r>
      <w:r>
        <w:t xml:space="preserve"> </w:t>
      </w:r>
      <w:r>
        <w:rPr>
          <w:i/>
          <w:iCs/>
        </w:rPr>
        <w:t xml:space="preserve">[„Plan“, „Fakten“]</w:t>
      </w:r>
      <w:r>
        <w:t xml:space="preserve"> </w:t>
      </w:r>
      <w:r>
        <w:t xml:space="preserve">- Denkmuster: Lösungen/Trade-offs</w:t>
      </w:r>
    </w:p>
    <w:p>
      <w:pPr>
        <w:pStyle w:val="BodyText"/>
      </w:pPr>
      <w:r>
        <w:rPr>
          <w:b/>
          <w:bCs/>
        </w:rPr>
        <w:t xml:space="preserve">Idealistin</w:t>
      </w:r>
      <w:r>
        <w:t xml:space="preserve"> </w:t>
      </w:r>
      <w:r>
        <w:t xml:space="preserve">- Satzbau:</w:t>
      </w:r>
      <w:r>
        <w:t xml:space="preserve"> </w:t>
      </w:r>
      <w:r>
        <w:rPr>
          <w:i/>
          <w:iCs/>
        </w:rPr>
        <w:t xml:space="preserve">[prinzipienfest / wertend]</w:t>
      </w:r>
      <w:r>
        <w:t xml:space="preserve"> </w:t>
      </w:r>
      <w:r>
        <w:t xml:space="preserve">- Lieblingswörter:</w:t>
      </w:r>
      <w:r>
        <w:t xml:space="preserve"> </w:t>
      </w:r>
      <w:r>
        <w:rPr>
          <w:i/>
          <w:iCs/>
        </w:rPr>
        <w:t xml:space="preserve">[„richtig“, „falsch“]</w:t>
      </w:r>
      <w:r>
        <w:t xml:space="preserve"> </w:t>
      </w:r>
      <w:r>
        <w:t xml:space="preserve">- Denkmuster: Moral/Schuld/Reinheit</w:t>
      </w:r>
    </w:p>
    <w:p>
      <w:pPr>
        <w:pStyle w:val="BodyText"/>
      </w:pPr>
      <w:r>
        <w:rPr>
          <w:b/>
          <w:bCs/>
        </w:rPr>
        <w:t xml:space="preserve">Zyniker</w:t>
      </w:r>
      <w:r>
        <w:t xml:space="preserve"> </w:t>
      </w:r>
      <w:r>
        <w:t xml:space="preserve">- Satzbau:</w:t>
      </w:r>
      <w:r>
        <w:t xml:space="preserve"> </w:t>
      </w:r>
      <w:r>
        <w:rPr>
          <w:i/>
          <w:iCs/>
        </w:rPr>
        <w:t xml:space="preserve">[spitz / ironisch]</w:t>
      </w:r>
      <w:r>
        <w:t xml:space="preserve"> </w:t>
      </w:r>
      <w:r>
        <w:t xml:space="preserve">- Lieblingswörter:</w:t>
      </w:r>
      <w:r>
        <w:t xml:space="preserve"> </w:t>
      </w:r>
      <w:r>
        <w:rPr>
          <w:i/>
          <w:iCs/>
        </w:rPr>
        <w:t xml:space="preserve">[„natürlich“, „klar“]</w:t>
      </w:r>
      <w:r>
        <w:t xml:space="preserve"> </w:t>
      </w:r>
      <w:r>
        <w:t xml:space="preserve">- Denkmuster: Widerspruch/Peinlichkeit/Entlarvung</w:t>
      </w:r>
    </w:p>
    <w:p>
      <w:pPr>
        <w:pStyle w:val="BodyText"/>
      </w:pPr>
      <w:r>
        <w:rPr>
          <w:b/>
          <w:bCs/>
        </w:rPr>
        <w:t xml:space="preserve">Vermittlerin</w:t>
      </w:r>
      <w:r>
        <w:t xml:space="preserve"> </w:t>
      </w:r>
      <w:r>
        <w:t xml:space="preserve">- Satzbau:</w:t>
      </w:r>
      <w:r>
        <w:t xml:space="preserve"> </w:t>
      </w:r>
      <w:r>
        <w:rPr>
          <w:i/>
          <w:iCs/>
        </w:rPr>
        <w:t xml:space="preserve">[warm / emotional]</w:t>
      </w:r>
      <w:r>
        <w:t xml:space="preserve"> </w:t>
      </w:r>
      <w:r>
        <w:t xml:space="preserve">- Lieblingswörter:</w:t>
      </w:r>
      <w:r>
        <w:t xml:space="preserve"> </w:t>
      </w:r>
      <w:r>
        <w:rPr>
          <w:i/>
          <w:iCs/>
        </w:rPr>
        <w:t xml:space="preserve">[„wir“, „bitte“]</w:t>
      </w:r>
      <w:r>
        <w:t xml:space="preserve"> </w:t>
      </w:r>
      <w:r>
        <w:t xml:space="preserve">- Denkmuster: Verbindung/Scham/Vertrauen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struktur-umfangplanung"/>
    <w:p>
      <w:pPr>
        <w:pStyle w:val="Heading2"/>
      </w:pPr>
      <w:r>
        <w:t xml:space="preserve">3) Struktur &amp; Umfangplanung</w:t>
      </w:r>
    </w:p>
    <w:bookmarkStart w:id="28" w:name="ziel-architektur-ca.-200-seiten"/>
    <w:p>
      <w:pPr>
        <w:pStyle w:val="Heading3"/>
      </w:pPr>
      <w:r>
        <w:t xml:space="preserve">3.1 Ziel-Architektur (ca. 200 Seiten)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 Teile (Akte)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30 Kapitel</w:t>
      </w:r>
      <w:r>
        <w:t xml:space="preserve"> </w:t>
      </w:r>
      <w:r>
        <w:t xml:space="preserve">à ca.</w:t>
      </w:r>
      <w:r>
        <w:t xml:space="preserve"> </w:t>
      </w:r>
      <w:r>
        <w:rPr>
          <w:b/>
          <w:bCs/>
        </w:rPr>
        <w:t xml:space="preserve">6–7 Seiten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Durchschnitt:</w:t>
      </w:r>
      <w:r>
        <w:t xml:space="preserve"> </w:t>
      </w:r>
      <w:r>
        <w:t xml:space="preserve">2.200–2.800 Wörter pro Kapitel</w:t>
      </w:r>
    </w:p>
    <w:p>
      <w:pPr>
        <w:pStyle w:val="BlockText"/>
      </w:pPr>
      <w:r>
        <w:rPr>
          <w:b/>
          <w:bCs/>
        </w:rPr>
        <w:t xml:space="preserve">Faustregel:</w:t>
      </w:r>
      <w:r>
        <w:t xml:space="preserve"> </w:t>
      </w:r>
      <w:r>
        <w:t xml:space="preserve">30 Kapitel × 2.500 Wörter ≈ 75.000 Wörter → typischer 200-Seiten-Roman.</w:t>
      </w:r>
    </w:p>
    <w:bookmarkEnd w:id="28"/>
    <w:bookmarkStart w:id="29" w:name="beat-landkarte-8-beats"/>
    <w:p>
      <w:pPr>
        <w:pStyle w:val="Heading3"/>
      </w:pPr>
      <w:r>
        <w:t xml:space="preserve">3.2 Beat-Landkarte (8 Beats)</w:t>
      </w:r>
    </w:p>
    <w:p>
      <w:pPr>
        <w:pStyle w:val="Compact"/>
        <w:numPr>
          <w:ilvl w:val="0"/>
          <w:numId w:val="1008"/>
        </w:numPr>
      </w:pPr>
      <w:r>
        <w:t xml:space="preserve">Setup</w:t>
      </w:r>
    </w:p>
    <w:p>
      <w:pPr>
        <w:pStyle w:val="Compact"/>
        <w:numPr>
          <w:ilvl w:val="0"/>
          <w:numId w:val="1008"/>
        </w:numPr>
      </w:pPr>
      <w:r>
        <w:t xml:space="preserve">Inciting Incident</w:t>
      </w:r>
    </w:p>
    <w:p>
      <w:pPr>
        <w:pStyle w:val="Compact"/>
        <w:numPr>
          <w:ilvl w:val="0"/>
          <w:numId w:val="1008"/>
        </w:numPr>
      </w:pPr>
      <w:r>
        <w:t xml:space="preserve">Break into Act II</w:t>
      </w:r>
    </w:p>
    <w:p>
      <w:pPr>
        <w:pStyle w:val="Compact"/>
        <w:numPr>
          <w:ilvl w:val="0"/>
          <w:numId w:val="1008"/>
        </w:numPr>
      </w:pPr>
      <w:r>
        <w:t xml:space="preserve">Midpoint</w:t>
      </w:r>
    </w:p>
    <w:p>
      <w:pPr>
        <w:pStyle w:val="Compact"/>
        <w:numPr>
          <w:ilvl w:val="0"/>
          <w:numId w:val="1008"/>
        </w:numPr>
      </w:pPr>
      <w:r>
        <w:t xml:space="preserve">Bad Guys Close In</w:t>
      </w:r>
    </w:p>
    <w:p>
      <w:pPr>
        <w:pStyle w:val="Compact"/>
        <w:numPr>
          <w:ilvl w:val="0"/>
          <w:numId w:val="1008"/>
        </w:numPr>
      </w:pPr>
      <w:r>
        <w:t xml:space="preserve">All Is Lost</w:t>
      </w:r>
    </w:p>
    <w:p>
      <w:pPr>
        <w:pStyle w:val="Compact"/>
        <w:numPr>
          <w:ilvl w:val="0"/>
          <w:numId w:val="1008"/>
        </w:numPr>
      </w:pPr>
      <w:r>
        <w:t xml:space="preserve">Finale</w:t>
      </w:r>
    </w:p>
    <w:p>
      <w:pPr>
        <w:pStyle w:val="Compact"/>
        <w:numPr>
          <w:ilvl w:val="0"/>
          <w:numId w:val="1008"/>
        </w:numPr>
      </w:pPr>
      <w:r>
        <w:t xml:space="preserve">Resolution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kapitel-vorlage-kopieren-pro-kapitel"/>
    <w:p>
      <w:pPr>
        <w:pStyle w:val="Heading2"/>
      </w:pPr>
      <w:r>
        <w:t xml:space="preserve">4) Kapitel-Vorlage (kopieren pro Kapitel)</w:t>
      </w:r>
    </w:p>
    <w:p>
      <w:pPr>
        <w:pStyle w:val="BlockText"/>
      </w:pPr>
      <w:r>
        <w:rPr>
          <w:b/>
          <w:bCs/>
        </w:rPr>
        <w:t xml:space="preserve">Kopiere diesen Block 30×.</w:t>
      </w:r>
    </w:p>
    <w:bookmarkStart w:id="31" w:name="kapitel-__-arbeitstitel"/>
    <w:p>
      <w:pPr>
        <w:pStyle w:val="Heading3"/>
      </w:pPr>
      <w:r>
        <w:t xml:space="preserve">Kapitel __:</w:t>
      </w:r>
      <w:r>
        <w:t xml:space="preserve"> </w:t>
      </w:r>
      <w:r>
        <w:rPr>
          <w:i/>
          <w:iCs/>
        </w:rPr>
        <w:t xml:space="preserve">[Arbeitstitel]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POV (ohne Nennung im Text):</w:t>
      </w:r>
      <w:r>
        <w:t xml:space="preserve"> </w:t>
      </w:r>
      <w:r>
        <w:rPr>
          <w:i/>
          <w:iCs/>
        </w:rPr>
        <w:t xml:space="preserve">[Beobachter / Frontfigur / …]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Voice-Marker (3):</w:t>
      </w:r>
      <w:r>
        <w:t xml:space="preserve"> </w:t>
      </w:r>
      <w:r>
        <w:rPr>
          <w:i/>
          <w:iCs/>
        </w:rPr>
        <w:t xml:space="preserve">[Wort 1] [Wort 2] [Satzbau-Merkmal]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Ziel der Figur in diesem Kapitel:</w:t>
      </w:r>
      <w:r>
        <w:t xml:space="preserve"> </w:t>
      </w:r>
      <w:r>
        <w:rPr>
          <w:i/>
          <w:iCs/>
        </w:rPr>
        <w:t xml:space="preserve">[ein Satz]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Konflikt (aktiv):</w:t>
      </w:r>
      <w:r>
        <w:t xml:space="preserve"> </w:t>
      </w:r>
      <w:r>
        <w:rPr>
          <w:i/>
          <w:iCs/>
        </w:rPr>
        <w:t xml:space="preserve">[ein Satz]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Änderung am Kapitelende:</w:t>
      </w:r>
      <w:r>
        <w:t xml:space="preserve"> </w:t>
      </w:r>
      <w:r>
        <w:rPr>
          <w:i/>
          <w:iCs/>
        </w:rPr>
        <w:t xml:space="preserve">[ein Satz]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Bar-Signatur (mind. 1 Element):</w:t>
      </w:r>
      <w:r>
        <w:t xml:space="preserve"> </w:t>
      </w:r>
      <w:r>
        <w:rPr>
          <w:i/>
          <w:iCs/>
        </w:rPr>
        <w:t xml:space="preserve">[Neon / Brummen / Spiegel / Parfum / klebrige Theke]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Weltregel, die spürbar wird:</w:t>
      </w:r>
      <w:r>
        <w:t xml:space="preserve"> </w:t>
      </w:r>
      <w:r>
        <w:rPr>
          <w:i/>
          <w:iCs/>
        </w:rPr>
        <w:t xml:space="preserve">[1/2/3]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Tabu-Nähe?</w:t>
      </w:r>
      <w:r>
        <w:t xml:space="preserve"> </w:t>
      </w:r>
      <w:r>
        <w:rPr>
          <w:i/>
          <w:iCs/>
        </w:rPr>
        <w:t xml:space="preserve">[nein / droht / passiert]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Mini-Haken (letzte Zeile):</w:t>
      </w:r>
      <w:r>
        <w:t xml:space="preserve"> </w:t>
      </w:r>
      <w:r>
        <w:rPr>
          <w:i/>
          <w:iCs/>
        </w:rPr>
        <w:t xml:space="preserve">[ein Satz]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kapitel-blueprint-mit-seitenziel"/>
    <w:p>
      <w:pPr>
        <w:pStyle w:val="Heading2"/>
      </w:pPr>
      <w:r>
        <w:t xml:space="preserve">5) 30-Kapitel-Blueprint (mit Seitenziel)</w:t>
      </w:r>
    </w:p>
    <w:p>
      <w:pPr>
        <w:pStyle w:val="BlockText"/>
      </w:pPr>
      <w:r>
        <w:rPr>
          <w:b/>
          <w:bCs/>
        </w:rPr>
        <w:t xml:space="preserve">Hinweis:</w:t>
      </w:r>
      <w:r>
        <w:t xml:space="preserve"> </w:t>
      </w:r>
      <w:r>
        <w:t xml:space="preserve">Das ist die große Vorlage. Details pro Kapitel füllst du im Kapitel-Block aus.</w:t>
      </w:r>
    </w:p>
    <w:bookmarkStart w:id="33" w:name="X79d907b937239eac95c4af2d18be8b1973e866c"/>
    <w:p>
      <w:pPr>
        <w:pStyle w:val="Heading3"/>
      </w:pPr>
      <w:r>
        <w:t xml:space="preserve">TEIL I — Aufbau &amp; Zündung (Kap. 1–10 | ca. 65 Seiten)</w:t>
      </w:r>
    </w:p>
    <w:p>
      <w:pPr>
        <w:pStyle w:val="FirstParagraph"/>
      </w:pPr>
      <w:r>
        <w:rPr>
          <w:b/>
          <w:bCs/>
        </w:rPr>
        <w:t xml:space="preserve">Kap. 1 (6–7 S.)</w:t>
      </w:r>
      <w:r>
        <w:t xml:space="preserve"> </w:t>
      </w:r>
      <w:r>
        <w:t xml:space="preserve">Bar als Waage: Gruppe formiert sich, Status-Codes, Beobachter als Schatten.</w:t>
      </w:r>
      <w:r>
        <w:t xml:space="preserve"> </w:t>
      </w:r>
      <w:r>
        <w:rPr>
          <w:b/>
          <w:bCs/>
        </w:rPr>
        <w:t xml:space="preserve">Kap. 2 (6–7 S.)</w:t>
      </w:r>
      <w:r>
        <w:t xml:space="preserve"> </w:t>
      </w:r>
      <w:r>
        <w:t xml:space="preserve">Erster Riss: „Rechnung“ als Machtfrage, Lager entstehen.</w:t>
      </w:r>
      <w:r>
        <w:t xml:space="preserve"> </w:t>
      </w:r>
      <w:r>
        <w:rPr>
          <w:b/>
          <w:bCs/>
        </w:rPr>
        <w:t xml:space="preserve">Kap. 3 (6–7 S.)</w:t>
      </w:r>
      <w:r>
        <w:t xml:space="preserve"> </w:t>
      </w:r>
      <w:r>
        <w:t xml:space="preserve">Info-Asymmetrie: Andeutungen, kleine Lüge wird belohnt.</w:t>
      </w:r>
      <w:r>
        <w:t xml:space="preserve"> </w:t>
      </w:r>
      <w:r>
        <w:rPr>
          <w:b/>
          <w:bCs/>
        </w:rPr>
        <w:t xml:space="preserve">Kap. 4 (6–7 S.)</w:t>
      </w:r>
      <w:r>
        <w:t xml:space="preserve"> </w:t>
      </w:r>
      <w:r>
        <w:t xml:space="preserve">Frontfigur drückt „Wir müssen entscheiden“.</w:t>
      </w:r>
      <w:r>
        <w:t xml:space="preserve"> </w:t>
      </w:r>
      <w:r>
        <w:rPr>
          <w:b/>
          <w:bCs/>
        </w:rPr>
        <w:t xml:space="preserve">Kap. 5 (6–7 S.)</w:t>
      </w:r>
      <w:r>
        <w:t xml:space="preserve"> </w:t>
      </w:r>
      <w:r>
        <w:t xml:space="preserve">Beobachter erkennt: Prozess &gt; Inhalt.</w:t>
      </w:r>
      <w:r>
        <w:t xml:space="preserve"> </w:t>
      </w:r>
      <w:r>
        <w:rPr>
          <w:b/>
          <w:bCs/>
        </w:rPr>
        <w:t xml:space="preserve">Kap. 6 (6–7 S.)</w:t>
      </w:r>
      <w:r>
        <w:t xml:space="preserve"> </w:t>
      </w:r>
      <w:r>
        <w:t xml:space="preserve">Brandbeschleuniger setzt höfliche Zweifel.</w:t>
      </w:r>
      <w:r>
        <w:t xml:space="preserve"> </w:t>
      </w:r>
      <w:r>
        <w:rPr>
          <w:b/>
          <w:bCs/>
        </w:rPr>
        <w:t xml:space="preserve">Kap. 7 (6–7 S.)</w:t>
      </w:r>
      <w:r>
        <w:t xml:space="preserve"> </w:t>
      </w:r>
      <w:r>
        <w:t xml:space="preserve">Erste Abmachung (Commitment) — Gewinner/Verlierer sichtbar.</w:t>
      </w:r>
      <w:r>
        <w:t xml:space="preserve"> </w:t>
      </w:r>
      <w:r>
        <w:rPr>
          <w:b/>
          <w:bCs/>
        </w:rPr>
        <w:t xml:space="preserve">Kap. 8 (6–7 S.)</w:t>
      </w:r>
      <w:r>
        <w:t xml:space="preserve"> </w:t>
      </w:r>
      <w:r>
        <w:t xml:space="preserve">Versuch, fair zu sein — scheitert an Status.</w:t>
      </w:r>
      <w:r>
        <w:t xml:space="preserve"> </w:t>
      </w:r>
      <w:r>
        <w:rPr>
          <w:b/>
          <w:bCs/>
        </w:rPr>
        <w:t xml:space="preserve">Kap. 9 (6–7 S.)</w:t>
      </w:r>
      <w:r>
        <w:t xml:space="preserve"> </w:t>
      </w:r>
      <w:r>
        <w:t xml:space="preserve">Ein Moment echter Nähe — sofort Gegenreaktion.</w:t>
      </w:r>
      <w:r>
        <w:t xml:space="preserve"> </w:t>
      </w:r>
      <w:r>
        <w:rPr>
          <w:b/>
          <w:bCs/>
        </w:rPr>
        <w:t xml:space="preserve">Kap. 10 (6–7 S.)</w:t>
      </w:r>
      <w:r>
        <w:t xml:space="preserve"> </w:t>
      </w:r>
      <w:r>
        <w:rPr>
          <w:b/>
          <w:bCs/>
        </w:rPr>
        <w:t xml:space="preserve">Inciting Incident</w:t>
      </w:r>
      <w:r>
        <w:t xml:space="preserve">: Die Gruppe bindet sich in ein Vorhaben, das Konsequenzen hat.</w:t>
      </w:r>
    </w:p>
    <w:bookmarkEnd w:id="33"/>
    <w:bookmarkStart w:id="34" w:name="Xbd7479ebd7591b80388039612b179ba0ae3d994"/>
    <w:p>
      <w:pPr>
        <w:pStyle w:val="Heading3"/>
      </w:pPr>
      <w:r>
        <w:t xml:space="preserve">TEIL II — Prozesskrieg (Kap. 11–22 | ca. 90 Seiten)</w:t>
      </w:r>
    </w:p>
    <w:p>
      <w:pPr>
        <w:pStyle w:val="FirstParagraph"/>
      </w:pPr>
      <w:r>
        <w:rPr>
          <w:b/>
          <w:bCs/>
        </w:rPr>
        <w:t xml:space="preserve">Kap. 11 (6–7 S.)</w:t>
      </w:r>
      <w:r>
        <w:t xml:space="preserve"> </w:t>
      </w:r>
      <w:r>
        <w:t xml:space="preserve">Einigung als Projekt: Prozessregeln werden vorgeschlagen.</w:t>
      </w:r>
      <w:r>
        <w:t xml:space="preserve"> </w:t>
      </w:r>
      <w:r>
        <w:rPr>
          <w:b/>
          <w:bCs/>
        </w:rPr>
        <w:t xml:space="preserve">Kap. 12 (6–7 S.)</w:t>
      </w:r>
      <w:r>
        <w:t xml:space="preserve"> </w:t>
      </w:r>
      <w:r>
        <w:t xml:space="preserve">Machtfrage: „Wer darf Regeln machen?“</w:t>
      </w:r>
      <w:r>
        <w:t xml:space="preserve"> </w:t>
      </w:r>
      <w:r>
        <w:rPr>
          <w:b/>
          <w:bCs/>
        </w:rPr>
        <w:t xml:space="preserve">Kap. 13 (6–7 S.)</w:t>
      </w:r>
      <w:r>
        <w:t xml:space="preserve"> </w:t>
      </w:r>
      <w:r>
        <w:t xml:space="preserve">Kleine Stabilisierung — wirkt wie Hoffnung.</w:t>
      </w:r>
      <w:r>
        <w:t xml:space="preserve"> </w:t>
      </w:r>
      <w:r>
        <w:rPr>
          <w:b/>
          <w:bCs/>
        </w:rPr>
        <w:t xml:space="preserve">Kap. 14 (6–7 S.)</w:t>
      </w:r>
      <w:r>
        <w:t xml:space="preserve"> </w:t>
      </w:r>
      <w:r>
        <w:rPr>
          <w:b/>
          <w:bCs/>
        </w:rPr>
        <w:t xml:space="preserve">Midpoint</w:t>
      </w:r>
      <w:r>
        <w:t xml:space="preserve">: Tabu-Geruch (Selbstbereicherung) wird plausibel.</w:t>
      </w:r>
      <w:r>
        <w:t xml:space="preserve"> </w:t>
      </w:r>
      <w:r>
        <w:rPr>
          <w:b/>
          <w:bCs/>
        </w:rPr>
        <w:t xml:space="preserve">Kap. 15 (6–7 S.)</w:t>
      </w:r>
      <w:r>
        <w:t xml:space="preserve"> </w:t>
      </w:r>
      <w:r>
        <w:t xml:space="preserve">Verdacht wird zur Tatsache (oder zur unumkehrbaren Überzeugung).</w:t>
      </w:r>
      <w:r>
        <w:t xml:space="preserve"> </w:t>
      </w:r>
      <w:r>
        <w:rPr>
          <w:b/>
          <w:bCs/>
        </w:rPr>
        <w:t xml:space="preserve">Kap. 16 (6–7 S.)</w:t>
      </w:r>
      <w:r>
        <w:t xml:space="preserve"> </w:t>
      </w:r>
      <w:r>
        <w:t xml:space="preserve">Lagerkrieg: Moral vs. Pragmatik vs. Würde.</w:t>
      </w:r>
      <w:r>
        <w:t xml:space="preserve"> </w:t>
      </w:r>
      <w:r>
        <w:rPr>
          <w:b/>
          <w:bCs/>
        </w:rPr>
        <w:t xml:space="preserve">Kap. 17 (6–7 S.)</w:t>
      </w:r>
      <w:r>
        <w:t xml:space="preserve"> </w:t>
      </w:r>
      <w:r>
        <w:t xml:space="preserve">Beobachter baut Strategie: Transparenzfenster, Opferlogik, Konsequenzen.</w:t>
      </w:r>
      <w:r>
        <w:t xml:space="preserve"> </w:t>
      </w:r>
      <w:r>
        <w:rPr>
          <w:b/>
          <w:bCs/>
        </w:rPr>
        <w:t xml:space="preserve">Kap. 18 (6–7 S.)</w:t>
      </w:r>
      <w:r>
        <w:t xml:space="preserve"> </w:t>
      </w:r>
      <w:r>
        <w:t xml:space="preserve">Brandbeschleuniger torpediert jede Brücke.</w:t>
      </w:r>
      <w:r>
        <w:t xml:space="preserve"> </w:t>
      </w:r>
      <w:r>
        <w:rPr>
          <w:b/>
          <w:bCs/>
        </w:rPr>
        <w:t xml:space="preserve">Kap. 19 (6–7 S.)</w:t>
      </w:r>
      <w:r>
        <w:t xml:space="preserve"> </w:t>
      </w:r>
      <w:r>
        <w:t xml:space="preserve">Ein Mitglied bricht (Scham/Angst/Verlust) → Risiko steigt.</w:t>
      </w:r>
      <w:r>
        <w:t xml:space="preserve"> </w:t>
      </w:r>
      <w:r>
        <w:rPr>
          <w:b/>
          <w:bCs/>
        </w:rPr>
        <w:t xml:space="preserve">Kap. 20 (6–7 S.)</w:t>
      </w:r>
      <w:r>
        <w:t xml:space="preserve"> </w:t>
      </w:r>
      <w:r>
        <w:t xml:space="preserve">Ressourcenknappheit eskaliert: Entscheidung frisst Vertrauen.</w:t>
      </w:r>
      <w:r>
        <w:t xml:space="preserve"> </w:t>
      </w:r>
      <w:r>
        <w:rPr>
          <w:b/>
          <w:bCs/>
        </w:rPr>
        <w:t xml:space="preserve">Kap. 21 (6–7 S.)</w:t>
      </w:r>
      <w:r>
        <w:t xml:space="preserve"> </w:t>
      </w:r>
      <w:r>
        <w:rPr>
          <w:b/>
          <w:bCs/>
        </w:rPr>
        <w:t xml:space="preserve">All Is Lost</w:t>
      </w:r>
      <w:r>
        <w:t xml:space="preserve">: Pakt bricht, Gruppe zerfällt in Einzelinteressen.</w:t>
      </w:r>
      <w:r>
        <w:t xml:space="preserve"> </w:t>
      </w:r>
      <w:r>
        <w:rPr>
          <w:b/>
          <w:bCs/>
        </w:rPr>
        <w:t xml:space="preserve">Kap. 22 (6–7 S.)</w:t>
      </w:r>
      <w:r>
        <w:t xml:space="preserve"> </w:t>
      </w:r>
      <w:r>
        <w:t xml:space="preserve">Nachbeben: jeder rechtfertigt sich; Beobachter verliert scheinbar alles.</w:t>
      </w:r>
    </w:p>
    <w:bookmarkEnd w:id="34"/>
    <w:bookmarkStart w:id="35" w:name="Xffb6e385d372d1bc9fa61abf924f7939b585cc1"/>
    <w:p>
      <w:pPr>
        <w:pStyle w:val="Heading3"/>
      </w:pPr>
      <w:r>
        <w:t xml:space="preserve">TEIL III — Entscheidung &amp; Echo (Kap. 23–30 | ca. 45 Seiten)</w:t>
      </w:r>
    </w:p>
    <w:p>
      <w:pPr>
        <w:pStyle w:val="FirstParagraph"/>
      </w:pPr>
      <w:r>
        <w:rPr>
          <w:b/>
          <w:bCs/>
        </w:rPr>
        <w:t xml:space="preserve">Kap. 23 (6–7 S.)</w:t>
      </w:r>
      <w:r>
        <w:t xml:space="preserve"> </w:t>
      </w:r>
      <w:r>
        <w:t xml:space="preserve">Letzte Chance: eine äußere/innere Kante zwingt zurück an den Tisch.</w:t>
      </w:r>
      <w:r>
        <w:t xml:space="preserve"> </w:t>
      </w:r>
      <w:r>
        <w:rPr>
          <w:b/>
          <w:bCs/>
        </w:rPr>
        <w:t xml:space="preserve">Kap. 24 (6–7 S.)</w:t>
      </w:r>
      <w:r>
        <w:t xml:space="preserve"> </w:t>
      </w:r>
      <w:r>
        <w:t xml:space="preserve">Preis der Versöhnung: jemand muss sichtbar verlieren.</w:t>
      </w:r>
      <w:r>
        <w:t xml:space="preserve"> </w:t>
      </w:r>
      <w:r>
        <w:rPr>
          <w:b/>
          <w:bCs/>
        </w:rPr>
        <w:t xml:space="preserve">Kap. 25 (6–7 S.)</w:t>
      </w:r>
      <w:r>
        <w:t xml:space="preserve"> </w:t>
      </w:r>
      <w:r>
        <w:t xml:space="preserve">Neue Prozess-Struktur: Fairness wird sichtbar gemacht.</w:t>
      </w:r>
      <w:r>
        <w:t xml:space="preserve"> </w:t>
      </w:r>
      <w:r>
        <w:rPr>
          <w:b/>
          <w:bCs/>
        </w:rPr>
        <w:t xml:space="preserve">Kap. 26 (6–7 S.)</w:t>
      </w:r>
      <w:r>
        <w:t xml:space="preserve"> </w:t>
      </w:r>
      <w:r>
        <w:t xml:space="preserve">Brandbeschleuniger wird entmachtet (nicht unbedingt entlarvt).</w:t>
      </w:r>
      <w:r>
        <w:t xml:space="preserve"> </w:t>
      </w:r>
      <w:r>
        <w:rPr>
          <w:b/>
          <w:bCs/>
        </w:rPr>
        <w:t xml:space="preserve">Kap. 27 (6–7 S.)</w:t>
      </w:r>
      <w:r>
        <w:t xml:space="preserve"> </w:t>
      </w:r>
      <w:r>
        <w:t xml:space="preserve">Finale Entscheidung: Einigung als Struktur, nicht als Gefühl.</w:t>
      </w:r>
      <w:r>
        <w:t xml:space="preserve"> </w:t>
      </w:r>
      <w:r>
        <w:rPr>
          <w:b/>
          <w:bCs/>
        </w:rPr>
        <w:t xml:space="preserve">Kap. 28 (6–7 S.)</w:t>
      </w:r>
      <w:r>
        <w:t xml:space="preserve"> </w:t>
      </w:r>
      <w:r>
        <w:t xml:space="preserve">Erkenntnisphase: Gruppe versteht rückblickend das Muster.</w:t>
      </w:r>
      <w:r>
        <w:t xml:space="preserve"> </w:t>
      </w:r>
      <w:r>
        <w:rPr>
          <w:b/>
          <w:bCs/>
        </w:rPr>
        <w:t xml:space="preserve">Kap. 29 (6–7 S.)</w:t>
      </w:r>
      <w:r>
        <w:t xml:space="preserve"> </w:t>
      </w:r>
      <w:r>
        <w:t xml:space="preserve">Beobachter ist weg — ohne Spur; Leerstelle wird Thema.</w:t>
      </w:r>
      <w:r>
        <w:t xml:space="preserve"> </w:t>
      </w:r>
      <w:r>
        <w:rPr>
          <w:b/>
          <w:bCs/>
        </w:rPr>
        <w:t xml:space="preserve">Kap. 30 (6–7 S.)</w:t>
      </w:r>
      <w:r>
        <w:t xml:space="preserve"> </w:t>
      </w:r>
      <w:r>
        <w:rPr>
          <w:b/>
          <w:bCs/>
        </w:rPr>
        <w:t xml:space="preserve">Resolution</w:t>
      </w:r>
      <w:r>
        <w:t xml:space="preserve">: Letztes Wort (Brief/Notiz/Spiegeltext) → Frage an die Menschheit.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df430be3b7b400a2ce8d484bcecac7b87ec746b"/>
    <w:p>
      <w:pPr>
        <w:pStyle w:val="Heading2"/>
      </w:pPr>
      <w:r>
        <w:t xml:space="preserve">6) Ausfüllhilfen (damit die Vorlage „Roman“ wird)</w:t>
      </w:r>
    </w:p>
    <w:bookmarkStart w:id="37" w:name="szene-check-pro-kapitel-24-szenen"/>
    <w:p>
      <w:pPr>
        <w:pStyle w:val="Heading3"/>
      </w:pPr>
      <w:r>
        <w:t xml:space="preserve">6.1 Szene-Check (pro Kapitel 2–4 Szenen)</w:t>
      </w:r>
    </w:p>
    <w:p>
      <w:pPr>
        <w:pStyle w:val="FirstParagraph"/>
      </w:pPr>
      <w:r>
        <w:t xml:space="preserve">Für jede Szene in einem Kapitel: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Szene-Ziel:</w:t>
      </w:r>
      <w:r>
        <w:t xml:space="preserve"> </w:t>
      </w:r>
      <w:r>
        <w:rPr>
          <w:i/>
          <w:iCs/>
        </w:rPr>
        <w:t xml:space="preserve">[1 Satz]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Widerstand:</w:t>
      </w:r>
      <w:r>
        <w:t xml:space="preserve"> </w:t>
      </w:r>
      <w:r>
        <w:rPr>
          <w:i/>
          <w:iCs/>
        </w:rPr>
        <w:t xml:space="preserve">[1 Satz]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Outcome/Änderung:</w:t>
      </w:r>
      <w:r>
        <w:t xml:space="preserve"> </w:t>
      </w:r>
      <w:r>
        <w:rPr>
          <w:i/>
          <w:iCs/>
        </w:rPr>
        <w:t xml:space="preserve">[1 Satz]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Weltregel sichtbar:</w:t>
      </w:r>
      <w:r>
        <w:t xml:space="preserve"> </w:t>
      </w:r>
      <w:r>
        <w:rPr>
          <w:i/>
          <w:iCs/>
        </w:rPr>
        <w:t xml:space="preserve">[1/2/3]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Bar-Signatur:</w:t>
      </w:r>
      <w:r>
        <w:t xml:space="preserve"> </w:t>
      </w:r>
      <w:r>
        <w:rPr>
          <w:i/>
          <w:iCs/>
        </w:rPr>
        <w:t xml:space="preserve">[1 Detail]</w:t>
      </w:r>
    </w:p>
    <w:bookmarkEnd w:id="37"/>
    <w:bookmarkStart w:id="38" w:name="prozess-werkzeuge-wiederkehrend-subtil"/>
    <w:p>
      <w:pPr>
        <w:pStyle w:val="Heading3"/>
      </w:pPr>
      <w:r>
        <w:t xml:space="preserve">6.2 Prozess-Werkzeuge (wiederkehrend, subtil)</w:t>
      </w:r>
    </w:p>
    <w:p>
      <w:pPr>
        <w:pStyle w:val="Compact"/>
        <w:numPr>
          <w:ilvl w:val="0"/>
          <w:numId w:val="1010"/>
        </w:numPr>
      </w:pPr>
      <w:r>
        <w:t xml:space="preserve">Redezeit-Regel / „eine Runde“</w:t>
      </w:r>
    </w:p>
    <w:p>
      <w:pPr>
        <w:pStyle w:val="Compact"/>
        <w:numPr>
          <w:ilvl w:val="0"/>
          <w:numId w:val="1010"/>
        </w:numPr>
      </w:pPr>
      <w:r>
        <w:t xml:space="preserve">Transparenzfenster („Was weißt du wirklich?“)</w:t>
      </w:r>
    </w:p>
    <w:p>
      <w:pPr>
        <w:pStyle w:val="Compact"/>
        <w:numPr>
          <w:ilvl w:val="0"/>
          <w:numId w:val="1010"/>
        </w:numPr>
      </w:pPr>
      <w:r>
        <w:t xml:space="preserve">Konsequenzenkatalog („Wenn X, dann Y“)</w:t>
      </w:r>
    </w:p>
    <w:p>
      <w:pPr>
        <w:pStyle w:val="Compact"/>
        <w:numPr>
          <w:ilvl w:val="0"/>
          <w:numId w:val="1010"/>
        </w:numPr>
      </w:pPr>
      <w:r>
        <w:t xml:space="preserve">Opferlogik („Wer zahlt zuerst den Preis?“)</w:t>
      </w:r>
    </w:p>
    <w:p>
      <w:pPr>
        <w:pStyle w:val="Compact"/>
        <w:numPr>
          <w:ilvl w:val="0"/>
          <w:numId w:val="1010"/>
        </w:numPr>
      </w:pPr>
      <w:r>
        <w:t xml:space="preserve">Reparaturhandlung (Wiedergutmachung sichtbar)</w:t>
      </w:r>
    </w:p>
    <w:bookmarkEnd w:id="38"/>
    <w:bookmarkStart w:id="39" w:name="schluss-form-katalysator-verschwinden"/>
    <w:p>
      <w:pPr>
        <w:pStyle w:val="Heading3"/>
      </w:pPr>
      <w:r>
        <w:t xml:space="preserve">6.3 Schluss-Form (Katalysator-Verschwinden)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Abwesenheit</w:t>
      </w:r>
      <w:r>
        <w:t xml:space="preserve"> </w:t>
      </w:r>
      <w:r>
        <w:t xml:space="preserve">muss logisch sein (nicht „Plottrick“):</w:t>
      </w:r>
    </w:p>
    <w:p>
      <w:pPr>
        <w:pStyle w:val="Compact"/>
        <w:numPr>
          <w:ilvl w:val="1"/>
          <w:numId w:val="1012"/>
        </w:numPr>
      </w:pPr>
      <w:r>
        <w:t xml:space="preserve">Er hat die Gruppe so gebaut, dass sie ohne ihn funktioniert.</w:t>
      </w:r>
    </w:p>
    <w:p>
      <w:pPr>
        <w:pStyle w:val="Compact"/>
        <w:numPr>
          <w:ilvl w:val="1"/>
          <w:numId w:val="1012"/>
        </w:numPr>
      </w:pPr>
      <w:r>
        <w:t xml:space="preserve">Er vermeidet die Rolle des Helden.</w:t>
      </w:r>
    </w:p>
    <w:p>
      <w:pPr>
        <w:pStyle w:val="Compact"/>
        <w:numPr>
          <w:ilvl w:val="1"/>
          <w:numId w:val="1012"/>
        </w:numPr>
      </w:pPr>
      <w:r>
        <w:t xml:space="preserve">Sein letztes Wort ist eine</w:t>
      </w:r>
      <w:r>
        <w:t xml:space="preserve"> </w:t>
      </w:r>
      <w:r>
        <w:rPr>
          <w:b/>
          <w:bCs/>
        </w:rPr>
        <w:t xml:space="preserve">Übertragung</w:t>
      </w:r>
      <w:r>
        <w:t xml:space="preserve">: vom Fall zur Spezies.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front-matter-back-matter-optional"/>
    <w:p>
      <w:pPr>
        <w:pStyle w:val="Heading2"/>
      </w:pPr>
      <w:r>
        <w:t xml:space="preserve">7) Front Matter / Back Matter (optional)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Front:</w:t>
      </w:r>
      <w:r>
        <w:t xml:space="preserve"> </w:t>
      </w:r>
      <w:r>
        <w:t xml:space="preserve">Titelblatt, ggf. Motto (1–2 Zeilen), Inhaltsübersicht (optional)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Back:</w:t>
      </w:r>
      <w:r>
        <w:t xml:space="preserve"> </w:t>
      </w:r>
      <w:r>
        <w:t xml:space="preserve">Figurenliste (ohne Spoiler), Danksagung (optional)</w:t>
      </w:r>
    </w:p>
    <w:p>
      <w:r>
        <w:pict>
          <v:rect style="width:0;height:1.5pt" o:hralign="center" o:hrstd="t" o:hr="t"/>
        </w:pict>
      </w:r>
    </w:p>
    <w:bookmarkEnd w:id="41"/>
    <w:bookmarkStart w:id="42" w:name="schreibstart-praktisch"/>
    <w:p>
      <w:pPr>
        <w:pStyle w:val="Heading2"/>
      </w:pPr>
      <w:r>
        <w:t xml:space="preserve">8) Schreibstart (praktisch)</w:t>
      </w:r>
    </w:p>
    <w:p>
      <w:pPr>
        <w:pStyle w:val="Compact"/>
        <w:numPr>
          <w:ilvl w:val="0"/>
          <w:numId w:val="1014"/>
        </w:numPr>
      </w:pPr>
      <w:r>
        <w:t xml:space="preserve">Nimm</w:t>
      </w:r>
      <w:r>
        <w:t xml:space="preserve"> </w:t>
      </w:r>
      <w:r>
        <w:rPr>
          <w:b/>
          <w:bCs/>
        </w:rPr>
        <w:t xml:space="preserve">Kapitel 1–3</w:t>
      </w:r>
      <w:r>
        <w:t xml:space="preserve"> </w:t>
      </w:r>
      <w:r>
        <w:t xml:space="preserve">und fülle die Kapitel-Blöcke aus.</w:t>
      </w:r>
    </w:p>
    <w:p>
      <w:pPr>
        <w:pStyle w:val="Compact"/>
        <w:numPr>
          <w:ilvl w:val="0"/>
          <w:numId w:val="1014"/>
        </w:numPr>
      </w:pPr>
      <w:r>
        <w:t xml:space="preserve">Schreibe</w:t>
      </w:r>
      <w:r>
        <w:t xml:space="preserve"> </w:t>
      </w:r>
      <w:r>
        <w:rPr>
          <w:b/>
          <w:bCs/>
        </w:rPr>
        <w:t xml:space="preserve">Kapitel 1</w:t>
      </w:r>
      <w:r>
        <w:t xml:space="preserve"> </w:t>
      </w:r>
      <w:r>
        <w:t xml:space="preserve">als Probekapitel.</w:t>
      </w:r>
    </w:p>
    <w:p>
      <w:pPr>
        <w:pStyle w:val="Compact"/>
        <w:numPr>
          <w:ilvl w:val="0"/>
          <w:numId w:val="1014"/>
        </w:numPr>
      </w:pPr>
      <w:r>
        <w:t xml:space="preserve">Prüfe: POV sofort erkennbar? (Voice-Marker in 10 Zeilen)</w:t>
      </w:r>
    </w:p>
    <w:p>
      <w:r>
        <w:pict>
          <v:rect style="width:0;height:1.5pt" o:hralign="center" o:hrstd="t" o:hr="t"/>
        </w:pict>
      </w:r>
    </w:p>
    <w:bookmarkEnd w:id="42"/>
    <w:bookmarkStart w:id="43" w:name="platz-für-dein-probekapitel"/>
    <w:p>
      <w:pPr>
        <w:pStyle w:val="Heading2"/>
      </w:pPr>
      <w:r>
        <w:t xml:space="preserve">9) Platz für dein Probekapitel</w:t>
      </w:r>
    </w:p>
    <w:p>
      <w:pPr>
        <w:pStyle w:val="BlockText"/>
      </w:pPr>
      <w:r>
        <w:rPr>
          <w:b/>
          <w:bCs/>
        </w:rPr>
        <w:t xml:space="preserve">Kapitel 1 – Rohtext:</w:t>
      </w:r>
    </w:p>
    <w:p>
      <w:pPr>
        <w:pStyle w:val="FirstParagraph"/>
      </w:pPr>
      <w:r>
        <w:rPr>
          <w:i/>
          <w:iCs/>
        </w:rPr>
        <w:t xml:space="preserve">[hier einfügen]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2026-02-11T20:28:26Z</dcterms:created>
  <dcterms:modified xsi:type="dcterms:W3CDTF">2026-02-11T20:28:26Z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