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96" w:rsidRPr="00DE7B6B" w:rsidRDefault="00305C68">
      <m:oMathPara>
        <m:oMath>
          <m:r>
            <m:rPr>
              <m:sty m:val="bi"/>
            </m:rPr>
            <w:rPr>
              <w:rFonts w:ascii="Cambria Math" w:hAnsi="Cambria Math"/>
            </w:rPr>
            <m:t>SMA(n)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t-n</m:t>
                  </m:r>
                </m:sub>
              </m:sSub>
            </m:e>
          </m:nary>
          <m:r>
            <w:rPr>
              <w:rFonts w:ascii="Cambria Math" w:hAnsi="Cambria Math"/>
            </w:rPr>
            <m:t>/n</m:t>
          </m:r>
        </m:oMath>
      </m:oMathPara>
    </w:p>
    <w:p w:rsidR="00B20B16" w:rsidRDefault="00B20B16">
      <w:pPr>
        <w:rPr>
          <w:b/>
        </w:rPr>
      </w:pPr>
    </w:p>
    <w:p w:rsidR="00CA6CB2" w:rsidRPr="00CA6CB2" w:rsidRDefault="00305C68">
      <m:oMathPara>
        <m:oMath>
          <m:r>
            <m:rPr>
              <m:sty m:val="bi"/>
            </m:rPr>
            <w:rPr>
              <w:rFonts w:ascii="Cambria Math" w:hAnsi="Cambria Math"/>
            </w:rPr>
            <m:t>EMA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t-n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B20B16" w:rsidRDefault="00B20B16">
      <w:pPr>
        <w:rPr>
          <w:b/>
        </w:rPr>
      </w:pPr>
    </w:p>
    <w:p w:rsidR="00DE7B6B" w:rsidRPr="009C0C85" w:rsidRDefault="00305C68">
      <m:oMathPara>
        <m:oMath>
          <m:r>
            <m:rPr>
              <m:sty m:val="bi"/>
            </m:rPr>
            <w:rPr>
              <w:rFonts w:ascii="Cambria Math" w:hAnsi="Cambria Math"/>
            </w:rPr>
            <m:t>RSI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=100-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1+RS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>,  RS(n)=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ema(Gain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 n)</m:t>
              </m:r>
            </m:num>
            <m:den>
              <m:r>
                <w:rPr>
                  <w:rFonts w:ascii="Cambria Math" w:hAnsi="Cambria Math"/>
                </w:rPr>
                <m:t>ema(Loss</m:t>
              </m:r>
              <m:r>
                <w:rPr>
                  <w:rFonts w:ascii="Cambria Math" w:hAnsi="Cambria Math"/>
                </w:rPr>
                <m:t>es</m:t>
              </m:r>
              <m:r>
                <w:rPr>
                  <w:rFonts w:ascii="Cambria Math" w:hAnsi="Cambria Math"/>
                </w:rPr>
                <m:t>, n)</m:t>
              </m:r>
            </m:den>
          </m:f>
        </m:oMath>
      </m:oMathPara>
    </w:p>
    <w:p w:rsidR="009C0C85" w:rsidRDefault="009C0C85">
      <w:r>
        <w:rPr>
          <w:rFonts w:hint="eastAsia"/>
        </w:rPr>
        <w:t>Average gain/loss is 0 if the price went down/up respectively.</w:t>
      </w:r>
    </w:p>
    <w:p w:rsidR="00B20B16" w:rsidRDefault="00B20B16"/>
    <w:p w:rsidR="009C0C85" w:rsidRPr="009C0C85" w:rsidRDefault="00305C68"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Bollinger Bands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 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SMA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±x(stdev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 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20B16" w:rsidRDefault="00B20B16">
      <w:pPr>
        <w:rPr>
          <w:b/>
        </w:rPr>
      </w:pPr>
    </w:p>
    <w:p w:rsidR="009C0C85" w:rsidRPr="00305C68" w:rsidRDefault="00305C68"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Stochastic oscillator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n, q, 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%K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</w:rPr>
            <m:t>%D</m:t>
          </m:r>
          <m:r>
            <w:rPr>
              <w:rFonts w:ascii="Cambria Math" w:hAnsi="Cambria Math"/>
            </w:rPr>
            <m:t>=SMA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%K, q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%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=SMA(%D, s)</m:t>
          </m:r>
        </m:oMath>
      </m:oMathPara>
    </w:p>
    <w:p w:rsidR="00B20B16" w:rsidRDefault="00B20B16">
      <w:pPr>
        <w:rPr>
          <w:b/>
        </w:rPr>
      </w:pPr>
    </w:p>
    <w:p w:rsidR="00305C68" w:rsidRPr="00305C68" w:rsidRDefault="00305C68">
      <m:oMathPara>
        <m:oMath>
          <m:r>
            <m:rPr>
              <m:sty m:val="bi"/>
            </m:rPr>
            <w:rPr>
              <w:rFonts w:ascii="Cambria Math" w:hAnsi="Cambria Math"/>
            </w:rPr>
            <m:t>MACD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q, s, f</m:t>
              </m:r>
            </m:e>
          </m:d>
          <m:r>
            <w:rPr>
              <w:rFonts w:ascii="Cambria Math" w:hAnsi="Cambria Math"/>
            </w:rPr>
            <m:t>=EMA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-EMA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 Filter</m:t>
          </m:r>
          <m:r>
            <w:rPr>
              <w:rFonts w:ascii="Cambria Math" w:hAnsi="Cambria Math"/>
            </w:rPr>
            <m:t>=EMA(MACD, f)</m:t>
          </m:r>
        </m:oMath>
      </m:oMathPara>
    </w:p>
    <w:p w:rsidR="00B20B16" w:rsidRPr="00B20B16" w:rsidRDefault="00B20B16">
      <m:oMathPara>
        <m:oMath>
          <m:r>
            <m:rPr>
              <m:sty m:val="bi"/>
            </m:rPr>
            <w:rPr>
              <w:rFonts w:ascii="Cambria Math" w:hAnsi="Cambria Math"/>
            </w:rPr>
            <m:t>ADX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=ema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DX, n</m:t>
              </m:r>
            </m:e>
          </m:d>
          <m:r>
            <w:rPr>
              <w:rFonts w:ascii="Cambria Math" w:hAnsi="Cambria Math"/>
            </w:rPr>
            <m:t>,  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ema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&amp;0, 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ema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</m:t>
                  </m:r>
                  <m:r>
                    <w:rPr>
                      <w:rFonts w:ascii="Cambria Math" w:hAnsi="Cambria Math"/>
                    </w:rPr>
                    <m:t>, 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ema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&amp;0, 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ema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TR</m:t>
                  </m:r>
                  <m:r>
                    <w:rPr>
                      <w:rFonts w:ascii="Cambria Math" w:hAnsi="Cambria Math"/>
                    </w:rPr>
                    <m:t>, 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05C68" w:rsidRPr="00B20B16" w:rsidRDefault="00B821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TR=Max(H-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-L, H-L)</m:t>
          </m:r>
        </m:oMath>
      </m:oMathPara>
    </w:p>
    <w:p w:rsidR="00B20B16" w:rsidRPr="00B20B16" w:rsidRDefault="00B20B16"/>
    <w:p w:rsidR="00B20B16" w:rsidRPr="00597A8A" w:rsidRDefault="00B20B16">
      <m:oMathPara>
        <m:oMath>
          <m:r>
            <w:rPr>
              <w:rFonts w:ascii="Cambria Math" w:hAnsi="Cambria Math"/>
            </w:rPr>
            <m:t>Elder Ray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:    </m:t>
          </m:r>
          <m:r>
            <m:rPr>
              <m:sty m:val="bi"/>
            </m:rPr>
            <w:rPr>
              <w:rFonts w:ascii="Cambria Math" w:hAnsi="Cambria Math"/>
            </w:rPr>
            <m:t>ER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=H-EMA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 ER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=L-EMA(n)</m:t>
          </m:r>
        </m:oMath>
      </m:oMathPara>
    </w:p>
    <w:p w:rsidR="00597A8A" w:rsidRDefault="00597A8A"/>
    <w:p w:rsidR="00597A8A" w:rsidRPr="00793484" w:rsidRDefault="00597A8A">
      <m:oMathPara>
        <m:oMath>
          <m:r>
            <w:rPr>
              <w:rFonts w:ascii="Cambria Math" w:hAnsi="Cambria Math"/>
            </w:rPr>
            <m:t>Ichimoku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 s, cb</m:t>
              </m:r>
            </m:e>
          </m:d>
          <m:r>
            <w:rPr>
              <w:rFonts w:ascii="Cambria Math" w:hAnsi="Cambria Math"/>
            </w:rPr>
            <m:t xml:space="preserve">:     </m:t>
          </m:r>
          <m:r>
            <m:rPr>
              <m:sty m:val="bi"/>
            </m:rPr>
            <w:rPr>
              <w:rFonts w:ascii="Cambria Math" w:hAnsi="Cambria Math"/>
            </w:rPr>
            <m:t xml:space="preserve"> Tenkan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 xml:space="preserve">  Kijun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Chikou A+s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Tenkan+Kijun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</w:rPr>
            <m:t>Chikou B+s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C5D14" w:rsidRDefault="004C5D14">
      <w:pPr>
        <w:widowControl/>
      </w:pPr>
    </w:p>
    <w:p w:rsidR="00793484" w:rsidRDefault="004C5D14">
      <w:pPr>
        <w:widowControl/>
      </w:pPr>
      <w:r w:rsidRPr="001C7CBA">
        <w:rPr>
          <w:i/>
        </w:rPr>
        <w:t>Note</w:t>
      </w:r>
      <w:r>
        <w:t>: “ema” stands for Wilder’s smoothing, w</w:t>
      </w:r>
      <w:r w:rsidR="001C7CBA">
        <w:t xml:space="preserve">hich given enough time </w:t>
      </w:r>
      <w:r>
        <w:t xml:space="preserve">approaches an EMA. Wilder’s smoothing uses the previous value, multiplies it by [Period-1] and adds the current value of the series. Thus a 14-period Wilder’s smoothed signal is simply the 27-period EMA of the same signal for </w:t>
      </w:r>
      <w:r w:rsidR="001C7CBA">
        <w:t>a long</w:t>
      </w:r>
      <w:r>
        <w:t xml:space="preserve"> enough time series!  </w:t>
      </w:r>
      <w:r w:rsidR="00793484">
        <w:br w:type="page"/>
      </w:r>
    </w:p>
    <w:p w:rsidR="00793484" w:rsidRPr="001C7CBA" w:rsidRDefault="00793484" w:rsidP="001C7CBA">
      <w:pPr>
        <w:jc w:val="center"/>
        <w:rPr>
          <w:b/>
          <w:sz w:val="28"/>
          <w:szCs w:val="28"/>
        </w:rPr>
      </w:pPr>
      <w:r w:rsidRPr="001C7CBA">
        <w:rPr>
          <w:b/>
          <w:sz w:val="28"/>
          <w:szCs w:val="28"/>
        </w:rPr>
        <w:lastRenderedPageBreak/>
        <w:t>Combinations that work well together mathematically:</w:t>
      </w:r>
    </w:p>
    <w:p w:rsidR="00793484" w:rsidRDefault="00793484"/>
    <w:p w:rsidR="00793484" w:rsidRDefault="00793484">
      <w:r w:rsidRPr="00CA6CB2">
        <w:rPr>
          <w:b/>
        </w:rPr>
        <w:t>RSI + ADX.</w:t>
      </w:r>
      <w:r>
        <w:t xml:space="preserve"> RSI measures the closing moves of </w:t>
      </w:r>
      <w:r w:rsidR="001C7CBA">
        <w:t>“</w:t>
      </w:r>
      <w:r>
        <w:t>up</w:t>
      </w:r>
      <w:r w:rsidR="001C7CBA">
        <w:t>”</w:t>
      </w:r>
      <w:r>
        <w:t xml:space="preserve"> and </w:t>
      </w:r>
      <w:r w:rsidR="001C7CBA">
        <w:t>“</w:t>
      </w:r>
      <w:r>
        <w:t>down</w:t>
      </w:r>
      <w:r w:rsidR="001C7CBA">
        <w:t>”</w:t>
      </w:r>
      <w:r>
        <w:t>, whereas ADX measures the momentum in range moves, based on the relative performance of consecutive high prices, as well as consecutive low prices of a security. The mathematical approaches are very similar i</w:t>
      </w:r>
      <w:r w:rsidR="001C7CBA">
        <w:t>n both cases (particularly the W</w:t>
      </w:r>
      <w:r>
        <w:t>ilder’s smoothing and separation of up &amp; down, while only measuring one of them</w:t>
      </w:r>
      <w:r w:rsidR="001C7CBA">
        <w:t xml:space="preserve"> at any given candle</w:t>
      </w:r>
      <w:r>
        <w:t>.)</w:t>
      </w:r>
      <w:r w:rsidR="004C5D14">
        <w:t xml:space="preserve"> For trend-following</w:t>
      </w:r>
      <w:r w:rsidR="001C7CBA">
        <w:t xml:space="preserve"> entries</w:t>
      </w:r>
      <w:bookmarkStart w:id="0" w:name="_GoBack"/>
      <w:bookmarkEnd w:id="0"/>
      <w:r w:rsidR="004C5D14">
        <w:t xml:space="preserve"> (DMI crosses) and trend exhausting</w:t>
      </w:r>
      <w:r w:rsidR="001C7CBA">
        <w:t xml:space="preserve"> </w:t>
      </w:r>
      <w:r w:rsidR="001C7CBA">
        <w:t>exits</w:t>
      </w:r>
      <w:r w:rsidR="004C5D14">
        <w:t xml:space="preserve"> (RSI overtraded levels).</w:t>
      </w:r>
    </w:p>
    <w:p w:rsidR="00793484" w:rsidRDefault="00793484"/>
    <w:p w:rsidR="00793484" w:rsidRDefault="00793484">
      <w:r w:rsidRPr="00CA6CB2">
        <w:rPr>
          <w:u w:val="single"/>
        </w:rPr>
        <w:t>Potential expansions:</w:t>
      </w:r>
      <w:r>
        <w:t xml:space="preserve"> 1. Use Average Gain/Loss instead of +/-DI</w:t>
      </w:r>
      <w:r w:rsidR="00A228C1">
        <w:t>, 2. Use +/-DI instead of Avg. Gain/Loss</w:t>
      </w:r>
    </w:p>
    <w:p w:rsidR="00CA6CB2" w:rsidRDefault="00CA6CB2"/>
    <w:p w:rsidR="00CA6CB2" w:rsidRDefault="00CA6CB2">
      <w:r w:rsidRPr="004C5D14">
        <w:rPr>
          <w:i/>
        </w:rPr>
        <w:t>Note:</w:t>
      </w:r>
      <w:r>
        <w:t xml:space="preserve"> Generally, co</w:t>
      </w:r>
      <w:r w:rsidR="004C5D14">
        <w:t>mbinations of ADX, MACD and RSI -</w:t>
      </w:r>
      <w:r>
        <w:t xml:space="preserve"> which all use price values exponentially averaged</w:t>
      </w:r>
      <w:r w:rsidR="004C5D14">
        <w:t xml:space="preserve"> - will work in harmony if the right time periods are used.</w:t>
      </w:r>
    </w:p>
    <w:p w:rsidR="004C5D14" w:rsidRDefault="004C5D14"/>
    <w:p w:rsidR="004C5D14" w:rsidRDefault="004C5D14" w:rsidP="004C5D14">
      <w:pPr>
        <w:ind w:firstLine="480"/>
      </w:pPr>
      <w:r>
        <w:t>RSI + MACD: Entries (MACD crosses) + exits (overtraded RSI areas).</w:t>
      </w:r>
    </w:p>
    <w:p w:rsidR="004C5D14" w:rsidRDefault="004C5D14" w:rsidP="004C5D14">
      <w:pPr>
        <w:ind w:left="480"/>
      </w:pPr>
    </w:p>
    <w:p w:rsidR="004C5D14" w:rsidRDefault="004C5D14" w:rsidP="004C5D14">
      <w:pPr>
        <w:ind w:left="480"/>
      </w:pPr>
      <w:r>
        <w:t>ADX + MACD: One of the stronger trend confirmation measures when they are both giving similar signals.</w:t>
      </w:r>
    </w:p>
    <w:p w:rsidR="00793484" w:rsidRDefault="00793484"/>
    <w:p w:rsidR="00793484" w:rsidRDefault="00793484">
      <w:r w:rsidRPr="00CA6CB2">
        <w:rPr>
          <w:b/>
        </w:rPr>
        <w:t>Stochastics + Ichimoku:</w:t>
      </w:r>
      <w:r>
        <w:t xml:space="preserve"> Stochastics measure where in a range the price is, whereas Ichimoku measures where the center of that range is. </w:t>
      </w:r>
    </w:p>
    <w:p w:rsidR="00793484" w:rsidRDefault="00793484"/>
    <w:p w:rsidR="00793484" w:rsidRDefault="00793484">
      <w:r w:rsidRPr="00CA6CB2">
        <w:rPr>
          <w:u w:val="single"/>
        </w:rPr>
        <w:t>Potential expansions:</w:t>
      </w:r>
      <w:r>
        <w:t xml:space="preserve"> 1. measure range width, 2. identify why the stochastic oscillator is moving.</w:t>
      </w:r>
    </w:p>
    <w:p w:rsidR="00793484" w:rsidRDefault="00793484"/>
    <w:p w:rsidR="00CA6CB2" w:rsidRDefault="00CA6CB2">
      <w:r w:rsidRPr="00CA6CB2">
        <w:rPr>
          <w:b/>
        </w:rPr>
        <w:t>MACD + EMA:</w:t>
      </w:r>
      <w:r>
        <w:t xml:space="preserve"> Offers insight into both the indicator movements and the general action of the market around those averages.</w:t>
      </w:r>
    </w:p>
    <w:p w:rsidR="001C7CBA" w:rsidRDefault="001C7CBA"/>
    <w:p w:rsidR="001C7CBA" w:rsidRPr="001C7CBA" w:rsidRDefault="001C7CBA">
      <w:r>
        <w:rPr>
          <w:b/>
        </w:rPr>
        <w:t>Bollinger Bands + any trend indicator:</w:t>
      </w:r>
      <w:r>
        <w:t xml:space="preserve"> Bollinger bands give you details on how price is behaving after a trend has been entered and can give some of the best information regarding exhaustion or continued momentum.</w:t>
      </w:r>
    </w:p>
    <w:p w:rsidR="004C5D14" w:rsidRDefault="004C5D14"/>
    <w:p w:rsidR="004C5D14" w:rsidRPr="00793484" w:rsidRDefault="004C5D14"/>
    <w:p w:rsidR="002B3A16" w:rsidRDefault="002B3A16"/>
    <w:p w:rsidR="002B3A16" w:rsidRDefault="002B3A16"/>
    <w:sectPr w:rsidR="002B3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D3" w:rsidRDefault="00B821D3" w:rsidP="00DE7B6B">
      <w:r>
        <w:separator/>
      </w:r>
    </w:p>
  </w:endnote>
  <w:endnote w:type="continuationSeparator" w:id="0">
    <w:p w:rsidR="00B821D3" w:rsidRDefault="00B821D3" w:rsidP="00DE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D3" w:rsidRDefault="00B821D3" w:rsidP="00DE7B6B">
      <w:r>
        <w:separator/>
      </w:r>
    </w:p>
  </w:footnote>
  <w:footnote w:type="continuationSeparator" w:id="0">
    <w:p w:rsidR="00B821D3" w:rsidRDefault="00B821D3" w:rsidP="00DE7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6D"/>
    <w:rsid w:val="000C20B9"/>
    <w:rsid w:val="001C7CBA"/>
    <w:rsid w:val="002B3A16"/>
    <w:rsid w:val="00305C68"/>
    <w:rsid w:val="00457E91"/>
    <w:rsid w:val="004C5D14"/>
    <w:rsid w:val="00597A8A"/>
    <w:rsid w:val="00793484"/>
    <w:rsid w:val="007D2A96"/>
    <w:rsid w:val="008B1B9A"/>
    <w:rsid w:val="009C0C85"/>
    <w:rsid w:val="00A228C1"/>
    <w:rsid w:val="00B05B6D"/>
    <w:rsid w:val="00B20B16"/>
    <w:rsid w:val="00B821D3"/>
    <w:rsid w:val="00CA6CB2"/>
    <w:rsid w:val="00D33F58"/>
    <w:rsid w:val="00D64126"/>
    <w:rsid w:val="00DE7B6B"/>
    <w:rsid w:val="00E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DB0E8-65B8-4F17-84FF-DD5EAD51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7B6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7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E7B6B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E7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2016-01-19T03:18:00Z</dcterms:created>
  <dcterms:modified xsi:type="dcterms:W3CDTF">2016-01-22T10:38:00Z</dcterms:modified>
</cp:coreProperties>
</file>