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0" w:type="dxa"/>
        <w:tblCellMar>
          <w:left w:w="10" w:type="dxa"/>
          <w:right w:w="10" w:type="dxa"/>
        </w:tblCellMar>
        <w:tblLook w:val="0000" w:firstRow="0" w:lastRow="0" w:firstColumn="0" w:lastColumn="0" w:noHBand="0" w:noVBand="0"/>
      </w:tblPr>
      <w:tblGrid>
        <w:gridCol w:w="1152"/>
        <w:gridCol w:w="1152"/>
        <w:gridCol w:w="1152"/>
        <w:gridCol w:w="1152"/>
        <w:gridCol w:w="1152"/>
        <w:gridCol w:w="1033"/>
        <w:gridCol w:w="824"/>
        <w:gridCol w:w="955"/>
      </w:tblGrid>
      <w:tr w:rsidR="00374BEB" w14:paraId="335415BC" w14:textId="77777777">
        <w:tblPrEx>
          <w:tblCellMar>
            <w:top w:w="0" w:type="dxa"/>
            <w:bottom w:w="0" w:type="dxa"/>
          </w:tblCellMar>
        </w:tblPrEx>
        <w:tc>
          <w:tcPr>
            <w:tcW w:w="8572" w:type="dxa"/>
            <w:gridSpan w:val="8"/>
            <w:tcBorders>
              <w:top w:val="single" w:sz="18" w:space="0" w:color="836967"/>
              <w:left w:val="single" w:sz="18" w:space="0" w:color="836967"/>
              <w:bottom w:val="single" w:sz="18" w:space="0" w:color="990000"/>
              <w:right w:val="single" w:sz="8" w:space="0" w:color="836967"/>
            </w:tcBorders>
            <w:shd w:val="clear" w:color="000000" w:fill="FCE5CD"/>
            <w:tcMar>
              <w:left w:w="100" w:type="dxa"/>
              <w:right w:w="100" w:type="dxa"/>
            </w:tcMar>
          </w:tcPr>
          <w:p w14:paraId="73673C7B" w14:textId="2BBA0C43" w:rsidR="00374BEB" w:rsidRDefault="00456D6F">
            <w:pPr>
              <w:keepNext/>
              <w:keepLines/>
              <w:spacing w:after="0" w:line="240" w:lineRule="auto"/>
              <w:rPr>
                <w:rFonts w:ascii="Andada" w:eastAsia="Andada" w:hAnsi="Andada" w:cs="Andada"/>
                <w:color w:val="660000"/>
                <w:sz w:val="36"/>
                <w:shd w:val="clear" w:color="auto" w:fill="FCE5CD"/>
              </w:rPr>
            </w:pPr>
            <w:r>
              <w:rPr>
                <w:rFonts w:ascii="Andada" w:eastAsia="Andada" w:hAnsi="Andada" w:cs="Andada"/>
                <w:color w:val="660000"/>
                <w:sz w:val="36"/>
                <w:shd w:val="clear" w:color="auto" w:fill="FCE5CD"/>
              </w:rPr>
              <w:t>Mega</w:t>
            </w:r>
            <w:r>
              <w:rPr>
                <w:rFonts w:ascii="Andada" w:eastAsia="Andada" w:hAnsi="Andada" w:cs="Andada"/>
                <w:color w:val="660000"/>
                <w:sz w:val="36"/>
                <w:shd w:val="clear" w:color="auto" w:fill="FCE5CD"/>
              </w:rPr>
              <w:t xml:space="preserve"> Cauldron Toad</w:t>
            </w:r>
          </w:p>
          <w:p w14:paraId="5A882083" w14:textId="77777777" w:rsidR="00374BEB" w:rsidRDefault="00456D6F">
            <w:pPr>
              <w:keepNext/>
              <w:keepLines/>
              <w:spacing w:after="0" w:line="240" w:lineRule="auto"/>
            </w:pPr>
            <w:r>
              <w:rPr>
                <w:rFonts w:ascii="Open Sans" w:eastAsia="Open Sans" w:hAnsi="Open Sans" w:cs="Open Sans"/>
                <w:b/>
                <w:i/>
                <w:color w:val="660000"/>
                <w:sz w:val="18"/>
                <w:shd w:val="clear" w:color="auto" w:fill="FCE5CD"/>
              </w:rPr>
              <w:t>Large Monstrosity</w:t>
            </w:r>
          </w:p>
        </w:tc>
      </w:tr>
      <w:tr w:rsidR="00374BEB" w14:paraId="5C080575" w14:textId="77777777">
        <w:tblPrEx>
          <w:tblCellMar>
            <w:top w:w="0" w:type="dxa"/>
            <w:bottom w:w="0" w:type="dxa"/>
          </w:tblCellMar>
        </w:tblPrEx>
        <w:tc>
          <w:tcPr>
            <w:tcW w:w="8572" w:type="dxa"/>
            <w:gridSpan w:val="8"/>
            <w:tcBorders>
              <w:top w:val="single" w:sz="18" w:space="0" w:color="836967"/>
              <w:left w:val="single" w:sz="18" w:space="0" w:color="836967"/>
              <w:bottom w:val="single" w:sz="18" w:space="0" w:color="990000"/>
              <w:right w:val="single" w:sz="8" w:space="0" w:color="836967"/>
            </w:tcBorders>
            <w:shd w:val="clear" w:color="000000" w:fill="FCE5CD"/>
            <w:tcMar>
              <w:left w:w="100" w:type="dxa"/>
              <w:right w:w="100" w:type="dxa"/>
            </w:tcMar>
          </w:tcPr>
          <w:p w14:paraId="3BD2A676" w14:textId="77777777" w:rsidR="00374BEB" w:rsidRDefault="00456D6F">
            <w:pPr>
              <w:spacing w:after="0" w:line="276" w:lineRule="auto"/>
              <w:rPr>
                <w:rFonts w:ascii="Open Sans" w:eastAsia="Open Sans" w:hAnsi="Open Sans" w:cs="Open Sans"/>
                <w:color w:val="660000"/>
                <w:sz w:val="20"/>
              </w:rPr>
            </w:pPr>
            <w:r>
              <w:rPr>
                <w:rFonts w:ascii="Open Sans" w:eastAsia="Open Sans" w:hAnsi="Open Sans" w:cs="Open Sans"/>
                <w:b/>
                <w:color w:val="660000"/>
                <w:sz w:val="20"/>
              </w:rPr>
              <w:t xml:space="preserve">Armor Class </w:t>
            </w:r>
            <w:r>
              <w:rPr>
                <w:rFonts w:ascii="Open Sans" w:eastAsia="Open Sans" w:hAnsi="Open Sans" w:cs="Open Sans"/>
                <w:color w:val="660000"/>
                <w:sz w:val="20"/>
              </w:rPr>
              <w:t>12</w:t>
            </w:r>
          </w:p>
          <w:p w14:paraId="1B48DC8E" w14:textId="77777777" w:rsidR="00374BEB" w:rsidRDefault="00456D6F">
            <w:pPr>
              <w:spacing w:after="0" w:line="276" w:lineRule="auto"/>
              <w:rPr>
                <w:rFonts w:ascii="Open Sans" w:eastAsia="Open Sans" w:hAnsi="Open Sans" w:cs="Open Sans"/>
                <w:color w:val="660000"/>
                <w:sz w:val="20"/>
              </w:rPr>
            </w:pPr>
            <w:r>
              <w:rPr>
                <w:rFonts w:ascii="Open Sans" w:eastAsia="Open Sans" w:hAnsi="Open Sans" w:cs="Open Sans"/>
                <w:b/>
                <w:color w:val="660000"/>
                <w:sz w:val="20"/>
              </w:rPr>
              <w:t xml:space="preserve">Hit </w:t>
            </w:r>
            <w:proofErr w:type="gramStart"/>
            <w:r>
              <w:rPr>
                <w:rFonts w:ascii="Open Sans" w:eastAsia="Open Sans" w:hAnsi="Open Sans" w:cs="Open Sans"/>
                <w:b/>
                <w:color w:val="660000"/>
                <w:sz w:val="20"/>
              </w:rPr>
              <w:t xml:space="preserve">Points </w:t>
            </w:r>
            <w:r>
              <w:rPr>
                <w:rFonts w:ascii="Open Sans" w:eastAsia="Open Sans" w:hAnsi="Open Sans" w:cs="Open Sans"/>
                <w:color w:val="660000"/>
                <w:sz w:val="20"/>
              </w:rPr>
              <w:t xml:space="preserve"> 105</w:t>
            </w:r>
            <w:proofErr w:type="gramEnd"/>
            <w:r>
              <w:rPr>
                <w:rFonts w:ascii="Open Sans" w:eastAsia="Open Sans" w:hAnsi="Open Sans" w:cs="Open Sans"/>
                <w:color w:val="660000"/>
                <w:sz w:val="20"/>
              </w:rPr>
              <w:t xml:space="preserve"> (10d10+50)</w:t>
            </w:r>
          </w:p>
          <w:p w14:paraId="5541E556" w14:textId="77777777" w:rsidR="00374BEB" w:rsidRDefault="00456D6F">
            <w:pPr>
              <w:spacing w:after="0" w:line="276" w:lineRule="auto"/>
            </w:pPr>
            <w:r>
              <w:rPr>
                <w:rFonts w:ascii="Open Sans" w:eastAsia="Open Sans" w:hAnsi="Open Sans" w:cs="Open Sans"/>
                <w:b/>
                <w:color w:val="660000"/>
                <w:sz w:val="20"/>
              </w:rPr>
              <w:t xml:space="preserve"> </w:t>
            </w:r>
            <w:r>
              <w:rPr>
                <w:rFonts w:ascii="Open Sans" w:eastAsia="Open Sans" w:hAnsi="Open Sans" w:cs="Open Sans"/>
                <w:color w:val="660000"/>
                <w:sz w:val="20"/>
              </w:rPr>
              <w:t>Speed 40 ft., swim 40 ft.</w:t>
            </w:r>
          </w:p>
        </w:tc>
      </w:tr>
      <w:tr w:rsidR="00374BEB" w14:paraId="50E385AB" w14:textId="77777777">
        <w:tblPrEx>
          <w:tblCellMar>
            <w:top w:w="0" w:type="dxa"/>
            <w:bottom w:w="0" w:type="dxa"/>
          </w:tblCellMar>
        </w:tblPrEx>
        <w:trPr>
          <w:gridAfter w:val="2"/>
          <w:wAfter w:w="1779" w:type="dxa"/>
        </w:trPr>
        <w:tc>
          <w:tcPr>
            <w:tcW w:w="1152" w:type="dxa"/>
            <w:tcBorders>
              <w:top w:val="single" w:sz="18" w:space="0" w:color="990000"/>
              <w:left w:val="single" w:sz="18" w:space="0" w:color="836967"/>
              <w:bottom w:val="single" w:sz="18" w:space="0" w:color="990000"/>
              <w:right w:val="single" w:sz="0" w:space="0" w:color="836967"/>
            </w:tcBorders>
            <w:shd w:val="clear" w:color="000000" w:fill="FCE5CD"/>
            <w:tcMar>
              <w:left w:w="56" w:type="dxa"/>
              <w:right w:w="56" w:type="dxa"/>
            </w:tcMar>
          </w:tcPr>
          <w:p w14:paraId="3AC644F4" w14:textId="77777777" w:rsidR="00374BEB" w:rsidRDefault="00456D6F">
            <w:pPr>
              <w:spacing w:after="0" w:line="240" w:lineRule="auto"/>
              <w:jc w:val="center"/>
              <w:rPr>
                <w:rFonts w:ascii="Open Sans" w:eastAsia="Open Sans" w:hAnsi="Open Sans" w:cs="Open Sans"/>
                <w:b/>
                <w:color w:val="660000"/>
                <w:sz w:val="20"/>
              </w:rPr>
            </w:pPr>
            <w:r>
              <w:rPr>
                <w:rFonts w:ascii="Open Sans" w:eastAsia="Open Sans" w:hAnsi="Open Sans" w:cs="Open Sans"/>
                <w:b/>
                <w:color w:val="660000"/>
                <w:sz w:val="20"/>
              </w:rPr>
              <w:t>STR</w:t>
            </w:r>
          </w:p>
          <w:p w14:paraId="63500A3F" w14:textId="77777777" w:rsidR="00374BEB" w:rsidRDefault="00456D6F">
            <w:pPr>
              <w:spacing w:after="0" w:line="240" w:lineRule="auto"/>
              <w:jc w:val="center"/>
            </w:pPr>
            <w:r>
              <w:rPr>
                <w:rFonts w:ascii="Open Sans" w:eastAsia="Open Sans" w:hAnsi="Open Sans" w:cs="Open Sans"/>
                <w:color w:val="660000"/>
                <w:sz w:val="20"/>
              </w:rPr>
              <w:t>20 (+5)</w:t>
            </w:r>
          </w:p>
        </w:tc>
        <w:tc>
          <w:tcPr>
            <w:tcW w:w="1152" w:type="dxa"/>
            <w:tcBorders>
              <w:top w:val="single" w:sz="12" w:space="0" w:color="990000"/>
              <w:left w:val="single" w:sz="0" w:space="0" w:color="836967"/>
              <w:bottom w:val="single" w:sz="8" w:space="0" w:color="836967"/>
              <w:right w:val="single" w:sz="0" w:space="0" w:color="836967"/>
            </w:tcBorders>
            <w:shd w:val="clear" w:color="000000" w:fill="FCE5CD"/>
            <w:tcMar>
              <w:left w:w="56" w:type="dxa"/>
              <w:right w:w="56" w:type="dxa"/>
            </w:tcMar>
          </w:tcPr>
          <w:p w14:paraId="10A60947" w14:textId="77777777" w:rsidR="00374BEB" w:rsidRDefault="00456D6F">
            <w:pPr>
              <w:spacing w:after="0" w:line="240" w:lineRule="auto"/>
              <w:jc w:val="center"/>
              <w:rPr>
                <w:rFonts w:ascii="Open Sans" w:eastAsia="Open Sans" w:hAnsi="Open Sans" w:cs="Open Sans"/>
                <w:b/>
                <w:color w:val="660000"/>
                <w:sz w:val="20"/>
              </w:rPr>
            </w:pPr>
            <w:r>
              <w:rPr>
                <w:rFonts w:ascii="Open Sans" w:eastAsia="Open Sans" w:hAnsi="Open Sans" w:cs="Open Sans"/>
                <w:b/>
                <w:color w:val="660000"/>
                <w:sz w:val="20"/>
              </w:rPr>
              <w:t>DEX</w:t>
            </w:r>
          </w:p>
          <w:p w14:paraId="4CBE9BF8" w14:textId="77777777" w:rsidR="00374BEB" w:rsidRDefault="00456D6F">
            <w:pPr>
              <w:spacing w:after="0" w:line="240" w:lineRule="auto"/>
              <w:jc w:val="center"/>
            </w:pPr>
            <w:r>
              <w:rPr>
                <w:rFonts w:ascii="Open Sans" w:eastAsia="Open Sans" w:hAnsi="Open Sans" w:cs="Open Sans"/>
                <w:color w:val="660000"/>
                <w:sz w:val="20"/>
              </w:rPr>
              <w:t>8 (-1)</w:t>
            </w:r>
          </w:p>
        </w:tc>
        <w:tc>
          <w:tcPr>
            <w:tcW w:w="1152" w:type="dxa"/>
            <w:tcBorders>
              <w:top w:val="single" w:sz="8" w:space="0" w:color="836967"/>
              <w:left w:val="single" w:sz="0" w:space="0" w:color="836967"/>
              <w:bottom w:val="single" w:sz="8" w:space="0" w:color="836967"/>
              <w:right w:val="single" w:sz="0" w:space="0" w:color="836967"/>
            </w:tcBorders>
            <w:shd w:val="clear" w:color="000000" w:fill="FCE5CD"/>
            <w:tcMar>
              <w:left w:w="56" w:type="dxa"/>
              <w:right w:w="56" w:type="dxa"/>
            </w:tcMar>
          </w:tcPr>
          <w:p w14:paraId="47725541" w14:textId="77777777" w:rsidR="00374BEB" w:rsidRDefault="00456D6F">
            <w:pPr>
              <w:spacing w:after="0" w:line="240" w:lineRule="auto"/>
              <w:jc w:val="center"/>
              <w:rPr>
                <w:rFonts w:ascii="Open Sans" w:eastAsia="Open Sans" w:hAnsi="Open Sans" w:cs="Open Sans"/>
                <w:b/>
                <w:color w:val="660000"/>
                <w:sz w:val="20"/>
              </w:rPr>
            </w:pPr>
            <w:r>
              <w:rPr>
                <w:rFonts w:ascii="Open Sans" w:eastAsia="Open Sans" w:hAnsi="Open Sans" w:cs="Open Sans"/>
                <w:b/>
                <w:color w:val="660000"/>
                <w:sz w:val="20"/>
              </w:rPr>
              <w:t>CON</w:t>
            </w:r>
          </w:p>
          <w:p w14:paraId="083D887E" w14:textId="77777777" w:rsidR="00374BEB" w:rsidRDefault="00456D6F">
            <w:pPr>
              <w:spacing w:after="0" w:line="240" w:lineRule="auto"/>
              <w:jc w:val="center"/>
            </w:pPr>
            <w:r>
              <w:rPr>
                <w:rFonts w:ascii="Open Sans" w:eastAsia="Open Sans" w:hAnsi="Open Sans" w:cs="Open Sans"/>
                <w:color w:val="660000"/>
                <w:sz w:val="20"/>
              </w:rPr>
              <w:t>18 (+4)</w:t>
            </w:r>
          </w:p>
        </w:tc>
        <w:tc>
          <w:tcPr>
            <w:tcW w:w="1152" w:type="dxa"/>
            <w:tcBorders>
              <w:top w:val="single" w:sz="8" w:space="0" w:color="836967"/>
              <w:left w:val="single" w:sz="0" w:space="0" w:color="836967"/>
              <w:bottom w:val="single" w:sz="8" w:space="0" w:color="836967"/>
              <w:right w:val="single" w:sz="0" w:space="0" w:color="836967"/>
            </w:tcBorders>
            <w:shd w:val="clear" w:color="000000" w:fill="FCE5CD"/>
            <w:tcMar>
              <w:left w:w="56" w:type="dxa"/>
              <w:right w:w="56" w:type="dxa"/>
            </w:tcMar>
          </w:tcPr>
          <w:p w14:paraId="3BA9F023" w14:textId="77777777" w:rsidR="00374BEB" w:rsidRDefault="00456D6F">
            <w:pPr>
              <w:spacing w:after="0" w:line="240" w:lineRule="auto"/>
              <w:jc w:val="center"/>
              <w:rPr>
                <w:rFonts w:ascii="Open Sans" w:eastAsia="Open Sans" w:hAnsi="Open Sans" w:cs="Open Sans"/>
                <w:b/>
                <w:color w:val="660000"/>
                <w:sz w:val="20"/>
              </w:rPr>
            </w:pPr>
            <w:r>
              <w:rPr>
                <w:rFonts w:ascii="Open Sans" w:eastAsia="Open Sans" w:hAnsi="Open Sans" w:cs="Open Sans"/>
                <w:b/>
                <w:color w:val="660000"/>
                <w:sz w:val="20"/>
              </w:rPr>
              <w:t>INT</w:t>
            </w:r>
          </w:p>
          <w:p w14:paraId="016E488F" w14:textId="77777777" w:rsidR="00374BEB" w:rsidRDefault="00456D6F">
            <w:pPr>
              <w:spacing w:after="0" w:line="240" w:lineRule="auto"/>
              <w:jc w:val="center"/>
            </w:pPr>
            <w:r>
              <w:rPr>
                <w:rFonts w:ascii="Open Sans" w:eastAsia="Open Sans" w:hAnsi="Open Sans" w:cs="Open Sans"/>
                <w:color w:val="660000"/>
                <w:sz w:val="20"/>
              </w:rPr>
              <w:t>1 (-5)</w:t>
            </w:r>
          </w:p>
        </w:tc>
        <w:tc>
          <w:tcPr>
            <w:tcW w:w="1152" w:type="dxa"/>
            <w:tcBorders>
              <w:top w:val="single" w:sz="12" w:space="0" w:color="990000"/>
              <w:left w:val="single" w:sz="0" w:space="0" w:color="836967"/>
              <w:bottom w:val="single" w:sz="8" w:space="0" w:color="836967"/>
              <w:right w:val="single" w:sz="0" w:space="0" w:color="836967"/>
            </w:tcBorders>
            <w:shd w:val="clear" w:color="000000" w:fill="FCE5CD"/>
            <w:tcMar>
              <w:left w:w="56" w:type="dxa"/>
              <w:right w:w="56" w:type="dxa"/>
            </w:tcMar>
          </w:tcPr>
          <w:p w14:paraId="7EE24141" w14:textId="77777777" w:rsidR="00374BEB" w:rsidRDefault="00456D6F">
            <w:pPr>
              <w:spacing w:after="0" w:line="240" w:lineRule="auto"/>
              <w:jc w:val="center"/>
              <w:rPr>
                <w:rFonts w:ascii="Open Sans" w:eastAsia="Open Sans" w:hAnsi="Open Sans" w:cs="Open Sans"/>
                <w:b/>
                <w:color w:val="660000"/>
                <w:sz w:val="20"/>
              </w:rPr>
            </w:pPr>
            <w:r>
              <w:rPr>
                <w:rFonts w:ascii="Open Sans" w:eastAsia="Open Sans" w:hAnsi="Open Sans" w:cs="Open Sans"/>
                <w:b/>
                <w:color w:val="660000"/>
                <w:sz w:val="20"/>
              </w:rPr>
              <w:t>WIS</w:t>
            </w:r>
          </w:p>
          <w:p w14:paraId="48EE5A5E" w14:textId="77777777" w:rsidR="00374BEB" w:rsidRDefault="00456D6F">
            <w:pPr>
              <w:spacing w:after="0" w:line="240" w:lineRule="auto"/>
              <w:jc w:val="center"/>
            </w:pPr>
            <w:r>
              <w:rPr>
                <w:rFonts w:ascii="Open Sans" w:eastAsia="Open Sans" w:hAnsi="Open Sans" w:cs="Open Sans"/>
                <w:color w:val="660000"/>
                <w:sz w:val="20"/>
              </w:rPr>
              <w:t>14 (+2)</w:t>
            </w:r>
          </w:p>
        </w:tc>
        <w:tc>
          <w:tcPr>
            <w:tcW w:w="1033" w:type="dxa"/>
            <w:tcBorders>
              <w:top w:val="single" w:sz="12" w:space="0" w:color="990000"/>
              <w:left w:val="single" w:sz="0" w:space="0" w:color="836967"/>
              <w:bottom w:val="single" w:sz="8" w:space="0" w:color="836967"/>
              <w:right w:val="single" w:sz="18" w:space="0" w:color="836967"/>
            </w:tcBorders>
            <w:shd w:val="clear" w:color="000000" w:fill="FCE5CD"/>
            <w:tcMar>
              <w:left w:w="56" w:type="dxa"/>
              <w:right w:w="56" w:type="dxa"/>
            </w:tcMar>
          </w:tcPr>
          <w:p w14:paraId="7B0DA1FC" w14:textId="77777777" w:rsidR="00374BEB" w:rsidRDefault="00456D6F">
            <w:pPr>
              <w:spacing w:after="0" w:line="240" w:lineRule="auto"/>
              <w:jc w:val="center"/>
              <w:rPr>
                <w:rFonts w:ascii="Open Sans" w:eastAsia="Open Sans" w:hAnsi="Open Sans" w:cs="Open Sans"/>
                <w:b/>
                <w:color w:val="660000"/>
                <w:sz w:val="20"/>
              </w:rPr>
            </w:pPr>
            <w:r>
              <w:rPr>
                <w:rFonts w:ascii="Open Sans" w:eastAsia="Open Sans" w:hAnsi="Open Sans" w:cs="Open Sans"/>
                <w:b/>
                <w:color w:val="660000"/>
                <w:sz w:val="20"/>
              </w:rPr>
              <w:t>CHA</w:t>
            </w:r>
          </w:p>
          <w:p w14:paraId="550C3895" w14:textId="77777777" w:rsidR="00374BEB" w:rsidRDefault="00456D6F">
            <w:pPr>
              <w:spacing w:after="0" w:line="240" w:lineRule="auto"/>
              <w:jc w:val="center"/>
            </w:pPr>
            <w:r>
              <w:rPr>
                <w:rFonts w:ascii="Open Sans" w:eastAsia="Open Sans" w:hAnsi="Open Sans" w:cs="Open Sans"/>
                <w:color w:val="660000"/>
                <w:sz w:val="20"/>
              </w:rPr>
              <w:t>2 (-5)</w:t>
            </w:r>
          </w:p>
        </w:tc>
      </w:tr>
      <w:tr w:rsidR="00374BEB" w14:paraId="43FEFDD2" w14:textId="77777777">
        <w:tblPrEx>
          <w:tblCellMar>
            <w:top w:w="0" w:type="dxa"/>
            <w:bottom w:w="0" w:type="dxa"/>
          </w:tblCellMar>
        </w:tblPrEx>
        <w:trPr>
          <w:gridAfter w:val="1"/>
          <w:wAfter w:w="955" w:type="dxa"/>
        </w:trPr>
        <w:tc>
          <w:tcPr>
            <w:tcW w:w="7617" w:type="dxa"/>
            <w:gridSpan w:val="7"/>
            <w:tcBorders>
              <w:top w:val="single" w:sz="18" w:space="0" w:color="990000"/>
              <w:left w:val="single" w:sz="18" w:space="0" w:color="836967"/>
              <w:bottom w:val="single" w:sz="18" w:space="0" w:color="990000"/>
              <w:right w:val="single" w:sz="8" w:space="0" w:color="836967"/>
            </w:tcBorders>
            <w:shd w:val="clear" w:color="000000" w:fill="FCE5CD"/>
            <w:tcMar>
              <w:left w:w="100" w:type="dxa"/>
              <w:right w:w="100" w:type="dxa"/>
            </w:tcMar>
          </w:tcPr>
          <w:p w14:paraId="438BCD48" w14:textId="77777777" w:rsidR="00374BEB" w:rsidRDefault="00456D6F">
            <w:pPr>
              <w:spacing w:after="0" w:line="276" w:lineRule="auto"/>
              <w:rPr>
                <w:rFonts w:ascii="Open Sans" w:eastAsia="Open Sans" w:hAnsi="Open Sans" w:cs="Open Sans"/>
                <w:color w:val="660000"/>
                <w:sz w:val="20"/>
              </w:rPr>
            </w:pPr>
            <w:r>
              <w:rPr>
                <w:rFonts w:ascii="Open Sans" w:eastAsia="Open Sans" w:hAnsi="Open Sans" w:cs="Open Sans"/>
                <w:b/>
                <w:color w:val="660000"/>
                <w:sz w:val="20"/>
              </w:rPr>
              <w:t xml:space="preserve">Saving Throws </w:t>
            </w:r>
            <w:r>
              <w:rPr>
                <w:rFonts w:ascii="Open Sans" w:eastAsia="Open Sans" w:hAnsi="Open Sans" w:cs="Open Sans"/>
                <w:color w:val="660000"/>
                <w:sz w:val="20"/>
              </w:rPr>
              <w:t>CON +7</w:t>
            </w:r>
          </w:p>
          <w:p w14:paraId="654F2D07" w14:textId="77777777" w:rsidR="00374BEB" w:rsidRDefault="00456D6F">
            <w:pPr>
              <w:spacing w:after="0" w:line="276" w:lineRule="auto"/>
              <w:rPr>
                <w:rFonts w:ascii="Open Sans" w:eastAsia="Open Sans" w:hAnsi="Open Sans" w:cs="Open Sans"/>
                <w:color w:val="660000"/>
                <w:sz w:val="20"/>
              </w:rPr>
            </w:pPr>
            <w:r>
              <w:rPr>
                <w:rFonts w:ascii="Open Sans" w:eastAsia="Open Sans" w:hAnsi="Open Sans" w:cs="Open Sans"/>
                <w:b/>
                <w:color w:val="660000"/>
                <w:sz w:val="20"/>
              </w:rPr>
              <w:t xml:space="preserve">Damage Immunities </w:t>
            </w:r>
            <w:r>
              <w:rPr>
                <w:rFonts w:ascii="Open Sans" w:eastAsia="Open Sans" w:hAnsi="Open Sans" w:cs="Open Sans"/>
                <w:color w:val="660000"/>
                <w:sz w:val="20"/>
              </w:rPr>
              <w:t>acid, poison, fire, necrotic</w:t>
            </w:r>
          </w:p>
          <w:p w14:paraId="297F58A2" w14:textId="77777777" w:rsidR="00374BEB" w:rsidRDefault="00456D6F">
            <w:pPr>
              <w:spacing w:after="0" w:line="276" w:lineRule="auto"/>
              <w:rPr>
                <w:rFonts w:ascii="Open Sans" w:eastAsia="Open Sans" w:hAnsi="Open Sans" w:cs="Open Sans"/>
                <w:b/>
                <w:color w:val="660000"/>
                <w:sz w:val="20"/>
              </w:rPr>
            </w:pPr>
            <w:r>
              <w:rPr>
                <w:rFonts w:ascii="Open Sans" w:eastAsia="Open Sans" w:hAnsi="Open Sans" w:cs="Open Sans"/>
                <w:b/>
                <w:color w:val="660000"/>
                <w:sz w:val="20"/>
              </w:rPr>
              <w:t xml:space="preserve">Condition Immunities </w:t>
            </w:r>
            <w:r>
              <w:rPr>
                <w:rFonts w:ascii="Open Sans" w:eastAsia="Open Sans" w:hAnsi="Open Sans" w:cs="Open Sans"/>
                <w:color w:val="660000"/>
                <w:sz w:val="20"/>
              </w:rPr>
              <w:t>Poisoned</w:t>
            </w:r>
          </w:p>
          <w:p w14:paraId="157818B2" w14:textId="77777777" w:rsidR="00374BEB" w:rsidRDefault="00456D6F">
            <w:pPr>
              <w:spacing w:after="0" w:line="276" w:lineRule="auto"/>
              <w:rPr>
                <w:rFonts w:ascii="Open Sans" w:eastAsia="Open Sans" w:hAnsi="Open Sans" w:cs="Open Sans"/>
                <w:b/>
                <w:color w:val="660000"/>
                <w:sz w:val="20"/>
              </w:rPr>
            </w:pPr>
            <w:r>
              <w:rPr>
                <w:rFonts w:ascii="Open Sans" w:eastAsia="Open Sans" w:hAnsi="Open Sans" w:cs="Open Sans"/>
                <w:b/>
                <w:color w:val="660000"/>
                <w:sz w:val="20"/>
              </w:rPr>
              <w:t xml:space="preserve">Skills </w:t>
            </w:r>
            <w:r>
              <w:rPr>
                <w:rFonts w:ascii="Open Sans" w:eastAsia="Open Sans" w:hAnsi="Open Sans" w:cs="Open Sans"/>
                <w:color w:val="660000"/>
                <w:sz w:val="20"/>
              </w:rPr>
              <w:t>Perception +5, Stealth +2 Survival +5</w:t>
            </w:r>
          </w:p>
          <w:p w14:paraId="3B580FF9" w14:textId="77777777" w:rsidR="00374BEB" w:rsidRDefault="00456D6F">
            <w:pPr>
              <w:spacing w:after="0" w:line="276" w:lineRule="auto"/>
              <w:rPr>
                <w:rFonts w:ascii="Open Sans" w:eastAsia="Open Sans" w:hAnsi="Open Sans" w:cs="Open Sans"/>
                <w:color w:val="660000"/>
                <w:sz w:val="20"/>
              </w:rPr>
            </w:pPr>
            <w:r>
              <w:rPr>
                <w:rFonts w:ascii="Open Sans" w:eastAsia="Open Sans" w:hAnsi="Open Sans" w:cs="Open Sans"/>
                <w:b/>
                <w:color w:val="660000"/>
                <w:sz w:val="20"/>
              </w:rPr>
              <w:t>Senses</w:t>
            </w:r>
            <w:r>
              <w:rPr>
                <w:rFonts w:ascii="Open Sans" w:eastAsia="Open Sans" w:hAnsi="Open Sans" w:cs="Open Sans"/>
                <w:color w:val="660000"/>
                <w:sz w:val="20"/>
              </w:rPr>
              <w:t>. Darkvision 60 Ft passive Perception 15</w:t>
            </w:r>
          </w:p>
          <w:p w14:paraId="3C699CD9" w14:textId="77777777" w:rsidR="00374BEB" w:rsidRDefault="00456D6F">
            <w:pPr>
              <w:spacing w:after="0" w:line="276" w:lineRule="auto"/>
              <w:rPr>
                <w:rFonts w:ascii="Open Sans" w:eastAsia="Open Sans" w:hAnsi="Open Sans" w:cs="Open Sans"/>
                <w:color w:val="660000"/>
                <w:sz w:val="20"/>
              </w:rPr>
            </w:pPr>
            <w:r>
              <w:rPr>
                <w:rFonts w:ascii="Open Sans" w:eastAsia="Open Sans" w:hAnsi="Open Sans" w:cs="Open Sans"/>
                <w:b/>
                <w:color w:val="660000"/>
                <w:sz w:val="20"/>
              </w:rPr>
              <w:t>Challenge</w:t>
            </w:r>
            <w:r>
              <w:rPr>
                <w:rFonts w:ascii="Open Sans" w:eastAsia="Open Sans" w:hAnsi="Open Sans" w:cs="Open Sans"/>
                <w:color w:val="660000"/>
                <w:sz w:val="20"/>
              </w:rPr>
              <w:t xml:space="preserve"> 8 </w:t>
            </w:r>
            <w:r>
              <w:rPr>
                <w:rFonts w:ascii="Open Sans" w:eastAsia="Open Sans" w:hAnsi="Open Sans" w:cs="Open Sans"/>
                <w:b/>
                <w:color w:val="660000"/>
                <w:sz w:val="20"/>
              </w:rPr>
              <w:t xml:space="preserve">Proficiency Bonus </w:t>
            </w:r>
            <w:r>
              <w:rPr>
                <w:rFonts w:ascii="Open Sans" w:eastAsia="Open Sans" w:hAnsi="Open Sans" w:cs="Open Sans"/>
                <w:color w:val="660000"/>
                <w:sz w:val="20"/>
              </w:rPr>
              <w:t>+3</w:t>
            </w:r>
          </w:p>
          <w:p w14:paraId="3AB2FF0F" w14:textId="77777777" w:rsidR="00374BEB" w:rsidRDefault="00374BEB">
            <w:pPr>
              <w:spacing w:after="0" w:line="276" w:lineRule="auto"/>
              <w:rPr>
                <w:rFonts w:ascii="Calibri" w:eastAsia="Calibri" w:hAnsi="Calibri" w:cs="Calibri"/>
              </w:rPr>
            </w:pPr>
          </w:p>
          <w:p w14:paraId="7FEFAE33" w14:textId="77777777" w:rsidR="00374BEB" w:rsidRDefault="00456D6F">
            <w:pPr>
              <w:spacing w:after="0" w:line="276" w:lineRule="auto"/>
              <w:rPr>
                <w:rFonts w:ascii="Calibri" w:eastAsia="Calibri" w:hAnsi="Calibri" w:cs="Calibri"/>
                <w:b/>
              </w:rPr>
            </w:pPr>
            <w:r>
              <w:rPr>
                <w:rFonts w:ascii="Calibri" w:eastAsia="Calibri" w:hAnsi="Calibri" w:cs="Calibri"/>
                <w:b/>
              </w:rPr>
              <w:t xml:space="preserve">Amphibious. </w:t>
            </w:r>
            <w:r>
              <w:rPr>
                <w:rFonts w:ascii="Calibri" w:eastAsia="Calibri" w:hAnsi="Calibri" w:cs="Calibri"/>
              </w:rPr>
              <w:t>The Toad can breathe air and water</w:t>
            </w:r>
          </w:p>
          <w:p w14:paraId="28FACCDF" w14:textId="77777777" w:rsidR="00374BEB" w:rsidRDefault="00374BEB">
            <w:pPr>
              <w:spacing w:after="0" w:line="276" w:lineRule="auto"/>
              <w:rPr>
                <w:rFonts w:ascii="Calibri" w:eastAsia="Calibri" w:hAnsi="Calibri" w:cs="Calibri"/>
              </w:rPr>
            </w:pPr>
          </w:p>
          <w:p w14:paraId="389241AE" w14:textId="77777777" w:rsidR="00374BEB" w:rsidRDefault="00456D6F">
            <w:pPr>
              <w:spacing w:after="0" w:line="276" w:lineRule="auto"/>
              <w:rPr>
                <w:rFonts w:ascii="Calibri" w:eastAsia="Calibri" w:hAnsi="Calibri" w:cs="Calibri"/>
              </w:rPr>
            </w:pPr>
            <w:r>
              <w:rPr>
                <w:rFonts w:ascii="Calibri" w:eastAsia="Calibri" w:hAnsi="Calibri" w:cs="Calibri"/>
                <w:b/>
              </w:rPr>
              <w:t xml:space="preserve">Death Burst. </w:t>
            </w:r>
            <w:r>
              <w:rPr>
                <w:rFonts w:ascii="Calibri" w:eastAsia="Calibri" w:hAnsi="Calibri" w:cs="Calibri"/>
              </w:rPr>
              <w:t xml:space="preserve">When the </w:t>
            </w:r>
            <w:proofErr w:type="spellStart"/>
            <w:r>
              <w:rPr>
                <w:rFonts w:ascii="Calibri" w:eastAsia="Calibri" w:hAnsi="Calibri" w:cs="Calibri"/>
              </w:rPr>
              <w:t>magmin</w:t>
            </w:r>
            <w:proofErr w:type="spellEnd"/>
            <w:r>
              <w:rPr>
                <w:rFonts w:ascii="Calibri" w:eastAsia="Calibri" w:hAnsi="Calibri" w:cs="Calibri"/>
              </w:rPr>
              <w:t xml:space="preserve"> dies, it explodes in a burst of </w:t>
            </w:r>
          </w:p>
          <w:p w14:paraId="5DEE92AA" w14:textId="77777777" w:rsidR="00374BEB" w:rsidRDefault="00456D6F">
            <w:pPr>
              <w:spacing w:after="0" w:line="276" w:lineRule="auto"/>
              <w:rPr>
                <w:rFonts w:ascii="Calibri" w:eastAsia="Calibri" w:hAnsi="Calibri" w:cs="Calibri"/>
              </w:rPr>
            </w:pPr>
            <w:r>
              <w:rPr>
                <w:rFonts w:ascii="Calibri" w:eastAsia="Calibri" w:hAnsi="Calibri" w:cs="Calibri"/>
              </w:rPr>
              <w:t xml:space="preserve">fire and acid. Each creature within 15 feet of it must make </w:t>
            </w:r>
          </w:p>
          <w:p w14:paraId="247D7786" w14:textId="77777777" w:rsidR="00374BEB" w:rsidRDefault="00456D6F">
            <w:pPr>
              <w:spacing w:after="0" w:line="276" w:lineRule="auto"/>
              <w:rPr>
                <w:rFonts w:ascii="Calibri" w:eastAsia="Calibri" w:hAnsi="Calibri" w:cs="Calibri"/>
              </w:rPr>
            </w:pPr>
            <w:r>
              <w:rPr>
                <w:rFonts w:ascii="Calibri" w:eastAsia="Calibri" w:hAnsi="Calibri" w:cs="Calibri"/>
              </w:rPr>
              <w:t xml:space="preserve">a DC 15 Dexterity saving throw, taking takes 21 (6d6) acid damage plus 21 (6d6) fire damage </w:t>
            </w:r>
            <w:proofErr w:type="gramStart"/>
            <w:r>
              <w:rPr>
                <w:rFonts w:ascii="Calibri" w:eastAsia="Calibri" w:hAnsi="Calibri" w:cs="Calibri"/>
              </w:rPr>
              <w:t>on  a</w:t>
            </w:r>
            <w:proofErr w:type="gramEnd"/>
            <w:r>
              <w:rPr>
                <w:rFonts w:ascii="Calibri" w:eastAsia="Calibri" w:hAnsi="Calibri" w:cs="Calibri"/>
              </w:rPr>
              <w:t xml:space="preserve"> failed save, or half as much damage</w:t>
            </w:r>
            <w:r>
              <w:rPr>
                <w:rFonts w:ascii="Calibri" w:eastAsia="Calibri" w:hAnsi="Calibri" w:cs="Calibri"/>
              </w:rPr>
              <w:t xml:space="preserve"> on a successful one. </w:t>
            </w:r>
          </w:p>
          <w:p w14:paraId="7C5F1B81" w14:textId="77777777" w:rsidR="00374BEB" w:rsidRDefault="00374BEB">
            <w:pPr>
              <w:spacing w:after="0" w:line="276" w:lineRule="auto"/>
              <w:rPr>
                <w:rFonts w:ascii="Calibri" w:eastAsia="Calibri" w:hAnsi="Calibri" w:cs="Calibri"/>
              </w:rPr>
            </w:pPr>
          </w:p>
          <w:p w14:paraId="67AF1D2C" w14:textId="77777777" w:rsidR="00374BEB" w:rsidRDefault="00456D6F">
            <w:pPr>
              <w:spacing w:after="0" w:line="276" w:lineRule="auto"/>
            </w:pPr>
            <w:r>
              <w:rPr>
                <w:rFonts w:ascii="Calibri" w:eastAsia="Calibri" w:hAnsi="Calibri" w:cs="Calibri"/>
                <w:b/>
              </w:rPr>
              <w:t xml:space="preserve">Potion </w:t>
            </w:r>
            <w:proofErr w:type="spellStart"/>
            <w:r>
              <w:rPr>
                <w:rFonts w:ascii="Calibri" w:eastAsia="Calibri" w:hAnsi="Calibri" w:cs="Calibri"/>
                <w:b/>
              </w:rPr>
              <w:t>Exterion</w:t>
            </w:r>
            <w:proofErr w:type="spellEnd"/>
            <w:r>
              <w:rPr>
                <w:rFonts w:ascii="Calibri" w:eastAsia="Calibri" w:hAnsi="Calibri" w:cs="Calibri"/>
                <w:b/>
              </w:rPr>
              <w:t xml:space="preserve">. </w:t>
            </w:r>
            <w:r>
              <w:rPr>
                <w:rFonts w:ascii="Calibri" w:eastAsia="Calibri" w:hAnsi="Calibri" w:cs="Calibri"/>
              </w:rPr>
              <w:t xml:space="preserve">The Cauldron Toad can be used Alchemist’s supplies, Brewer’s supplies, or Herbalism kit by another </w:t>
            </w:r>
            <w:proofErr w:type="spellStart"/>
            <w:r>
              <w:rPr>
                <w:rFonts w:ascii="Calibri" w:eastAsia="Calibri" w:hAnsi="Calibri" w:cs="Calibri"/>
              </w:rPr>
              <w:t>creautre</w:t>
            </w:r>
            <w:proofErr w:type="spellEnd"/>
            <w:r>
              <w:rPr>
                <w:rFonts w:ascii="Calibri" w:eastAsia="Calibri" w:hAnsi="Calibri" w:cs="Calibri"/>
              </w:rPr>
              <w:t>. When a creature makes potion or with the toad or feeds it a potion. for the next 24 hours it can administe</w:t>
            </w:r>
            <w:r>
              <w:rPr>
                <w:rFonts w:ascii="Calibri" w:eastAsia="Calibri" w:hAnsi="Calibri" w:cs="Calibri"/>
              </w:rPr>
              <w:t xml:space="preserve">r the potion as a </w:t>
            </w:r>
            <w:proofErr w:type="spellStart"/>
            <w:r>
              <w:rPr>
                <w:rFonts w:ascii="Calibri" w:eastAsia="Calibri" w:hAnsi="Calibri" w:cs="Calibri"/>
              </w:rPr>
              <w:t>bouns</w:t>
            </w:r>
            <w:proofErr w:type="spellEnd"/>
            <w:r>
              <w:rPr>
                <w:rFonts w:ascii="Calibri" w:eastAsia="Calibri" w:hAnsi="Calibri" w:cs="Calibri"/>
              </w:rPr>
              <w:t xml:space="preserve"> action with </w:t>
            </w:r>
            <w:proofErr w:type="spellStart"/>
            <w:proofErr w:type="gramStart"/>
            <w:r>
              <w:rPr>
                <w:rFonts w:ascii="Calibri" w:eastAsia="Calibri" w:hAnsi="Calibri" w:cs="Calibri"/>
              </w:rPr>
              <w:t>it's</w:t>
            </w:r>
            <w:proofErr w:type="spellEnd"/>
            <w:proofErr w:type="gramEnd"/>
            <w:r>
              <w:rPr>
                <w:rFonts w:ascii="Calibri" w:eastAsia="Calibri" w:hAnsi="Calibri" w:cs="Calibri"/>
              </w:rPr>
              <w:t xml:space="preserve"> touch or to creature it has swallowed. It </w:t>
            </w:r>
            <w:proofErr w:type="spellStart"/>
            <w:r>
              <w:rPr>
                <w:rFonts w:ascii="Calibri" w:eastAsia="Calibri" w:hAnsi="Calibri" w:cs="Calibri"/>
              </w:rPr>
              <w:t>aslo</w:t>
            </w:r>
            <w:proofErr w:type="spellEnd"/>
            <w:r>
              <w:rPr>
                <w:rFonts w:ascii="Calibri" w:eastAsia="Calibri" w:hAnsi="Calibri" w:cs="Calibri"/>
              </w:rPr>
              <w:t xml:space="preserve"> may </w:t>
            </w:r>
            <w:proofErr w:type="spellStart"/>
            <w:r>
              <w:rPr>
                <w:rFonts w:ascii="Calibri" w:eastAsia="Calibri" w:hAnsi="Calibri" w:cs="Calibri"/>
              </w:rPr>
              <w:t>exter</w:t>
            </w:r>
            <w:proofErr w:type="spellEnd"/>
            <w:r>
              <w:rPr>
                <w:rFonts w:ascii="Calibri" w:eastAsia="Calibri" w:hAnsi="Calibri" w:cs="Calibri"/>
              </w:rPr>
              <w:t xml:space="preserve"> the potion into a container to be stored</w:t>
            </w:r>
          </w:p>
        </w:tc>
      </w:tr>
      <w:tr w:rsidR="00374BEB" w14:paraId="75A2CF2A" w14:textId="77777777">
        <w:tblPrEx>
          <w:tblCellMar>
            <w:top w:w="0" w:type="dxa"/>
            <w:bottom w:w="0" w:type="dxa"/>
          </w:tblCellMar>
        </w:tblPrEx>
        <w:trPr>
          <w:gridAfter w:val="1"/>
          <w:wAfter w:w="955" w:type="dxa"/>
        </w:trPr>
        <w:tc>
          <w:tcPr>
            <w:tcW w:w="7617" w:type="dxa"/>
            <w:gridSpan w:val="7"/>
            <w:tcBorders>
              <w:top w:val="single" w:sz="18" w:space="0" w:color="D9D9D9"/>
              <w:left w:val="single" w:sz="18" w:space="0" w:color="836967"/>
              <w:bottom w:val="single" w:sz="18" w:space="0" w:color="D9D9D9"/>
              <w:right w:val="single" w:sz="8" w:space="0" w:color="836967"/>
            </w:tcBorders>
            <w:shd w:val="clear" w:color="000000" w:fill="FCE5CD"/>
            <w:tcMar>
              <w:left w:w="100" w:type="dxa"/>
              <w:right w:w="100" w:type="dxa"/>
            </w:tcMar>
          </w:tcPr>
          <w:p w14:paraId="285C3D27" w14:textId="77777777" w:rsidR="00374BEB" w:rsidRDefault="00456D6F">
            <w:pPr>
              <w:spacing w:after="0" w:line="240" w:lineRule="auto"/>
              <w:rPr>
                <w:rFonts w:ascii="Calibri" w:eastAsia="Calibri" w:hAnsi="Calibri" w:cs="Calibri"/>
              </w:rPr>
            </w:pPr>
            <w:r>
              <w:rPr>
                <w:rFonts w:ascii="Calibri" w:eastAsia="Calibri" w:hAnsi="Calibri" w:cs="Calibri"/>
                <w:b/>
              </w:rPr>
              <w:t>­</w:t>
            </w:r>
          </w:p>
        </w:tc>
      </w:tr>
      <w:tr w:rsidR="00374BEB" w14:paraId="4F6BA0B8" w14:textId="77777777">
        <w:tblPrEx>
          <w:tblCellMar>
            <w:top w:w="0" w:type="dxa"/>
            <w:bottom w:w="0" w:type="dxa"/>
          </w:tblCellMar>
        </w:tblPrEx>
        <w:trPr>
          <w:gridAfter w:val="1"/>
          <w:wAfter w:w="955" w:type="dxa"/>
        </w:trPr>
        <w:tc>
          <w:tcPr>
            <w:tcW w:w="7617" w:type="dxa"/>
            <w:gridSpan w:val="7"/>
            <w:tcBorders>
              <w:top w:val="single" w:sz="18" w:space="0" w:color="660000"/>
              <w:left w:val="single" w:sz="18" w:space="0" w:color="836967"/>
              <w:bottom w:val="single" w:sz="18" w:space="0" w:color="660000"/>
              <w:right w:val="single" w:sz="8" w:space="0" w:color="836967"/>
            </w:tcBorders>
            <w:shd w:val="clear" w:color="000000" w:fill="FCE5CD"/>
            <w:tcMar>
              <w:left w:w="28" w:type="dxa"/>
              <w:right w:w="28" w:type="dxa"/>
            </w:tcMar>
          </w:tcPr>
          <w:p w14:paraId="01F281D6" w14:textId="77777777" w:rsidR="00374BEB" w:rsidRDefault="00456D6F">
            <w:pPr>
              <w:spacing w:after="0" w:line="240" w:lineRule="auto"/>
            </w:pPr>
            <w:r>
              <w:rPr>
                <w:rFonts w:ascii="Open Sans SemiBold" w:eastAsia="Open Sans SemiBold" w:hAnsi="Open Sans SemiBold" w:cs="Open Sans SemiBold"/>
                <w:color w:val="660000"/>
                <w:sz w:val="28"/>
              </w:rPr>
              <w:t xml:space="preserve"> </w:t>
            </w:r>
            <w:r>
              <w:rPr>
                <w:rFonts w:ascii="Open Sans SemiBold" w:eastAsia="Open Sans SemiBold" w:hAnsi="Open Sans SemiBold" w:cs="Open Sans SemiBold"/>
                <w:color w:val="660000"/>
                <w:sz w:val="32"/>
              </w:rPr>
              <w:t>A</w:t>
            </w:r>
            <w:r>
              <w:rPr>
                <w:rFonts w:ascii="Open Sans SemiBold" w:eastAsia="Open Sans SemiBold" w:hAnsi="Open Sans SemiBold" w:cs="Open Sans SemiBold"/>
                <w:color w:val="660000"/>
                <w:sz w:val="24"/>
              </w:rPr>
              <w:t>CTIONS</w:t>
            </w:r>
          </w:p>
        </w:tc>
      </w:tr>
      <w:tr w:rsidR="00374BEB" w14:paraId="1E3C7DD1" w14:textId="77777777">
        <w:tblPrEx>
          <w:tblCellMar>
            <w:top w:w="0" w:type="dxa"/>
            <w:bottom w:w="0" w:type="dxa"/>
          </w:tblCellMar>
        </w:tblPrEx>
        <w:trPr>
          <w:gridAfter w:val="1"/>
          <w:wAfter w:w="955" w:type="dxa"/>
        </w:trPr>
        <w:tc>
          <w:tcPr>
            <w:tcW w:w="7617" w:type="dxa"/>
            <w:gridSpan w:val="7"/>
            <w:tcBorders>
              <w:top w:val="single" w:sz="18" w:space="0" w:color="D9D9D9"/>
              <w:left w:val="single" w:sz="18" w:space="0" w:color="836967"/>
              <w:bottom w:val="single" w:sz="18" w:space="0" w:color="D9D9D9"/>
              <w:right w:val="single" w:sz="8" w:space="0" w:color="836967"/>
            </w:tcBorders>
            <w:shd w:val="clear" w:color="000000" w:fill="FCE5CD"/>
            <w:tcMar>
              <w:left w:w="100" w:type="dxa"/>
              <w:right w:w="100" w:type="dxa"/>
            </w:tcMar>
          </w:tcPr>
          <w:p w14:paraId="6F01929A" w14:textId="77777777" w:rsidR="00374BEB" w:rsidRDefault="00374BEB">
            <w:pPr>
              <w:spacing w:after="0" w:line="240" w:lineRule="auto"/>
              <w:rPr>
                <w:rFonts w:ascii="Calibri" w:eastAsia="Calibri" w:hAnsi="Calibri" w:cs="Calibri"/>
              </w:rPr>
            </w:pPr>
          </w:p>
          <w:p w14:paraId="2A621409" w14:textId="77777777" w:rsidR="00374BEB" w:rsidRDefault="00456D6F">
            <w:pPr>
              <w:spacing w:after="0" w:line="240" w:lineRule="auto"/>
              <w:rPr>
                <w:rFonts w:ascii="Calibri" w:eastAsia="Calibri" w:hAnsi="Calibri" w:cs="Calibri"/>
              </w:rPr>
            </w:pPr>
            <w:r>
              <w:rPr>
                <w:rFonts w:ascii="Calibri" w:eastAsia="Calibri" w:hAnsi="Calibri" w:cs="Calibri"/>
                <w:b/>
              </w:rPr>
              <w:t xml:space="preserve">Bite. </w:t>
            </w:r>
            <w:r>
              <w:rPr>
                <w:rFonts w:ascii="Calibri" w:eastAsia="Calibri" w:hAnsi="Calibri" w:cs="Calibri"/>
              </w:rPr>
              <w:t xml:space="preserve">Melee Weapon Attack: +8 to hit, reach 15 ft., one target. Hit: 18 (2d12 + 5) bulging damage, If the target is a </w:t>
            </w:r>
            <w:proofErr w:type="gramStart"/>
            <w:r>
              <w:rPr>
                <w:rFonts w:ascii="Calibri" w:eastAsia="Calibri" w:hAnsi="Calibri" w:cs="Calibri"/>
              </w:rPr>
              <w:t>Large or smaller</w:t>
            </w:r>
            <w:proofErr w:type="gramEnd"/>
            <w:r>
              <w:rPr>
                <w:rFonts w:ascii="Calibri" w:eastAsia="Calibri" w:hAnsi="Calibri" w:cs="Calibri"/>
              </w:rPr>
              <w:t xml:space="preserve"> creature, it is pull up to the creature and is grappled (escape DC 15). Until this grapple ends, the target is restrained, and </w:t>
            </w:r>
            <w:r>
              <w:rPr>
                <w:rFonts w:ascii="Calibri" w:eastAsia="Calibri" w:hAnsi="Calibri" w:cs="Calibri"/>
              </w:rPr>
              <w:t xml:space="preserve">the toad can't bite another target. </w:t>
            </w:r>
          </w:p>
          <w:p w14:paraId="0FA75AF0" w14:textId="77777777" w:rsidR="00374BEB" w:rsidRDefault="00374BEB">
            <w:pPr>
              <w:spacing w:after="0" w:line="240" w:lineRule="auto"/>
              <w:rPr>
                <w:rFonts w:ascii="Calibri" w:eastAsia="Calibri" w:hAnsi="Calibri" w:cs="Calibri"/>
              </w:rPr>
            </w:pPr>
          </w:p>
          <w:p w14:paraId="22586F79" w14:textId="77777777" w:rsidR="00374BEB" w:rsidRDefault="00456D6F">
            <w:pPr>
              <w:spacing w:after="0" w:line="240" w:lineRule="auto"/>
              <w:rPr>
                <w:rFonts w:ascii="Calibri" w:eastAsia="Calibri" w:hAnsi="Calibri" w:cs="Calibri"/>
              </w:rPr>
            </w:pPr>
            <w:r>
              <w:rPr>
                <w:rFonts w:ascii="Calibri" w:eastAsia="Calibri" w:hAnsi="Calibri" w:cs="Calibri"/>
                <w:b/>
              </w:rPr>
              <w:t xml:space="preserve">Swallow. </w:t>
            </w:r>
            <w:r>
              <w:rPr>
                <w:rFonts w:ascii="Calibri" w:eastAsia="Calibri" w:hAnsi="Calibri" w:cs="Calibri"/>
              </w:rPr>
              <w:t xml:space="preserve">The toad makes one bite attack against a </w:t>
            </w:r>
            <w:proofErr w:type="gramStart"/>
            <w:r>
              <w:rPr>
                <w:rFonts w:ascii="Calibri" w:eastAsia="Calibri" w:hAnsi="Calibri" w:cs="Calibri"/>
              </w:rPr>
              <w:t>Medium or smaller</w:t>
            </w:r>
            <w:proofErr w:type="gramEnd"/>
            <w:r>
              <w:rPr>
                <w:rFonts w:ascii="Calibri" w:eastAsia="Calibri" w:hAnsi="Calibri" w:cs="Calibri"/>
              </w:rPr>
              <w:t xml:space="preserve"> target it is grappling. If the attack hits, the target is swallowed, and the grapple ends. The swallowed target is blinded and restrained, it has tota</w:t>
            </w:r>
            <w:r>
              <w:rPr>
                <w:rFonts w:ascii="Calibri" w:eastAsia="Calibri" w:hAnsi="Calibri" w:cs="Calibri"/>
              </w:rPr>
              <w:t xml:space="preserve">l cover against attacks and other effects outside the toad. and it takes 21 (6d6) acid damage plus 21 (6d6) fire damage at the start of each of the toad's turns. The toad can have only one large creature swallowed at a time and or up to four </w:t>
            </w:r>
            <w:proofErr w:type="gramStart"/>
            <w:r>
              <w:rPr>
                <w:rFonts w:ascii="Calibri" w:eastAsia="Calibri" w:hAnsi="Calibri" w:cs="Calibri"/>
              </w:rPr>
              <w:t>Medium or smal</w:t>
            </w:r>
            <w:r>
              <w:rPr>
                <w:rFonts w:ascii="Calibri" w:eastAsia="Calibri" w:hAnsi="Calibri" w:cs="Calibri"/>
              </w:rPr>
              <w:t>ler</w:t>
            </w:r>
            <w:proofErr w:type="gramEnd"/>
            <w:r>
              <w:rPr>
                <w:rFonts w:ascii="Calibri" w:eastAsia="Calibri" w:hAnsi="Calibri" w:cs="Calibri"/>
              </w:rPr>
              <w:t xml:space="preserve"> creatures. If the toad dies, a swallowed creature is no longer restrained by it and can escape from the corpse using 5 feet of movement, exiting prone.</w:t>
            </w:r>
          </w:p>
          <w:p w14:paraId="35B936F8" w14:textId="77777777" w:rsidR="00374BEB" w:rsidRDefault="00374BEB">
            <w:pPr>
              <w:spacing w:after="0" w:line="240" w:lineRule="auto"/>
              <w:rPr>
                <w:rFonts w:ascii="Calibri" w:eastAsia="Calibri" w:hAnsi="Calibri" w:cs="Calibri"/>
              </w:rPr>
            </w:pPr>
          </w:p>
          <w:p w14:paraId="1D7EA2E9" w14:textId="77777777" w:rsidR="00374BEB" w:rsidRDefault="00456D6F">
            <w:pPr>
              <w:spacing w:after="0" w:line="240" w:lineRule="auto"/>
              <w:rPr>
                <w:rFonts w:ascii="Calibri" w:eastAsia="Calibri" w:hAnsi="Calibri" w:cs="Calibri"/>
              </w:rPr>
            </w:pPr>
            <w:r>
              <w:rPr>
                <w:rFonts w:ascii="Calibri" w:eastAsia="Calibri" w:hAnsi="Calibri" w:cs="Calibri"/>
                <w:b/>
              </w:rPr>
              <w:t xml:space="preserve">Cauldron Sphere (Recharge 5-6). </w:t>
            </w:r>
            <w:r>
              <w:rPr>
                <w:rFonts w:ascii="Calibri" w:eastAsia="Calibri" w:hAnsi="Calibri" w:cs="Calibri"/>
              </w:rPr>
              <w:t xml:space="preserve">The choose a point </w:t>
            </w:r>
            <w:proofErr w:type="spellStart"/>
            <w:r>
              <w:rPr>
                <w:rFonts w:ascii="Calibri" w:eastAsia="Calibri" w:hAnsi="Calibri" w:cs="Calibri"/>
              </w:rPr>
              <w:t>with in</w:t>
            </w:r>
            <w:proofErr w:type="spellEnd"/>
            <w:r>
              <w:rPr>
                <w:rFonts w:ascii="Calibri" w:eastAsia="Calibri" w:hAnsi="Calibri" w:cs="Calibri"/>
              </w:rPr>
              <w:t xml:space="preserve"> 60 feet of it a glowing 1-foot-diameter </w:t>
            </w:r>
            <w:r>
              <w:rPr>
                <w:rFonts w:ascii="Calibri" w:eastAsia="Calibri" w:hAnsi="Calibri" w:cs="Calibri"/>
              </w:rPr>
              <w:t xml:space="preserve">ball of </w:t>
            </w:r>
            <w:proofErr w:type="spellStart"/>
            <w:r>
              <w:rPr>
                <w:rFonts w:ascii="Calibri" w:eastAsia="Calibri" w:hAnsi="Calibri" w:cs="Calibri"/>
              </w:rPr>
              <w:t>boling</w:t>
            </w:r>
            <w:proofErr w:type="spellEnd"/>
            <w:r>
              <w:rPr>
                <w:rFonts w:ascii="Calibri" w:eastAsia="Calibri" w:hAnsi="Calibri" w:cs="Calibri"/>
              </w:rPr>
              <w:t xml:space="preserve"> acid streaks there and explodes in a 20-foot-radius sphere. Each creature in that area and a </w:t>
            </w:r>
            <w:proofErr w:type="spellStart"/>
            <w:r>
              <w:rPr>
                <w:rFonts w:ascii="Calibri" w:eastAsia="Calibri" w:hAnsi="Calibri" w:cs="Calibri"/>
              </w:rPr>
              <w:t>creautre</w:t>
            </w:r>
            <w:proofErr w:type="spellEnd"/>
            <w:r>
              <w:rPr>
                <w:rFonts w:ascii="Calibri" w:eastAsia="Calibri" w:hAnsi="Calibri" w:cs="Calibri"/>
              </w:rPr>
              <w:t xml:space="preserve"> Swallowed by the toad must make a DC 15 Dexterity saving throw, taking 21 (6d6) acid damage plus 21(6d6) fire damage on a failed save, or h</w:t>
            </w:r>
            <w:r>
              <w:rPr>
                <w:rFonts w:ascii="Calibri" w:eastAsia="Calibri" w:hAnsi="Calibri" w:cs="Calibri"/>
              </w:rPr>
              <w:t xml:space="preserve">alf as much damage on a successful one. If The Toad has one or more Swallowed creatures in it, the creatures </w:t>
            </w:r>
            <w:proofErr w:type="spellStart"/>
            <w:r>
              <w:rPr>
                <w:rFonts w:ascii="Calibri" w:eastAsia="Calibri" w:hAnsi="Calibri" w:cs="Calibri"/>
              </w:rPr>
              <w:t>apears</w:t>
            </w:r>
            <w:proofErr w:type="spellEnd"/>
            <w:r>
              <w:rPr>
                <w:rFonts w:ascii="Calibri" w:eastAsia="Calibri" w:hAnsi="Calibri" w:cs="Calibri"/>
              </w:rPr>
              <w:t xml:space="preserve"> prone with in </w:t>
            </w:r>
            <w:proofErr w:type="spellStart"/>
            <w:r>
              <w:rPr>
                <w:rFonts w:ascii="Calibri" w:eastAsia="Calibri" w:hAnsi="Calibri" w:cs="Calibri"/>
              </w:rPr>
              <w:t>clostest</w:t>
            </w:r>
            <w:proofErr w:type="spellEnd"/>
            <w:r>
              <w:rPr>
                <w:rFonts w:ascii="Calibri" w:eastAsia="Calibri" w:hAnsi="Calibri" w:cs="Calibri"/>
              </w:rPr>
              <w:t xml:space="preserve"> unoccupied space to the point </w:t>
            </w:r>
            <w:proofErr w:type="spellStart"/>
            <w:r>
              <w:rPr>
                <w:rFonts w:ascii="Calibri" w:eastAsia="Calibri" w:hAnsi="Calibri" w:cs="Calibri"/>
              </w:rPr>
              <w:t>choosen</w:t>
            </w:r>
            <w:proofErr w:type="spellEnd"/>
            <w:r>
              <w:rPr>
                <w:rFonts w:ascii="Calibri" w:eastAsia="Calibri" w:hAnsi="Calibri" w:cs="Calibri"/>
              </w:rPr>
              <w:t xml:space="preserve">. it also drops </w:t>
            </w:r>
            <w:proofErr w:type="spellStart"/>
            <w:r>
              <w:rPr>
                <w:rFonts w:ascii="Calibri" w:eastAsia="Calibri" w:hAnsi="Calibri" w:cs="Calibri"/>
              </w:rPr>
              <w:t>what ever</w:t>
            </w:r>
            <w:proofErr w:type="spellEnd"/>
            <w:r>
              <w:rPr>
                <w:rFonts w:ascii="Calibri" w:eastAsia="Calibri" w:hAnsi="Calibri" w:cs="Calibri"/>
              </w:rPr>
              <w:t xml:space="preserve"> creature it has restrained in </w:t>
            </w:r>
            <w:proofErr w:type="spellStart"/>
            <w:proofErr w:type="gramStart"/>
            <w:r>
              <w:rPr>
                <w:rFonts w:ascii="Calibri" w:eastAsia="Calibri" w:hAnsi="Calibri" w:cs="Calibri"/>
              </w:rPr>
              <w:t>it's</w:t>
            </w:r>
            <w:proofErr w:type="spellEnd"/>
            <w:proofErr w:type="gramEnd"/>
            <w:r>
              <w:rPr>
                <w:rFonts w:ascii="Calibri" w:eastAsia="Calibri" w:hAnsi="Calibri" w:cs="Calibri"/>
              </w:rPr>
              <w:t xml:space="preserve"> bite.</w:t>
            </w:r>
          </w:p>
        </w:tc>
      </w:tr>
      <w:tr w:rsidR="00374BEB" w14:paraId="2F062FE8" w14:textId="77777777">
        <w:tblPrEx>
          <w:tblCellMar>
            <w:top w:w="0" w:type="dxa"/>
            <w:bottom w:w="0" w:type="dxa"/>
          </w:tblCellMar>
        </w:tblPrEx>
        <w:trPr>
          <w:gridAfter w:val="1"/>
          <w:wAfter w:w="955" w:type="dxa"/>
        </w:trPr>
        <w:tc>
          <w:tcPr>
            <w:tcW w:w="7617" w:type="dxa"/>
            <w:gridSpan w:val="7"/>
            <w:tcBorders>
              <w:top w:val="single" w:sz="18" w:space="0" w:color="B08400"/>
              <w:left w:val="single" w:sz="18" w:space="0" w:color="836967"/>
              <w:bottom w:val="single" w:sz="18" w:space="0" w:color="B08400"/>
              <w:right w:val="single" w:sz="8" w:space="0" w:color="836967"/>
            </w:tcBorders>
            <w:shd w:val="clear" w:color="000000" w:fill="FCE5CD"/>
            <w:tcMar>
              <w:left w:w="100" w:type="dxa"/>
              <w:right w:w="100" w:type="dxa"/>
            </w:tcMar>
          </w:tcPr>
          <w:p w14:paraId="11B3851C" w14:textId="77777777" w:rsidR="00374BEB" w:rsidRDefault="00374BEB">
            <w:pPr>
              <w:spacing w:after="0" w:line="276" w:lineRule="auto"/>
              <w:rPr>
                <w:rFonts w:ascii="Calibri" w:eastAsia="Calibri" w:hAnsi="Calibri" w:cs="Calibri"/>
              </w:rPr>
            </w:pPr>
          </w:p>
        </w:tc>
      </w:tr>
    </w:tbl>
    <w:p w14:paraId="1B689B9E" w14:textId="7EDDDCCF" w:rsidR="00374BEB" w:rsidRDefault="00374BEB">
      <w:pPr>
        <w:spacing w:after="200" w:line="276" w:lineRule="auto"/>
        <w:rPr>
          <w:rFonts w:ascii="Calibri" w:eastAsia="Calibri" w:hAnsi="Calibri" w:cs="Calibri"/>
        </w:rPr>
      </w:pPr>
    </w:p>
    <w:p w14:paraId="206CDDEC" w14:textId="6D9A7045" w:rsidR="00456D6F" w:rsidRDefault="00456D6F">
      <w:pPr>
        <w:spacing w:after="200" w:line="276" w:lineRule="auto"/>
        <w:rPr>
          <w:rFonts w:ascii="Calibri" w:eastAsia="Calibri" w:hAnsi="Calibri" w:cs="Calibri"/>
        </w:rPr>
      </w:pPr>
      <w:r>
        <w:rPr>
          <w:rFonts w:ascii="Calibri" w:eastAsia="Calibri" w:hAnsi="Calibri" w:cs="Calibri"/>
        </w:rPr>
        <w:t>The</w:t>
      </w:r>
      <w:r>
        <w:rPr>
          <w:rFonts w:ascii="Calibri" w:eastAsia="Calibri" w:hAnsi="Calibri" w:cs="Calibri"/>
        </w:rPr>
        <w:t xml:space="preserve"> toad</w:t>
      </w:r>
      <w:r>
        <w:rPr>
          <w:rFonts w:ascii="Calibri" w:eastAsia="Calibri" w:hAnsi="Calibri" w:cs="Calibri"/>
        </w:rPr>
        <w:t xml:space="preserve"> </w:t>
      </w:r>
      <w:r>
        <w:rPr>
          <w:rFonts w:ascii="Calibri" w:eastAsia="Calibri" w:hAnsi="Calibri" w:cs="Calibri"/>
        </w:rPr>
        <w:t xml:space="preserve">vomits a ball </w:t>
      </w:r>
      <w:r>
        <w:rPr>
          <w:rFonts w:ascii="Calibri" w:eastAsia="Calibri" w:hAnsi="Calibri" w:cs="Calibri"/>
        </w:rPr>
        <w:t>a glowing 1-foot-diameter ball of bo</w:t>
      </w:r>
      <w:r>
        <w:rPr>
          <w:rFonts w:ascii="Calibri" w:eastAsia="Calibri" w:hAnsi="Calibri" w:cs="Calibri"/>
        </w:rPr>
        <w:t>i</w:t>
      </w:r>
      <w:r>
        <w:rPr>
          <w:rFonts w:ascii="Calibri" w:eastAsia="Calibri" w:hAnsi="Calibri" w:cs="Calibri"/>
        </w:rPr>
        <w:t xml:space="preserve">ling acid </w:t>
      </w:r>
      <w:r>
        <w:rPr>
          <w:rFonts w:ascii="Calibri" w:eastAsia="Calibri" w:hAnsi="Calibri" w:cs="Calibri"/>
        </w:rPr>
        <w:t>at</w:t>
      </w:r>
      <w:r>
        <w:rPr>
          <w:rFonts w:ascii="Calibri" w:eastAsia="Calibri" w:hAnsi="Calibri" w:cs="Calibri"/>
        </w:rPr>
        <w:t xml:space="preserve"> a point within 60 feet of it</w:t>
      </w:r>
      <w:r>
        <w:rPr>
          <w:rFonts w:ascii="Calibri" w:eastAsia="Calibri" w:hAnsi="Calibri" w:cs="Calibri"/>
        </w:rPr>
        <w:t xml:space="preserve">, where it </w:t>
      </w:r>
      <w:r>
        <w:rPr>
          <w:rFonts w:ascii="Calibri" w:eastAsia="Calibri" w:hAnsi="Calibri" w:cs="Calibri"/>
        </w:rPr>
        <w:t>explodes in a 20-foot-radius sphere. Each creature in that area and a</w:t>
      </w:r>
      <w:r>
        <w:rPr>
          <w:rFonts w:ascii="Calibri" w:eastAsia="Calibri" w:hAnsi="Calibri" w:cs="Calibri"/>
        </w:rPr>
        <w:t>ny</w:t>
      </w:r>
      <w:r>
        <w:rPr>
          <w:rFonts w:ascii="Calibri" w:eastAsia="Calibri" w:hAnsi="Calibri" w:cs="Calibri"/>
        </w:rPr>
        <w:t xml:space="preserve"> </w:t>
      </w:r>
      <w:r>
        <w:rPr>
          <w:rFonts w:ascii="Calibri" w:eastAsia="Calibri" w:hAnsi="Calibri" w:cs="Calibri"/>
        </w:rPr>
        <w:t>creature</w:t>
      </w:r>
      <w:r>
        <w:rPr>
          <w:rFonts w:ascii="Calibri" w:eastAsia="Calibri" w:hAnsi="Calibri" w:cs="Calibri"/>
        </w:rPr>
        <w:t xml:space="preserve"> </w:t>
      </w:r>
      <w:r>
        <w:rPr>
          <w:rFonts w:ascii="Calibri" w:eastAsia="Calibri" w:hAnsi="Calibri" w:cs="Calibri"/>
        </w:rPr>
        <w:t>s</w:t>
      </w:r>
      <w:r>
        <w:rPr>
          <w:rFonts w:ascii="Calibri" w:eastAsia="Calibri" w:hAnsi="Calibri" w:cs="Calibri"/>
        </w:rPr>
        <w:t xml:space="preserve">wallowed by the toad must make a DC 15 Dexterity saving throw, taking 21 (6d6) acid damage plus 21(6d6) fire damage on a failed save, or half as much damage on a successful one. </w:t>
      </w:r>
      <w:r>
        <w:rPr>
          <w:rFonts w:ascii="Calibri" w:eastAsia="Calibri" w:hAnsi="Calibri" w:cs="Calibri"/>
        </w:rPr>
        <w:t>Any creatures swallowed by the toad</w:t>
      </w:r>
      <w:r>
        <w:rPr>
          <w:rFonts w:ascii="Calibri" w:eastAsia="Calibri" w:hAnsi="Calibri" w:cs="Calibri"/>
        </w:rPr>
        <w:t xml:space="preserve"> ap</w:t>
      </w:r>
      <w:r>
        <w:rPr>
          <w:rFonts w:ascii="Calibri" w:eastAsia="Calibri" w:hAnsi="Calibri" w:cs="Calibri"/>
        </w:rPr>
        <w:t>pear</w:t>
      </w:r>
      <w:r>
        <w:rPr>
          <w:rFonts w:ascii="Calibri" w:eastAsia="Calibri" w:hAnsi="Calibri" w:cs="Calibri"/>
        </w:rPr>
        <w:t xml:space="preserve"> prone in </w:t>
      </w:r>
      <w:r>
        <w:rPr>
          <w:rFonts w:ascii="Calibri" w:eastAsia="Calibri" w:hAnsi="Calibri" w:cs="Calibri"/>
        </w:rPr>
        <w:t>the</w:t>
      </w:r>
      <w:r>
        <w:rPr>
          <w:rFonts w:ascii="Calibri" w:eastAsia="Calibri" w:hAnsi="Calibri" w:cs="Calibri"/>
        </w:rPr>
        <w:t xml:space="preserve"> unoccupied space</w:t>
      </w:r>
      <w:r>
        <w:rPr>
          <w:rFonts w:ascii="Calibri" w:eastAsia="Calibri" w:hAnsi="Calibri" w:cs="Calibri"/>
        </w:rPr>
        <w:t xml:space="preserve"> closest to the sphere’s point of impact.</w:t>
      </w:r>
      <w:r>
        <w:rPr>
          <w:rFonts w:ascii="Calibri" w:eastAsia="Calibri" w:hAnsi="Calibri" w:cs="Calibri"/>
        </w:rPr>
        <w:t xml:space="preserve"> </w:t>
      </w:r>
      <w:r>
        <w:rPr>
          <w:rFonts w:ascii="Calibri" w:eastAsia="Calibri" w:hAnsi="Calibri" w:cs="Calibri"/>
        </w:rPr>
        <w:t>The toad</w:t>
      </w:r>
      <w:r>
        <w:rPr>
          <w:rFonts w:ascii="Calibri" w:eastAsia="Calibri" w:hAnsi="Calibri" w:cs="Calibri"/>
        </w:rPr>
        <w:t xml:space="preserve"> also drops </w:t>
      </w:r>
      <w:r>
        <w:rPr>
          <w:rFonts w:ascii="Calibri" w:eastAsia="Calibri" w:hAnsi="Calibri" w:cs="Calibri"/>
        </w:rPr>
        <w:t>any creatures or objects it is holding in its mouth.</w:t>
      </w:r>
    </w:p>
    <w:sectPr w:rsidR="00456D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dada">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Open Sans SemiBold">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tzSzMLUwNjQ0NLKwNDZT0lEKTi0uzszPAykwrAUAkUa18ywAAAA="/>
  </w:docVars>
  <w:rsids>
    <w:rsidRoot w:val="00374BEB"/>
    <w:rsid w:val="00374BEB"/>
    <w:rsid w:val="00456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FBCA98"/>
  <w15:docId w15:val="{80E0CB9E-CAD8-4DA5-8839-09209D46D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478</Words>
  <Characters>2730</Characters>
  <Application>Microsoft Office Word</Application>
  <DocSecurity>0</DocSecurity>
  <Lines>22</Lines>
  <Paragraphs>6</Paragraphs>
  <ScaleCrop>false</ScaleCrop>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Hank Snouwaert</cp:lastModifiedBy>
  <cp:revision>2</cp:revision>
  <dcterms:created xsi:type="dcterms:W3CDTF">2021-10-26T01:37:00Z</dcterms:created>
  <dcterms:modified xsi:type="dcterms:W3CDTF">2021-10-26T19:49:00Z</dcterms:modified>
</cp:coreProperties>
</file>