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A0202">
      <w:pPr>
        <w:pStyle w:val="4"/>
        <w:ind w:right="57"/>
        <w:rPr>
          <w:rFonts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ascii="Times New Roman" w:hAnsi="Times New Roman" w:cs="Times New Roman"/>
          <w:b/>
          <w:sz w:val="21"/>
          <w:szCs w:val="21"/>
        </w:rPr>
        <w:t>Publi</w:t>
      </w:r>
      <w:r>
        <w:rPr>
          <w:rFonts w:hint="eastAsia" w:ascii="Times New Roman" w:hAnsi="Times New Roman" w:eastAsia="MS Mincho" w:cs="Times New Roman"/>
          <w:b/>
          <w:sz w:val="21"/>
          <w:szCs w:val="21"/>
          <w:lang w:eastAsia="ja-JP"/>
        </w:rPr>
        <w:t>shed papers (if applicable):</w:t>
      </w:r>
    </w:p>
    <w:p w14:paraId="69B14764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Hu, Zhan, Chen, Qian, &amp; Luo, Xiaoman. (2025). Activating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silver economy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 consumption potential to alleviate mismatches between market supply and demand.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中国社会科学 (内部文稿)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, (5), 99–105.</w:t>
      </w:r>
    </w:p>
    <w:p w14:paraId="4CD2EA47">
      <w:pPr>
        <w:pStyle w:val="4"/>
        <w:ind w:right="57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Hu, Zhan, &amp; Luo, Xiaoman. (2025, March 4). Integrating family and community to explore new practices of Chinese-style eldercare.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环球时报.</w:t>
      </w:r>
    </w:p>
    <w:p w14:paraId="6A9B8907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Luo, Xiaoman, &amp; Wu, Junhao. (2025). Planning and contradictions in Generation Z’s views on marriage and childbearing from a social media perspective.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青年探索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, (6), 45–58. </w:t>
      </w:r>
    </w:p>
    <w:p w14:paraId="12E0B88D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Song, Liangjun, &amp; Luo, Xiaoman. (2024). Deviations and corrective approaches in fertility support policies from the perspective of modernizing population governance.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河海大学学报 (哲学社会科学版)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, 26(5), 75–85. </w:t>
      </w:r>
    </w:p>
    <w:p w14:paraId="7E93A269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Luo, Xiaoman. (2024). Evaluating the quality of embedded eldercare services: Evidence from Shanghai’s central urban districts.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老龄科学研究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, 12(5), 66–78. </w:t>
      </w:r>
    </w:p>
    <w:p w14:paraId="66E4BB5A">
      <w:pPr>
        <w:pStyle w:val="4"/>
        <w:ind w:right="57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Hu, Zhan, &amp; Luo, Xiaoman. (2023, October 26). Promoting age-friendly development by balancing “soft” and “hard” measures.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中国人口报.</w:t>
      </w:r>
    </w:p>
    <w:p w14:paraId="528E9C44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Luo, Xiaoman, &amp; Hao, Yong. (2022). Lessons from Japan’s care support specialists for China’s eldercare consultant system.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今日科苑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, (12), 60–72. </w:t>
      </w:r>
    </w:p>
    <w:p w14:paraId="4E6CB4FF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Luo, Xiaoman,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Zhong Yi,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&amp; Hao, Yong. (2022).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Current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 Situation,Problems and Countermeasures of Shanghai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Senior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Care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Advisory Service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. 科学发展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2022,(08):93-102.</w:t>
      </w:r>
    </w:p>
    <w:p w14:paraId="789FF0D0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Luo, Xiaoman, &amp; Hao, Yong. (2021). Safeguarding mechanisms </w:t>
      </w:r>
      <w:bookmarkStart w:id="0" w:name="_GoBack"/>
      <w:bookmarkEnd w:id="0"/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for health services in urban functional communities.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中国发展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, 21(5), 3–13. </w:t>
      </w:r>
    </w:p>
    <w:p w14:paraId="074BBFA5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Hao, Yong, &amp; Luo, Xiaoman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*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. (2021). A review of the development of Shanghai’s community-based embedded eldercare service model.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城市观察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, (4), 125–135. </w:t>
      </w:r>
    </w:p>
    <w:p w14:paraId="42052491">
      <w:pPr>
        <w:pStyle w:val="4"/>
        <w:ind w:right="57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EBE1AC4">
      <w:pPr>
        <w:pStyle w:val="4"/>
        <w:ind w:right="57"/>
        <w:rPr>
          <w:rFonts w:ascii="Times New Roman" w:hAnsi="Times New Roman" w:eastAsia="MS Mincho" w:cs="Times New Roman"/>
          <w:b/>
          <w:sz w:val="21"/>
          <w:szCs w:val="21"/>
          <w:lang w:eastAsia="ja-JP"/>
        </w:rPr>
      </w:pPr>
      <w:r>
        <w:rPr>
          <w:rFonts w:ascii="Times New Roman" w:hAnsi="Times New Roman" w:eastAsia="MS Mincho" w:cs="Times New Roman"/>
          <w:b/>
          <w:sz w:val="21"/>
          <w:szCs w:val="21"/>
          <w:lang w:eastAsia="ja-JP"/>
        </w:rPr>
        <w:t>Working Papers</w:t>
      </w:r>
      <w:r>
        <w:rPr>
          <w:rFonts w:hint="eastAsia" w:ascii="Times New Roman" w:hAnsi="Times New Roman" w:eastAsia="MS Mincho" w:cs="Times New Roman"/>
          <w:b/>
          <w:sz w:val="21"/>
          <w:szCs w:val="21"/>
          <w:lang w:eastAsia="ja-JP"/>
        </w:rPr>
        <w:t xml:space="preserve"> (if applicable):</w:t>
      </w:r>
    </w:p>
    <w:p w14:paraId="5C04F986">
      <w:pPr>
        <w:pStyle w:val="4"/>
        <w:ind w:right="57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China Silver Economy Development Report 2024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 (ed. Peng Xizhe)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,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Author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of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Chapter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2E2077A7">
      <w:pPr>
        <w:pStyle w:val="4"/>
        <w:ind w:right="57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Aging Development Blue Book: Research on Integrating Medical Care with Elderly Care and Wellness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 (ed. Qiao Xuebin)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,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Author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of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Chapter 4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14704612">
      <w:pPr>
        <w:pStyle w:val="4"/>
        <w:ind w:right="57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“Prominent Issues in Elderly Services and Policy Recommendations”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(with Zhan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Hu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,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etc.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,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 Internal publication of the Development Research Center of the Shanghai Municipal People’s Government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,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Mar. 2024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446877A1">
      <w:pPr>
        <w:pStyle w:val="4"/>
        <w:ind w:right="57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0DC8AA15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MS Mincho" w:cs="Times New Roman"/>
          <w:sz w:val="21"/>
          <w:szCs w:val="21"/>
          <w:u w:val="single"/>
          <w:lang w:val="en-US" w:eastAsia="zh-CN"/>
        </w:rPr>
        <w:t>Conference presentation abstract:</w:t>
      </w:r>
    </w:p>
    <w:p w14:paraId="0B818DC9">
      <w:pPr>
        <w:pStyle w:val="4"/>
        <w:ind w:right="57"/>
        <w:rPr>
          <w:rFonts w:hint="default" w:ascii="Times New Roman" w:hAnsi="Times New Roman" w:eastAsia="MS Mincho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lang w:val="en-US" w:eastAsia="zh-CN"/>
        </w:rPr>
        <w:t>Luo, Xiaoman. (2025, October). Theoretical reflections and governance possibilities of community “Shilao”: A Gemeinschaft perspective. IARU-ALH Annual Conference: Digital Transformation and Aging Welfare.</w:t>
      </w:r>
    </w:p>
    <w:p w14:paraId="6BBE0FDF">
      <w:pPr>
        <w:pStyle w:val="4"/>
        <w:ind w:right="57"/>
        <w:rPr>
          <w:rFonts w:hint="default" w:ascii="Times New Roman" w:hAnsi="Times New Roman" w:eastAsia="MS Mincho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lang w:val="en-US" w:eastAsia="zh-CN"/>
        </w:rPr>
        <w:t>Luo, Xiaoman. (2025, July). Accessibility of public sports facilities and age-friendly spatial planning in Shanghai from an active healthy aging perspective. Population Association of China Annual Meeting 2025.</w:t>
      </w:r>
    </w:p>
    <w:p w14:paraId="12ABB127">
      <w:pPr>
        <w:pStyle w:val="4"/>
        <w:ind w:right="57"/>
        <w:rPr>
          <w:rFonts w:hint="default" w:ascii="Times New Roman" w:hAnsi="Times New Roman" w:eastAsia="MS Mincho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lang w:val="en-US" w:eastAsia="zh-CN"/>
        </w:rPr>
        <w:t>Luo, Xiaoman. (2024, July). A computational analysis of Weibo texts on Generation Z’s attitudes toward marriage and childbearing. Population Association of China Annual Meeting 2024.</w:t>
      </w:r>
    </w:p>
    <w:p w14:paraId="43D0B1C1">
      <w:pPr>
        <w:pStyle w:val="4"/>
        <w:ind w:right="57"/>
        <w:rPr>
          <w:rFonts w:hint="default" w:ascii="Times New Roman" w:hAnsi="Times New Roman" w:eastAsia="MS Mincho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lang w:val="en-US" w:eastAsia="zh-CN"/>
        </w:rPr>
        <w:t>Luo, Xiaoman. (2023, September). Evaluation of the quality of home- and community-based eldercare service provision based on the fuzzy comprehensive evaluation method. The 10th China Gerontology Graduate Student Forum.</w:t>
      </w:r>
    </w:p>
    <w:p w14:paraId="054CD05A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val="en-US" w:eastAsia="zh-CN"/>
        </w:rPr>
      </w:pPr>
    </w:p>
    <w:p w14:paraId="2E1B13A2">
      <w:pPr>
        <w:pStyle w:val="4"/>
        <w:ind w:right="57"/>
        <w:rPr>
          <w:rFonts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ascii="Times New Roman" w:hAnsi="Times New Roman" w:eastAsia="MS Mincho" w:cs="Times New Roman"/>
          <w:b/>
          <w:bCs/>
          <w:sz w:val="21"/>
          <w:szCs w:val="21"/>
          <w:lang w:eastAsia="ja-JP"/>
        </w:rPr>
        <w:t>Papers in Progress</w:t>
      </w:r>
      <w:r>
        <w:rPr>
          <w:rFonts w:hint="eastAsia" w:ascii="Times New Roman" w:hAnsi="Times New Roman" w:eastAsia="MS Mincho" w:cs="Times New Roman"/>
          <w:b/>
          <w:bCs/>
          <w:sz w:val="21"/>
          <w:szCs w:val="21"/>
          <w:lang w:eastAsia="ja-JP"/>
        </w:rPr>
        <w:t xml:space="preserve">: </w:t>
      </w:r>
    </w:p>
    <w:p w14:paraId="7DEB7290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Hu, Zhan, &amp; Luo, Xiaoman*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Theoretical reflections on age-friendly communities and their governance possibilities: A community perspective.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武汉大学学报 (哲学社会科学版) . I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n press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, scheduled for 2026, Issue 01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.  </w:t>
      </w:r>
    </w:p>
    <w:p w14:paraId="51773515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Chen, Lin, Luo, Xiaoman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*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, &amp; Qian, Jun. Returning home as “failure”?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undergraduate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 xml:space="preserve">s’ intentions to return to their hometowns from a social network theory perspective.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青年研究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.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S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ubmitted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7BDAC55D">
      <w:pPr>
        <w:pStyle w:val="4"/>
        <w:ind w:right="57"/>
        <w:rPr>
          <w:rFonts w:hint="eastAsia" w:ascii="Times New Roman" w:hAnsi="Times New Roman" w:eastAsia="MS Mincho" w:cs="Times New Roman"/>
          <w:sz w:val="21"/>
          <w:szCs w:val="21"/>
          <w:lang w:eastAsia="ja-JP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Luo, Xiaoman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, &amp; Shichao, Du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. “Reverse age-friendliness”: Online discursive practices of “early retiremen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” among young people in China. Based on a completed provincial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level research report (~15,000 words)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,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manuscript preparation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1CD0CD3B">
      <w:pPr>
        <w:pStyle w:val="4"/>
        <w:ind w:right="57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Luo, Xiaoman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, &amp;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Chen, Li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n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. Community age-friendliness for the oldest-old (80+): Evidence from qualitative interviews. Two rounds of fieldwork completed; qualitative interview data collected from 15 older adults aged 80+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, </w:t>
      </w:r>
      <w:r>
        <w:rPr>
          <w:rFonts w:hint="eastAsia" w:ascii="Times New Roman" w:hAnsi="Times New Roman" w:eastAsia="MS Mincho" w:cs="Times New Roman"/>
          <w:sz w:val="21"/>
          <w:szCs w:val="21"/>
          <w:lang w:eastAsia="ja-JP"/>
        </w:rPr>
        <w:t>manuscript preparation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73857E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DY7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Y267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919D9"/>
    <w:rsid w:val="5D230EA3"/>
    <w:rsid w:val="7D99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文本2"/>
    <w:qFormat/>
    <w:uiPriority w:val="0"/>
    <w:rPr>
      <w:rFonts w:ascii="Arial" w:hAnsi="Arial" w:eastAsia="宋体" w:cs="Arial"/>
      <w:sz w:val="19"/>
      <w:szCs w:val="19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600</Words>
  <Characters>3115</Characters>
  <Lines>0</Lines>
  <Paragraphs>0</Paragraphs>
  <TotalTime>27</TotalTime>
  <ScaleCrop>false</ScaleCrop>
  <LinksUpToDate>false</LinksUpToDate>
  <CharactersWithSpaces>3587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2025-12-20T19:58:00Z</dcterms:created>
  <dc:creator>xiaoman</dc:creator>
  <cp:lastModifiedBy>xiaoman</cp:lastModifiedBy>
  <dcterms:modified xsi:type="dcterms:W3CDTF">2025-12-21T09:46:00Z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B81258E4AB0949F28BB52C907E729D9F_11</vt:lpwstr>
  </property>
  <property fmtid="{D5CDD505-2E9C-101B-9397-08002B2CF9AE}" pid="4" name="KSOTemplateDocerSaveRecord">
    <vt:lpwstr>eyJoZGlkIjoiODhkZjAwMjA2NWZhNDg4MDVkYjBmM2NmZmY2ZDlmMzEiLCJ1c2VySWQiOiIzMDUyMjk1NTgifQ==</vt:lpwstr>
  </property>
</Properties>
</file>