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40946" w14:textId="4BEDC381" w:rsidR="000F3724" w:rsidRPr="00597308" w:rsidRDefault="00D23E12" w:rsidP="003F1613">
      <w:pPr>
        <w:spacing w:before="120" w:after="0" w:line="240" w:lineRule="auto"/>
        <w:jc w:val="both"/>
        <w:rPr>
          <w:rFonts w:ascii="Tahoma" w:hAnsi="Tahoma" w:cs="Tahoma"/>
          <w:b/>
          <w:bCs/>
        </w:rPr>
      </w:pPr>
      <w:r w:rsidRPr="00597308">
        <w:rPr>
          <w:rFonts w:ascii="Tahoma" w:hAnsi="Tahoma" w:cs="Tahoma"/>
          <w:b/>
          <w:bCs/>
        </w:rPr>
        <w:t>5</w:t>
      </w:r>
      <w:r w:rsidR="009C4331" w:rsidRPr="00597308">
        <w:rPr>
          <w:rFonts w:ascii="Tahoma" w:hAnsi="Tahoma" w:cs="Tahoma"/>
          <w:b/>
          <w:bCs/>
        </w:rPr>
        <w:t>. VÝZKUMNÁ OTÁZKA</w:t>
      </w:r>
    </w:p>
    <w:p w14:paraId="32E5FAA0" w14:textId="1FAA9E5E" w:rsidR="0075571C" w:rsidRPr="00597308" w:rsidRDefault="00E12AA2" w:rsidP="003F1613">
      <w:pPr>
        <w:spacing w:before="120" w:after="0" w:line="240" w:lineRule="auto"/>
        <w:jc w:val="both"/>
        <w:rPr>
          <w:rFonts w:ascii="Tahoma" w:hAnsi="Tahoma" w:cs="Tahoma"/>
          <w:b/>
          <w:bCs/>
        </w:rPr>
      </w:pPr>
      <w:r w:rsidRPr="00597308">
        <w:rPr>
          <w:rFonts w:ascii="Tahoma" w:hAnsi="Tahoma" w:cs="Tahoma"/>
          <w:b/>
          <w:bCs/>
        </w:rPr>
        <w:t>MÁ VÝŠKA HDP VLIV NA ZMĚNY VE MZDÁCH A CENÁCH POTRAVI</w:t>
      </w:r>
      <w:r w:rsidR="00D54A4A">
        <w:rPr>
          <w:rFonts w:ascii="Tahoma" w:hAnsi="Tahoma" w:cs="Tahoma"/>
          <w:b/>
          <w:bCs/>
        </w:rPr>
        <w:t>N</w:t>
      </w:r>
      <w:r w:rsidRPr="00597308">
        <w:rPr>
          <w:rFonts w:ascii="Tahoma" w:hAnsi="Tahoma" w:cs="Tahoma"/>
          <w:b/>
          <w:bCs/>
        </w:rPr>
        <w:t>? NEBOLI, POKUD HDP VZROSTE VÝRAZNĚJI V JEDNOM ROCE, PROJEVÍ SE TO NA CENÁCH POTRAVIN ČI MZDÁCH VE STEJNÉM NEBO NÁSLEDUJÍCÍM ROCE VÝRAZNĚJŠÍM RŮSTEM?</w:t>
      </w:r>
    </w:p>
    <w:p w14:paraId="631E7A45" w14:textId="77777777" w:rsidR="00AB6AED" w:rsidRDefault="00AB6AED" w:rsidP="003F1613">
      <w:pPr>
        <w:spacing w:before="120" w:after="0" w:line="240" w:lineRule="auto"/>
        <w:jc w:val="both"/>
        <w:rPr>
          <w:rFonts w:ascii="Tahoma" w:hAnsi="Tahoma" w:cs="Tahoma"/>
          <w:b/>
          <w:bCs/>
        </w:rPr>
      </w:pPr>
    </w:p>
    <w:p w14:paraId="4F73F78C" w14:textId="67365345" w:rsidR="00E4469C" w:rsidRPr="00597308" w:rsidRDefault="00E4469C" w:rsidP="003F1613">
      <w:pPr>
        <w:spacing w:before="120" w:after="0" w:line="240" w:lineRule="auto"/>
        <w:jc w:val="both"/>
        <w:rPr>
          <w:rFonts w:ascii="Tahoma" w:hAnsi="Tahoma" w:cs="Tahoma"/>
          <w:b/>
          <w:bCs/>
        </w:rPr>
      </w:pPr>
      <w:r w:rsidRPr="00597308">
        <w:rPr>
          <w:rFonts w:ascii="Tahoma" w:hAnsi="Tahoma" w:cs="Tahoma"/>
          <w:b/>
          <w:bCs/>
        </w:rPr>
        <w:t xml:space="preserve">1. Cíl </w:t>
      </w:r>
      <w:r w:rsidR="00FB6211">
        <w:rPr>
          <w:rFonts w:ascii="Tahoma" w:hAnsi="Tahoma" w:cs="Tahoma"/>
          <w:b/>
          <w:bCs/>
        </w:rPr>
        <w:t>výzkumné otázky č. 5</w:t>
      </w:r>
    </w:p>
    <w:p w14:paraId="2EEC958B" w14:textId="77777777" w:rsidR="00E4469C" w:rsidRDefault="00E4469C" w:rsidP="003F1613">
      <w:pPr>
        <w:spacing w:before="120" w:after="0" w:line="240" w:lineRule="auto"/>
        <w:jc w:val="both"/>
        <w:rPr>
          <w:rFonts w:ascii="Tahoma" w:hAnsi="Tahoma" w:cs="Tahoma"/>
        </w:rPr>
      </w:pPr>
      <w:r w:rsidRPr="00597308">
        <w:rPr>
          <w:rFonts w:ascii="Tahoma" w:hAnsi="Tahoma" w:cs="Tahoma"/>
        </w:rPr>
        <w:t>Zjistit, zda růst HDP ovlivňuje růst mezd a cen potravin.</w:t>
      </w:r>
    </w:p>
    <w:p w14:paraId="3E2E9F45" w14:textId="77777777" w:rsidR="00AB6AED" w:rsidRPr="00597308" w:rsidRDefault="00AB6AED" w:rsidP="003F1613">
      <w:pPr>
        <w:spacing w:before="120" w:after="0" w:line="240" w:lineRule="auto"/>
        <w:jc w:val="both"/>
        <w:rPr>
          <w:rFonts w:ascii="Tahoma" w:hAnsi="Tahoma" w:cs="Tahoma"/>
        </w:rPr>
      </w:pPr>
    </w:p>
    <w:p w14:paraId="4531CD9D" w14:textId="77777777" w:rsidR="00E4469C" w:rsidRDefault="00E4469C" w:rsidP="003F1613">
      <w:pPr>
        <w:spacing w:before="120" w:after="0" w:line="240" w:lineRule="auto"/>
        <w:jc w:val="both"/>
        <w:rPr>
          <w:rFonts w:ascii="Tahoma" w:hAnsi="Tahoma" w:cs="Tahoma"/>
          <w:b/>
          <w:bCs/>
        </w:rPr>
      </w:pPr>
      <w:r w:rsidRPr="00597308">
        <w:rPr>
          <w:rFonts w:ascii="Tahoma" w:hAnsi="Tahoma" w:cs="Tahoma"/>
          <w:b/>
          <w:bCs/>
        </w:rPr>
        <w:t>2. Použitá data</w:t>
      </w:r>
    </w:p>
    <w:p w14:paraId="47FB5C85" w14:textId="5E18D13E" w:rsidR="009A3F0C" w:rsidRPr="009A3F0C" w:rsidRDefault="009A3F0C" w:rsidP="003F1613">
      <w:pPr>
        <w:pStyle w:val="Odstavecseseznamem"/>
        <w:numPr>
          <w:ilvl w:val="0"/>
          <w:numId w:val="24"/>
        </w:numPr>
        <w:spacing w:before="120" w:after="0" w:line="240" w:lineRule="auto"/>
        <w:jc w:val="both"/>
        <w:rPr>
          <w:rFonts w:ascii="Tahoma" w:hAnsi="Tahoma" w:cs="Tahoma"/>
        </w:rPr>
      </w:pPr>
      <w:r w:rsidRPr="009A3F0C">
        <w:rPr>
          <w:rFonts w:ascii="Tahoma" w:hAnsi="Tahoma" w:cs="Tahoma"/>
        </w:rPr>
        <w:t>czechia_payroll</w:t>
      </w:r>
    </w:p>
    <w:p w14:paraId="452A4532" w14:textId="5E0D710B" w:rsidR="009A3F0C" w:rsidRPr="009A3F0C" w:rsidRDefault="009A3F0C" w:rsidP="003F1613">
      <w:pPr>
        <w:pStyle w:val="Odstavecseseznamem"/>
        <w:numPr>
          <w:ilvl w:val="0"/>
          <w:numId w:val="24"/>
        </w:numPr>
        <w:spacing w:before="120" w:after="0" w:line="240" w:lineRule="auto"/>
        <w:jc w:val="both"/>
        <w:rPr>
          <w:rFonts w:ascii="Tahoma" w:hAnsi="Tahoma" w:cs="Tahoma"/>
        </w:rPr>
      </w:pPr>
      <w:r w:rsidRPr="009A3F0C">
        <w:rPr>
          <w:rFonts w:ascii="Tahoma" w:hAnsi="Tahoma" w:cs="Tahoma"/>
        </w:rPr>
        <w:t>czechia_price</w:t>
      </w:r>
    </w:p>
    <w:p w14:paraId="62A38377" w14:textId="2B14B61B" w:rsidR="009A3F0C" w:rsidRPr="009A3F0C" w:rsidRDefault="009A3F0C" w:rsidP="00127A6C">
      <w:pPr>
        <w:pStyle w:val="Odstavecseseznamem"/>
        <w:numPr>
          <w:ilvl w:val="0"/>
          <w:numId w:val="24"/>
        </w:numPr>
        <w:spacing w:before="120" w:after="0" w:line="240" w:lineRule="auto"/>
        <w:ind w:left="714" w:hanging="357"/>
        <w:jc w:val="both"/>
        <w:rPr>
          <w:rFonts w:ascii="Tahoma" w:hAnsi="Tahoma" w:cs="Tahoma"/>
        </w:rPr>
      </w:pPr>
      <w:r w:rsidRPr="009A3F0C">
        <w:rPr>
          <w:rFonts w:ascii="Tahoma" w:hAnsi="Tahoma" w:cs="Tahoma"/>
        </w:rPr>
        <w:t>economies</w:t>
      </w:r>
    </w:p>
    <w:p w14:paraId="44AECA9C" w14:textId="77777777" w:rsidR="00127A6C" w:rsidRDefault="009A3F0C" w:rsidP="00127A6C">
      <w:pPr>
        <w:pStyle w:val="Odstavecseseznamem"/>
        <w:numPr>
          <w:ilvl w:val="0"/>
          <w:numId w:val="24"/>
        </w:numPr>
        <w:spacing w:before="120" w:after="0" w:line="240" w:lineRule="auto"/>
        <w:ind w:left="714" w:hanging="357"/>
        <w:jc w:val="both"/>
        <w:rPr>
          <w:rFonts w:ascii="Tahoma" w:hAnsi="Tahoma" w:cs="Tahoma"/>
        </w:rPr>
      </w:pPr>
      <w:r w:rsidRPr="009A3F0C">
        <w:rPr>
          <w:rFonts w:ascii="Tahoma" w:hAnsi="Tahoma" w:cs="Tahoma"/>
        </w:rPr>
        <w:t>countries</w:t>
      </w:r>
    </w:p>
    <w:p w14:paraId="288AE798" w14:textId="77777777" w:rsidR="00127A6C" w:rsidRDefault="00E4469C" w:rsidP="00127A6C">
      <w:pPr>
        <w:pStyle w:val="Odstavecseseznamem"/>
        <w:numPr>
          <w:ilvl w:val="0"/>
          <w:numId w:val="24"/>
        </w:numPr>
        <w:spacing w:before="120" w:after="0" w:line="240" w:lineRule="auto"/>
        <w:ind w:left="714" w:hanging="357"/>
        <w:jc w:val="both"/>
        <w:rPr>
          <w:rFonts w:ascii="Tahoma" w:hAnsi="Tahoma" w:cs="Tahoma"/>
        </w:rPr>
      </w:pPr>
      <w:r w:rsidRPr="00127A6C">
        <w:rPr>
          <w:rFonts w:ascii="Tahoma" w:hAnsi="Tahoma" w:cs="Tahoma"/>
        </w:rPr>
        <w:t>t_hana_rehkova_project_sql_primary_final</w:t>
      </w:r>
    </w:p>
    <w:p w14:paraId="66D951E9" w14:textId="20599A8D" w:rsidR="00E4469C" w:rsidRPr="00127A6C" w:rsidRDefault="00E4469C" w:rsidP="00127A6C">
      <w:pPr>
        <w:pStyle w:val="Odstavecseseznamem"/>
        <w:numPr>
          <w:ilvl w:val="0"/>
          <w:numId w:val="24"/>
        </w:numPr>
        <w:spacing w:before="120" w:after="0" w:line="240" w:lineRule="auto"/>
        <w:ind w:left="714" w:hanging="357"/>
        <w:jc w:val="both"/>
        <w:rPr>
          <w:rFonts w:ascii="Tahoma" w:hAnsi="Tahoma" w:cs="Tahoma"/>
        </w:rPr>
      </w:pPr>
      <w:r w:rsidRPr="00127A6C">
        <w:rPr>
          <w:rFonts w:ascii="Tahoma" w:hAnsi="Tahoma" w:cs="Tahoma"/>
        </w:rPr>
        <w:t>t_hana_rehkova_project_sql_secondary_final (GDP, GINI, population)</w:t>
      </w:r>
    </w:p>
    <w:p w14:paraId="437A744A" w14:textId="77777777" w:rsidR="00AB6AED" w:rsidRDefault="00AB6AED" w:rsidP="003F1613">
      <w:pPr>
        <w:spacing w:before="120" w:after="0" w:line="240" w:lineRule="auto"/>
        <w:jc w:val="both"/>
        <w:rPr>
          <w:rFonts w:ascii="Tahoma" w:hAnsi="Tahoma" w:cs="Tahoma"/>
          <w:b/>
          <w:bCs/>
        </w:rPr>
      </w:pPr>
    </w:p>
    <w:p w14:paraId="3A28439E" w14:textId="1DA0F8EE" w:rsidR="00E4469C" w:rsidRPr="00597308" w:rsidRDefault="00E4469C" w:rsidP="003F1613">
      <w:pPr>
        <w:spacing w:before="120" w:after="0" w:line="240" w:lineRule="auto"/>
        <w:jc w:val="both"/>
        <w:rPr>
          <w:rFonts w:ascii="Tahoma" w:hAnsi="Tahoma" w:cs="Tahoma"/>
          <w:b/>
          <w:bCs/>
        </w:rPr>
      </w:pPr>
      <w:r w:rsidRPr="00597308">
        <w:rPr>
          <w:rFonts w:ascii="Tahoma" w:hAnsi="Tahoma" w:cs="Tahoma"/>
          <w:b/>
          <w:bCs/>
        </w:rPr>
        <w:t xml:space="preserve">3. </w:t>
      </w:r>
      <w:r w:rsidR="00316EBE">
        <w:rPr>
          <w:rFonts w:ascii="Tahoma" w:hAnsi="Tahoma" w:cs="Tahoma"/>
          <w:b/>
          <w:bCs/>
        </w:rPr>
        <w:t>Postup</w:t>
      </w:r>
    </w:p>
    <w:p w14:paraId="35B6D46C" w14:textId="77777777" w:rsidR="00E4469C" w:rsidRPr="00DC58F1" w:rsidRDefault="00E4469C" w:rsidP="003F1613">
      <w:pPr>
        <w:pStyle w:val="Odstavecseseznamem"/>
        <w:numPr>
          <w:ilvl w:val="0"/>
          <w:numId w:val="25"/>
        </w:numPr>
        <w:spacing w:before="120" w:after="0" w:line="240" w:lineRule="auto"/>
        <w:ind w:left="709"/>
        <w:jc w:val="both"/>
        <w:rPr>
          <w:rFonts w:ascii="Tahoma" w:hAnsi="Tahoma" w:cs="Tahoma"/>
        </w:rPr>
      </w:pPr>
      <w:r w:rsidRPr="00DC58F1">
        <w:rPr>
          <w:rFonts w:ascii="Tahoma" w:hAnsi="Tahoma" w:cs="Tahoma"/>
        </w:rPr>
        <w:t>Výpočet meziročního růstu HDP, mezd a cen pomocí LAG().</w:t>
      </w:r>
    </w:p>
    <w:p w14:paraId="42000CC6" w14:textId="77777777" w:rsidR="00E4469C" w:rsidRPr="00DC58F1" w:rsidRDefault="00E4469C" w:rsidP="003F1613">
      <w:pPr>
        <w:pStyle w:val="Odstavecseseznamem"/>
        <w:numPr>
          <w:ilvl w:val="0"/>
          <w:numId w:val="25"/>
        </w:numPr>
        <w:spacing w:before="120" w:after="0" w:line="240" w:lineRule="auto"/>
        <w:ind w:left="709"/>
        <w:jc w:val="both"/>
        <w:rPr>
          <w:rFonts w:ascii="Tahoma" w:hAnsi="Tahoma" w:cs="Tahoma"/>
        </w:rPr>
      </w:pPr>
      <w:r w:rsidRPr="00DC58F1">
        <w:rPr>
          <w:rFonts w:ascii="Tahoma" w:hAnsi="Tahoma" w:cs="Tahoma"/>
        </w:rPr>
        <w:t>Porovnání dynamiky ukazatelů.</w:t>
      </w:r>
    </w:p>
    <w:p w14:paraId="6E103CB7" w14:textId="77777777" w:rsidR="00AB6AED" w:rsidRDefault="00AB6AED" w:rsidP="003F1613">
      <w:pPr>
        <w:spacing w:before="120" w:after="0" w:line="240" w:lineRule="auto"/>
        <w:jc w:val="both"/>
        <w:rPr>
          <w:rFonts w:ascii="Tahoma" w:hAnsi="Tahoma" w:cs="Tahoma"/>
          <w:b/>
          <w:bCs/>
        </w:rPr>
      </w:pPr>
    </w:p>
    <w:p w14:paraId="2A54A6D9" w14:textId="4BCC0CB4" w:rsidR="000522AF" w:rsidRPr="000522AF" w:rsidRDefault="000522AF" w:rsidP="003F1613">
      <w:pPr>
        <w:spacing w:before="120" w:after="0" w:line="240" w:lineRule="auto"/>
        <w:jc w:val="both"/>
        <w:rPr>
          <w:rFonts w:ascii="Tahoma" w:hAnsi="Tahoma" w:cs="Tahoma"/>
          <w:b/>
          <w:bCs/>
        </w:rPr>
      </w:pPr>
      <w:r w:rsidRPr="000522AF">
        <w:rPr>
          <w:rFonts w:ascii="Tahoma" w:hAnsi="Tahoma" w:cs="Tahoma"/>
          <w:b/>
          <w:bCs/>
        </w:rPr>
        <w:t>4. Výsledky</w:t>
      </w:r>
    </w:p>
    <w:p w14:paraId="46A38D51" w14:textId="3E26ACE4" w:rsidR="000522AF" w:rsidRPr="000522AF" w:rsidRDefault="000522AF" w:rsidP="003F1613">
      <w:pPr>
        <w:spacing w:before="120" w:after="0" w:line="240" w:lineRule="auto"/>
        <w:jc w:val="both"/>
        <w:rPr>
          <w:rFonts w:ascii="Tahoma" w:hAnsi="Tahoma" w:cs="Tahoma"/>
        </w:rPr>
      </w:pPr>
      <w:r w:rsidRPr="000522AF">
        <w:rPr>
          <w:rFonts w:ascii="Tahoma" w:hAnsi="Tahoma" w:cs="Tahoma"/>
        </w:rPr>
        <w:t>Mzdy obecně kopírují vývoj ekonomiky a vykazují s HDP silnou korelaci.</w:t>
      </w:r>
    </w:p>
    <w:p w14:paraId="13ED8157" w14:textId="6CC382FD" w:rsidR="000522AF" w:rsidRPr="000522AF" w:rsidRDefault="000522AF" w:rsidP="003F1613">
      <w:pPr>
        <w:spacing w:before="120" w:after="0" w:line="240" w:lineRule="auto"/>
        <w:jc w:val="both"/>
        <w:rPr>
          <w:rFonts w:ascii="Tahoma" w:hAnsi="Tahoma" w:cs="Tahoma"/>
        </w:rPr>
      </w:pPr>
      <w:r w:rsidRPr="000522AF">
        <w:rPr>
          <w:rFonts w:ascii="Tahoma" w:hAnsi="Tahoma" w:cs="Tahoma"/>
        </w:rPr>
        <w:t>Ceny potravin mají naopak jen slabý a nepravidelný vztah k vývoji HDP.</w:t>
      </w:r>
    </w:p>
    <w:p w14:paraId="1987A207" w14:textId="77777777" w:rsidR="000522AF" w:rsidRPr="000522AF" w:rsidRDefault="000522AF" w:rsidP="003F1613">
      <w:pPr>
        <w:spacing w:before="120" w:after="0" w:line="240" w:lineRule="auto"/>
        <w:jc w:val="both"/>
        <w:rPr>
          <w:rFonts w:ascii="Tahoma" w:hAnsi="Tahoma" w:cs="Tahoma"/>
        </w:rPr>
      </w:pPr>
      <w:r w:rsidRPr="000522AF">
        <w:rPr>
          <w:rFonts w:ascii="Tahoma" w:hAnsi="Tahoma" w:cs="Tahoma"/>
        </w:rPr>
        <w:t>V některých letech rostou či klesají opačně než ekonomika, což naznačuje vliv dalších faktorů.</w:t>
      </w:r>
    </w:p>
    <w:p w14:paraId="035F9B99" w14:textId="77777777" w:rsidR="000522AF" w:rsidRPr="000522AF" w:rsidRDefault="000522AF" w:rsidP="003F1613">
      <w:pPr>
        <w:spacing w:before="120" w:after="0" w:line="240" w:lineRule="auto"/>
        <w:jc w:val="both"/>
        <w:rPr>
          <w:rFonts w:ascii="Tahoma" w:hAnsi="Tahoma" w:cs="Tahoma"/>
          <w:b/>
          <w:bCs/>
        </w:rPr>
      </w:pPr>
    </w:p>
    <w:p w14:paraId="05E0E0C7" w14:textId="77777777" w:rsidR="000522AF" w:rsidRPr="000522AF" w:rsidRDefault="000522AF" w:rsidP="003F1613">
      <w:pPr>
        <w:spacing w:before="120" w:after="0" w:line="240" w:lineRule="auto"/>
        <w:jc w:val="both"/>
        <w:rPr>
          <w:rFonts w:ascii="Tahoma" w:hAnsi="Tahoma" w:cs="Tahoma"/>
          <w:b/>
          <w:bCs/>
        </w:rPr>
      </w:pPr>
      <w:r w:rsidRPr="000522AF">
        <w:rPr>
          <w:rFonts w:ascii="Tahoma" w:hAnsi="Tahoma" w:cs="Tahoma"/>
          <w:b/>
          <w:bCs/>
        </w:rPr>
        <w:t>5. Závěr</w:t>
      </w:r>
    </w:p>
    <w:p w14:paraId="738D65E3" w14:textId="1F1BDB82" w:rsidR="00E4469C" w:rsidRPr="000522AF" w:rsidRDefault="000522AF" w:rsidP="003F1613">
      <w:pPr>
        <w:spacing w:before="120" w:after="0" w:line="240" w:lineRule="auto"/>
        <w:jc w:val="both"/>
      </w:pPr>
      <w:r w:rsidRPr="000522AF">
        <w:rPr>
          <w:rFonts w:ascii="Tahoma" w:hAnsi="Tahoma" w:cs="Tahoma"/>
        </w:rPr>
        <w:t>HDP má zřetelný vliv na růst mezd, nikoliv však na ceny potravin. Ty jsou formovány spíše jinými faktory, jako je inflace, situace na komoditních trzích či sezónnost. Lze tedy říci, že HDP ovlivňuje především mzdovou úroveň, zatímco spotřebitelské ceny potravin reagují na odlišné ekonomické mechanismy.</w:t>
      </w:r>
    </w:p>
    <w:sectPr w:rsidR="00E4469C" w:rsidRPr="000522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AF5"/>
    <w:multiLevelType w:val="multilevel"/>
    <w:tmpl w:val="453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5F88"/>
    <w:multiLevelType w:val="hybridMultilevel"/>
    <w:tmpl w:val="80AA6A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A312458"/>
    <w:multiLevelType w:val="multilevel"/>
    <w:tmpl w:val="1DB2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534D5"/>
    <w:multiLevelType w:val="multilevel"/>
    <w:tmpl w:val="356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76942"/>
    <w:multiLevelType w:val="multilevel"/>
    <w:tmpl w:val="BA3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F38A3"/>
    <w:multiLevelType w:val="multilevel"/>
    <w:tmpl w:val="EAFC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63758"/>
    <w:multiLevelType w:val="multilevel"/>
    <w:tmpl w:val="C16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14CAC"/>
    <w:multiLevelType w:val="multilevel"/>
    <w:tmpl w:val="4A40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B1156"/>
    <w:multiLevelType w:val="multilevel"/>
    <w:tmpl w:val="92983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A0933"/>
    <w:multiLevelType w:val="hybridMultilevel"/>
    <w:tmpl w:val="1CBCAF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899122F"/>
    <w:multiLevelType w:val="multilevel"/>
    <w:tmpl w:val="A97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93C05"/>
    <w:multiLevelType w:val="multilevel"/>
    <w:tmpl w:val="A37C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65C5A"/>
    <w:multiLevelType w:val="multilevel"/>
    <w:tmpl w:val="736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839FB"/>
    <w:multiLevelType w:val="multilevel"/>
    <w:tmpl w:val="19A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B088C"/>
    <w:multiLevelType w:val="multilevel"/>
    <w:tmpl w:val="494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B218B"/>
    <w:multiLevelType w:val="multilevel"/>
    <w:tmpl w:val="160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D2913"/>
    <w:multiLevelType w:val="multilevel"/>
    <w:tmpl w:val="CF7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E120C"/>
    <w:multiLevelType w:val="multilevel"/>
    <w:tmpl w:val="0B4A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12949"/>
    <w:multiLevelType w:val="multilevel"/>
    <w:tmpl w:val="3FC0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C6D0E"/>
    <w:multiLevelType w:val="hybridMultilevel"/>
    <w:tmpl w:val="1C38F5CC"/>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0" w15:restartNumberingAfterBreak="0">
    <w:nsid w:val="6EB15A77"/>
    <w:multiLevelType w:val="multilevel"/>
    <w:tmpl w:val="914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6526D"/>
    <w:multiLevelType w:val="hybridMultilevel"/>
    <w:tmpl w:val="190067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61A06DB"/>
    <w:multiLevelType w:val="multilevel"/>
    <w:tmpl w:val="4A3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43B43"/>
    <w:multiLevelType w:val="hybridMultilevel"/>
    <w:tmpl w:val="6E8082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F250B58"/>
    <w:multiLevelType w:val="multilevel"/>
    <w:tmpl w:val="C91E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021597">
    <w:abstractNumId w:val="2"/>
  </w:num>
  <w:num w:numId="2" w16cid:durableId="1121998499">
    <w:abstractNumId w:val="23"/>
  </w:num>
  <w:num w:numId="3" w16cid:durableId="1076707664">
    <w:abstractNumId w:val="16"/>
  </w:num>
  <w:num w:numId="4" w16cid:durableId="1606645898">
    <w:abstractNumId w:val="24"/>
  </w:num>
  <w:num w:numId="5" w16cid:durableId="265159832">
    <w:abstractNumId w:val="5"/>
  </w:num>
  <w:num w:numId="6" w16cid:durableId="934828513">
    <w:abstractNumId w:val="8"/>
  </w:num>
  <w:num w:numId="7" w16cid:durableId="1313411189">
    <w:abstractNumId w:val="15"/>
  </w:num>
  <w:num w:numId="8" w16cid:durableId="1814635609">
    <w:abstractNumId w:val="18"/>
  </w:num>
  <w:num w:numId="9" w16cid:durableId="1602646688">
    <w:abstractNumId w:val="7"/>
  </w:num>
  <w:num w:numId="10" w16cid:durableId="1116680351">
    <w:abstractNumId w:val="4"/>
  </w:num>
  <w:num w:numId="11" w16cid:durableId="1693069074">
    <w:abstractNumId w:val="22"/>
  </w:num>
  <w:num w:numId="12" w16cid:durableId="1345286730">
    <w:abstractNumId w:val="20"/>
  </w:num>
  <w:num w:numId="13" w16cid:durableId="1793936687">
    <w:abstractNumId w:val="14"/>
  </w:num>
  <w:num w:numId="14" w16cid:durableId="827130789">
    <w:abstractNumId w:val="13"/>
  </w:num>
  <w:num w:numId="15" w16cid:durableId="322634861">
    <w:abstractNumId w:val="1"/>
  </w:num>
  <w:num w:numId="16" w16cid:durableId="926772535">
    <w:abstractNumId w:val="9"/>
  </w:num>
  <w:num w:numId="17" w16cid:durableId="477495671">
    <w:abstractNumId w:val="11"/>
  </w:num>
  <w:num w:numId="18" w16cid:durableId="1491367108">
    <w:abstractNumId w:val="17"/>
  </w:num>
  <w:num w:numId="19" w16cid:durableId="846212459">
    <w:abstractNumId w:val="10"/>
  </w:num>
  <w:num w:numId="20" w16cid:durableId="914784252">
    <w:abstractNumId w:val="3"/>
  </w:num>
  <w:num w:numId="21" w16cid:durableId="2040667567">
    <w:abstractNumId w:val="6"/>
  </w:num>
  <w:num w:numId="22" w16cid:durableId="711539206">
    <w:abstractNumId w:val="0"/>
  </w:num>
  <w:num w:numId="23" w16cid:durableId="1748575905">
    <w:abstractNumId w:val="12"/>
  </w:num>
  <w:num w:numId="24" w16cid:durableId="1772357961">
    <w:abstractNumId w:val="21"/>
  </w:num>
  <w:num w:numId="25" w16cid:durableId="2786120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13C"/>
    <w:rsid w:val="000522AF"/>
    <w:rsid w:val="000F1476"/>
    <w:rsid w:val="000F3724"/>
    <w:rsid w:val="00127A6C"/>
    <w:rsid w:val="001555DC"/>
    <w:rsid w:val="00204281"/>
    <w:rsid w:val="002A2D73"/>
    <w:rsid w:val="00316EBE"/>
    <w:rsid w:val="003D69DE"/>
    <w:rsid w:val="003F1613"/>
    <w:rsid w:val="00425970"/>
    <w:rsid w:val="00597308"/>
    <w:rsid w:val="005A562C"/>
    <w:rsid w:val="005C5BA6"/>
    <w:rsid w:val="005D62CD"/>
    <w:rsid w:val="007062F4"/>
    <w:rsid w:val="00712E34"/>
    <w:rsid w:val="0075571C"/>
    <w:rsid w:val="0078331A"/>
    <w:rsid w:val="00792AD5"/>
    <w:rsid w:val="007D0B62"/>
    <w:rsid w:val="008B313C"/>
    <w:rsid w:val="008D7505"/>
    <w:rsid w:val="00913715"/>
    <w:rsid w:val="00983F4B"/>
    <w:rsid w:val="009A3F0C"/>
    <w:rsid w:val="009C15B3"/>
    <w:rsid w:val="009C4331"/>
    <w:rsid w:val="009E7871"/>
    <w:rsid w:val="00A17960"/>
    <w:rsid w:val="00A67DFA"/>
    <w:rsid w:val="00AB6AED"/>
    <w:rsid w:val="00BD36D4"/>
    <w:rsid w:val="00BF77FD"/>
    <w:rsid w:val="00C82D40"/>
    <w:rsid w:val="00D14D9F"/>
    <w:rsid w:val="00D23E12"/>
    <w:rsid w:val="00D54A4A"/>
    <w:rsid w:val="00DB275E"/>
    <w:rsid w:val="00DC3BB7"/>
    <w:rsid w:val="00DC58F1"/>
    <w:rsid w:val="00DE64E9"/>
    <w:rsid w:val="00E12AA2"/>
    <w:rsid w:val="00E4469C"/>
    <w:rsid w:val="00F22EA4"/>
    <w:rsid w:val="00F30CDF"/>
    <w:rsid w:val="00FB621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A6D2"/>
  <w15:chartTrackingRefBased/>
  <w15:docId w15:val="{1C5A3FED-00D8-46C1-BBBE-7645A727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B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B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B313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8B313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B313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B313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B313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B313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B313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B313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8B313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B313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8B313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B313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B313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B313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B313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B313C"/>
    <w:rPr>
      <w:rFonts w:eastAsiaTheme="majorEastAsia" w:cstheme="majorBidi"/>
      <w:color w:val="272727" w:themeColor="text1" w:themeTint="D8"/>
    </w:rPr>
  </w:style>
  <w:style w:type="paragraph" w:styleId="Nzev">
    <w:name w:val="Title"/>
    <w:basedOn w:val="Normln"/>
    <w:next w:val="Normln"/>
    <w:link w:val="NzevChar"/>
    <w:uiPriority w:val="10"/>
    <w:qFormat/>
    <w:rsid w:val="008B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B313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B313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B313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B313C"/>
    <w:pPr>
      <w:spacing w:before="160"/>
      <w:jc w:val="center"/>
    </w:pPr>
    <w:rPr>
      <w:i/>
      <w:iCs/>
      <w:color w:val="404040" w:themeColor="text1" w:themeTint="BF"/>
    </w:rPr>
  </w:style>
  <w:style w:type="character" w:customStyle="1" w:styleId="CittChar">
    <w:name w:val="Citát Char"/>
    <w:basedOn w:val="Standardnpsmoodstavce"/>
    <w:link w:val="Citt"/>
    <w:uiPriority w:val="29"/>
    <w:rsid w:val="008B313C"/>
    <w:rPr>
      <w:i/>
      <w:iCs/>
      <w:color w:val="404040" w:themeColor="text1" w:themeTint="BF"/>
    </w:rPr>
  </w:style>
  <w:style w:type="paragraph" w:styleId="Odstavecseseznamem">
    <w:name w:val="List Paragraph"/>
    <w:basedOn w:val="Normln"/>
    <w:uiPriority w:val="34"/>
    <w:qFormat/>
    <w:rsid w:val="008B313C"/>
    <w:pPr>
      <w:ind w:left="720"/>
      <w:contextualSpacing/>
    </w:pPr>
  </w:style>
  <w:style w:type="character" w:styleId="Zdraznnintenzivn">
    <w:name w:val="Intense Emphasis"/>
    <w:basedOn w:val="Standardnpsmoodstavce"/>
    <w:uiPriority w:val="21"/>
    <w:qFormat/>
    <w:rsid w:val="008B313C"/>
    <w:rPr>
      <w:i/>
      <w:iCs/>
      <w:color w:val="0F4761" w:themeColor="accent1" w:themeShade="BF"/>
    </w:rPr>
  </w:style>
  <w:style w:type="paragraph" w:styleId="Vrazncitt">
    <w:name w:val="Intense Quote"/>
    <w:basedOn w:val="Normln"/>
    <w:next w:val="Normln"/>
    <w:link w:val="VrazncittChar"/>
    <w:uiPriority w:val="30"/>
    <w:qFormat/>
    <w:rsid w:val="008B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B313C"/>
    <w:rPr>
      <w:i/>
      <w:iCs/>
      <w:color w:val="0F4761" w:themeColor="accent1" w:themeShade="BF"/>
    </w:rPr>
  </w:style>
  <w:style w:type="character" w:styleId="Odkazintenzivn">
    <w:name w:val="Intense Reference"/>
    <w:basedOn w:val="Standardnpsmoodstavce"/>
    <w:uiPriority w:val="32"/>
    <w:qFormat/>
    <w:rsid w:val="008B313C"/>
    <w:rPr>
      <w:b/>
      <w:bCs/>
      <w:smallCaps/>
      <w:color w:val="0F4761" w:themeColor="accent1" w:themeShade="BF"/>
      <w:spacing w:val="5"/>
    </w:rPr>
  </w:style>
  <w:style w:type="paragraph" w:styleId="Normlnweb">
    <w:name w:val="Normal (Web)"/>
    <w:basedOn w:val="Normln"/>
    <w:uiPriority w:val="99"/>
    <w:semiHidden/>
    <w:unhideWhenUsed/>
    <w:rsid w:val="00DE64E9"/>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styleId="KdHTML">
    <w:name w:val="HTML Code"/>
    <w:basedOn w:val="Standardnpsmoodstavce"/>
    <w:uiPriority w:val="99"/>
    <w:semiHidden/>
    <w:unhideWhenUsed/>
    <w:rsid w:val="00DE64E9"/>
    <w:rPr>
      <w:rFonts w:ascii="Courier New" w:eastAsia="Times New Roman" w:hAnsi="Courier New" w:cs="Courier New"/>
      <w:sz w:val="20"/>
      <w:szCs w:val="20"/>
    </w:rPr>
  </w:style>
  <w:style w:type="paragraph" w:styleId="FormtovanvHTML">
    <w:name w:val="HTML Preformatted"/>
    <w:basedOn w:val="Normln"/>
    <w:link w:val="FormtovanvHTMLChar"/>
    <w:uiPriority w:val="99"/>
    <w:semiHidden/>
    <w:unhideWhenUsed/>
    <w:rsid w:val="00DE6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cs-CZ"/>
      <w14:ligatures w14:val="none"/>
    </w:rPr>
  </w:style>
  <w:style w:type="character" w:customStyle="1" w:styleId="FormtovanvHTMLChar">
    <w:name w:val="Formátovaný v HTML Char"/>
    <w:basedOn w:val="Standardnpsmoodstavce"/>
    <w:link w:val="FormtovanvHTML"/>
    <w:uiPriority w:val="99"/>
    <w:semiHidden/>
    <w:rsid w:val="00DE64E9"/>
    <w:rPr>
      <w:rFonts w:ascii="Courier New" w:eastAsia="Times New Roman" w:hAnsi="Courier New" w:cs="Courier New"/>
      <w:kern w:val="0"/>
      <w:sz w:val="20"/>
      <w:szCs w:val="20"/>
      <w:lang w:eastAsia="cs-CZ"/>
      <w14:ligatures w14:val="none"/>
    </w:rPr>
  </w:style>
  <w:style w:type="character" w:customStyle="1" w:styleId="hljs-keyword">
    <w:name w:val="hljs-keyword"/>
    <w:basedOn w:val="Standardnpsmoodstavce"/>
    <w:rsid w:val="00DE64E9"/>
  </w:style>
  <w:style w:type="character" w:customStyle="1" w:styleId="hljs-builtin">
    <w:name w:val="hljs-built_in"/>
    <w:basedOn w:val="Standardnpsmoodstavce"/>
    <w:rsid w:val="00DE64E9"/>
  </w:style>
  <w:style w:type="character" w:customStyle="1" w:styleId="hljs-operator">
    <w:name w:val="hljs-operator"/>
    <w:basedOn w:val="Standardnpsmoodstavce"/>
    <w:rsid w:val="00DE64E9"/>
  </w:style>
  <w:style w:type="character" w:customStyle="1" w:styleId="hljs-number">
    <w:name w:val="hljs-number"/>
    <w:basedOn w:val="Standardnpsmoodstavce"/>
    <w:rsid w:val="00DE6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7795">
      <w:bodyDiv w:val="1"/>
      <w:marLeft w:val="0"/>
      <w:marRight w:val="0"/>
      <w:marTop w:val="0"/>
      <w:marBottom w:val="0"/>
      <w:divBdr>
        <w:top w:val="none" w:sz="0" w:space="0" w:color="auto"/>
        <w:left w:val="none" w:sz="0" w:space="0" w:color="auto"/>
        <w:bottom w:val="none" w:sz="0" w:space="0" w:color="auto"/>
        <w:right w:val="none" w:sz="0" w:space="0" w:color="auto"/>
      </w:divBdr>
    </w:div>
    <w:div w:id="259064445">
      <w:bodyDiv w:val="1"/>
      <w:marLeft w:val="0"/>
      <w:marRight w:val="0"/>
      <w:marTop w:val="0"/>
      <w:marBottom w:val="0"/>
      <w:divBdr>
        <w:top w:val="none" w:sz="0" w:space="0" w:color="auto"/>
        <w:left w:val="none" w:sz="0" w:space="0" w:color="auto"/>
        <w:bottom w:val="none" w:sz="0" w:space="0" w:color="auto"/>
        <w:right w:val="none" w:sz="0" w:space="0" w:color="auto"/>
      </w:divBdr>
    </w:div>
    <w:div w:id="432481084">
      <w:bodyDiv w:val="1"/>
      <w:marLeft w:val="0"/>
      <w:marRight w:val="0"/>
      <w:marTop w:val="0"/>
      <w:marBottom w:val="0"/>
      <w:divBdr>
        <w:top w:val="none" w:sz="0" w:space="0" w:color="auto"/>
        <w:left w:val="none" w:sz="0" w:space="0" w:color="auto"/>
        <w:bottom w:val="none" w:sz="0" w:space="0" w:color="auto"/>
        <w:right w:val="none" w:sz="0" w:space="0" w:color="auto"/>
      </w:divBdr>
      <w:divsChild>
        <w:div w:id="213058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986973">
      <w:bodyDiv w:val="1"/>
      <w:marLeft w:val="0"/>
      <w:marRight w:val="0"/>
      <w:marTop w:val="0"/>
      <w:marBottom w:val="0"/>
      <w:divBdr>
        <w:top w:val="none" w:sz="0" w:space="0" w:color="auto"/>
        <w:left w:val="none" w:sz="0" w:space="0" w:color="auto"/>
        <w:bottom w:val="none" w:sz="0" w:space="0" w:color="auto"/>
        <w:right w:val="none" w:sz="0" w:space="0" w:color="auto"/>
      </w:divBdr>
    </w:div>
    <w:div w:id="466356831">
      <w:bodyDiv w:val="1"/>
      <w:marLeft w:val="0"/>
      <w:marRight w:val="0"/>
      <w:marTop w:val="0"/>
      <w:marBottom w:val="0"/>
      <w:divBdr>
        <w:top w:val="none" w:sz="0" w:space="0" w:color="auto"/>
        <w:left w:val="none" w:sz="0" w:space="0" w:color="auto"/>
        <w:bottom w:val="none" w:sz="0" w:space="0" w:color="auto"/>
        <w:right w:val="none" w:sz="0" w:space="0" w:color="auto"/>
      </w:divBdr>
    </w:div>
    <w:div w:id="497234094">
      <w:bodyDiv w:val="1"/>
      <w:marLeft w:val="0"/>
      <w:marRight w:val="0"/>
      <w:marTop w:val="0"/>
      <w:marBottom w:val="0"/>
      <w:divBdr>
        <w:top w:val="none" w:sz="0" w:space="0" w:color="auto"/>
        <w:left w:val="none" w:sz="0" w:space="0" w:color="auto"/>
        <w:bottom w:val="none" w:sz="0" w:space="0" w:color="auto"/>
        <w:right w:val="none" w:sz="0" w:space="0" w:color="auto"/>
      </w:divBdr>
    </w:div>
    <w:div w:id="515538460">
      <w:bodyDiv w:val="1"/>
      <w:marLeft w:val="0"/>
      <w:marRight w:val="0"/>
      <w:marTop w:val="0"/>
      <w:marBottom w:val="0"/>
      <w:divBdr>
        <w:top w:val="none" w:sz="0" w:space="0" w:color="auto"/>
        <w:left w:val="none" w:sz="0" w:space="0" w:color="auto"/>
        <w:bottom w:val="none" w:sz="0" w:space="0" w:color="auto"/>
        <w:right w:val="none" w:sz="0" w:space="0" w:color="auto"/>
      </w:divBdr>
    </w:div>
    <w:div w:id="516231772">
      <w:bodyDiv w:val="1"/>
      <w:marLeft w:val="0"/>
      <w:marRight w:val="0"/>
      <w:marTop w:val="0"/>
      <w:marBottom w:val="0"/>
      <w:divBdr>
        <w:top w:val="none" w:sz="0" w:space="0" w:color="auto"/>
        <w:left w:val="none" w:sz="0" w:space="0" w:color="auto"/>
        <w:bottom w:val="none" w:sz="0" w:space="0" w:color="auto"/>
        <w:right w:val="none" w:sz="0" w:space="0" w:color="auto"/>
      </w:divBdr>
      <w:divsChild>
        <w:div w:id="1114710771">
          <w:marLeft w:val="0"/>
          <w:marRight w:val="0"/>
          <w:marTop w:val="0"/>
          <w:marBottom w:val="0"/>
          <w:divBdr>
            <w:top w:val="none" w:sz="0" w:space="0" w:color="auto"/>
            <w:left w:val="none" w:sz="0" w:space="0" w:color="auto"/>
            <w:bottom w:val="none" w:sz="0" w:space="0" w:color="auto"/>
            <w:right w:val="none" w:sz="0" w:space="0" w:color="auto"/>
          </w:divBdr>
          <w:divsChild>
            <w:div w:id="1667323671">
              <w:marLeft w:val="0"/>
              <w:marRight w:val="0"/>
              <w:marTop w:val="0"/>
              <w:marBottom w:val="0"/>
              <w:divBdr>
                <w:top w:val="none" w:sz="0" w:space="0" w:color="auto"/>
                <w:left w:val="none" w:sz="0" w:space="0" w:color="auto"/>
                <w:bottom w:val="none" w:sz="0" w:space="0" w:color="auto"/>
                <w:right w:val="none" w:sz="0" w:space="0" w:color="auto"/>
              </w:divBdr>
            </w:div>
          </w:divsChild>
        </w:div>
        <w:div w:id="2006590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8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732880">
      <w:bodyDiv w:val="1"/>
      <w:marLeft w:val="0"/>
      <w:marRight w:val="0"/>
      <w:marTop w:val="0"/>
      <w:marBottom w:val="0"/>
      <w:divBdr>
        <w:top w:val="none" w:sz="0" w:space="0" w:color="auto"/>
        <w:left w:val="none" w:sz="0" w:space="0" w:color="auto"/>
        <w:bottom w:val="none" w:sz="0" w:space="0" w:color="auto"/>
        <w:right w:val="none" w:sz="0" w:space="0" w:color="auto"/>
      </w:divBdr>
    </w:div>
    <w:div w:id="704797650">
      <w:bodyDiv w:val="1"/>
      <w:marLeft w:val="0"/>
      <w:marRight w:val="0"/>
      <w:marTop w:val="0"/>
      <w:marBottom w:val="0"/>
      <w:divBdr>
        <w:top w:val="none" w:sz="0" w:space="0" w:color="auto"/>
        <w:left w:val="none" w:sz="0" w:space="0" w:color="auto"/>
        <w:bottom w:val="none" w:sz="0" w:space="0" w:color="auto"/>
        <w:right w:val="none" w:sz="0" w:space="0" w:color="auto"/>
      </w:divBdr>
      <w:divsChild>
        <w:div w:id="1545436961">
          <w:marLeft w:val="0"/>
          <w:marRight w:val="0"/>
          <w:marTop w:val="0"/>
          <w:marBottom w:val="0"/>
          <w:divBdr>
            <w:top w:val="none" w:sz="0" w:space="0" w:color="auto"/>
            <w:left w:val="none" w:sz="0" w:space="0" w:color="auto"/>
            <w:bottom w:val="none" w:sz="0" w:space="0" w:color="auto"/>
            <w:right w:val="none" w:sz="0" w:space="0" w:color="auto"/>
          </w:divBdr>
          <w:divsChild>
            <w:div w:id="1988121154">
              <w:marLeft w:val="0"/>
              <w:marRight w:val="0"/>
              <w:marTop w:val="0"/>
              <w:marBottom w:val="0"/>
              <w:divBdr>
                <w:top w:val="none" w:sz="0" w:space="0" w:color="auto"/>
                <w:left w:val="none" w:sz="0" w:space="0" w:color="auto"/>
                <w:bottom w:val="none" w:sz="0" w:space="0" w:color="auto"/>
                <w:right w:val="none" w:sz="0" w:space="0" w:color="auto"/>
              </w:divBdr>
            </w:div>
          </w:divsChild>
        </w:div>
        <w:div w:id="1253928568">
          <w:marLeft w:val="0"/>
          <w:marRight w:val="0"/>
          <w:marTop w:val="0"/>
          <w:marBottom w:val="0"/>
          <w:divBdr>
            <w:top w:val="none" w:sz="0" w:space="0" w:color="auto"/>
            <w:left w:val="none" w:sz="0" w:space="0" w:color="auto"/>
            <w:bottom w:val="none" w:sz="0" w:space="0" w:color="auto"/>
            <w:right w:val="none" w:sz="0" w:space="0" w:color="auto"/>
          </w:divBdr>
          <w:divsChild>
            <w:div w:id="111517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34376">
      <w:bodyDiv w:val="1"/>
      <w:marLeft w:val="0"/>
      <w:marRight w:val="0"/>
      <w:marTop w:val="0"/>
      <w:marBottom w:val="0"/>
      <w:divBdr>
        <w:top w:val="none" w:sz="0" w:space="0" w:color="auto"/>
        <w:left w:val="none" w:sz="0" w:space="0" w:color="auto"/>
        <w:bottom w:val="none" w:sz="0" w:space="0" w:color="auto"/>
        <w:right w:val="none" w:sz="0" w:space="0" w:color="auto"/>
      </w:divBdr>
      <w:divsChild>
        <w:div w:id="9425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645640">
          <w:marLeft w:val="0"/>
          <w:marRight w:val="0"/>
          <w:marTop w:val="0"/>
          <w:marBottom w:val="0"/>
          <w:divBdr>
            <w:top w:val="none" w:sz="0" w:space="0" w:color="auto"/>
            <w:left w:val="none" w:sz="0" w:space="0" w:color="auto"/>
            <w:bottom w:val="none" w:sz="0" w:space="0" w:color="auto"/>
            <w:right w:val="none" w:sz="0" w:space="0" w:color="auto"/>
          </w:divBdr>
          <w:divsChild>
            <w:div w:id="735010309">
              <w:marLeft w:val="0"/>
              <w:marRight w:val="0"/>
              <w:marTop w:val="0"/>
              <w:marBottom w:val="0"/>
              <w:divBdr>
                <w:top w:val="none" w:sz="0" w:space="0" w:color="auto"/>
                <w:left w:val="none" w:sz="0" w:space="0" w:color="auto"/>
                <w:bottom w:val="none" w:sz="0" w:space="0" w:color="auto"/>
                <w:right w:val="none" w:sz="0" w:space="0" w:color="auto"/>
              </w:divBdr>
            </w:div>
          </w:divsChild>
        </w:div>
        <w:div w:id="1923829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619910">
      <w:bodyDiv w:val="1"/>
      <w:marLeft w:val="0"/>
      <w:marRight w:val="0"/>
      <w:marTop w:val="0"/>
      <w:marBottom w:val="0"/>
      <w:divBdr>
        <w:top w:val="none" w:sz="0" w:space="0" w:color="auto"/>
        <w:left w:val="none" w:sz="0" w:space="0" w:color="auto"/>
        <w:bottom w:val="none" w:sz="0" w:space="0" w:color="auto"/>
        <w:right w:val="none" w:sz="0" w:space="0" w:color="auto"/>
      </w:divBdr>
    </w:div>
    <w:div w:id="1014190246">
      <w:bodyDiv w:val="1"/>
      <w:marLeft w:val="0"/>
      <w:marRight w:val="0"/>
      <w:marTop w:val="0"/>
      <w:marBottom w:val="0"/>
      <w:divBdr>
        <w:top w:val="none" w:sz="0" w:space="0" w:color="auto"/>
        <w:left w:val="none" w:sz="0" w:space="0" w:color="auto"/>
        <w:bottom w:val="none" w:sz="0" w:space="0" w:color="auto"/>
        <w:right w:val="none" w:sz="0" w:space="0" w:color="auto"/>
      </w:divBdr>
    </w:div>
    <w:div w:id="1017461072">
      <w:bodyDiv w:val="1"/>
      <w:marLeft w:val="0"/>
      <w:marRight w:val="0"/>
      <w:marTop w:val="0"/>
      <w:marBottom w:val="0"/>
      <w:divBdr>
        <w:top w:val="none" w:sz="0" w:space="0" w:color="auto"/>
        <w:left w:val="none" w:sz="0" w:space="0" w:color="auto"/>
        <w:bottom w:val="none" w:sz="0" w:space="0" w:color="auto"/>
        <w:right w:val="none" w:sz="0" w:space="0" w:color="auto"/>
      </w:divBdr>
    </w:div>
    <w:div w:id="1039932324">
      <w:bodyDiv w:val="1"/>
      <w:marLeft w:val="0"/>
      <w:marRight w:val="0"/>
      <w:marTop w:val="0"/>
      <w:marBottom w:val="0"/>
      <w:divBdr>
        <w:top w:val="none" w:sz="0" w:space="0" w:color="auto"/>
        <w:left w:val="none" w:sz="0" w:space="0" w:color="auto"/>
        <w:bottom w:val="none" w:sz="0" w:space="0" w:color="auto"/>
        <w:right w:val="none" w:sz="0" w:space="0" w:color="auto"/>
      </w:divBdr>
      <w:divsChild>
        <w:div w:id="38942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69288">
          <w:marLeft w:val="0"/>
          <w:marRight w:val="0"/>
          <w:marTop w:val="0"/>
          <w:marBottom w:val="0"/>
          <w:divBdr>
            <w:top w:val="none" w:sz="0" w:space="0" w:color="auto"/>
            <w:left w:val="none" w:sz="0" w:space="0" w:color="auto"/>
            <w:bottom w:val="none" w:sz="0" w:space="0" w:color="auto"/>
            <w:right w:val="none" w:sz="0" w:space="0" w:color="auto"/>
          </w:divBdr>
          <w:divsChild>
            <w:div w:id="661009158">
              <w:marLeft w:val="0"/>
              <w:marRight w:val="0"/>
              <w:marTop w:val="0"/>
              <w:marBottom w:val="0"/>
              <w:divBdr>
                <w:top w:val="none" w:sz="0" w:space="0" w:color="auto"/>
                <w:left w:val="none" w:sz="0" w:space="0" w:color="auto"/>
                <w:bottom w:val="none" w:sz="0" w:space="0" w:color="auto"/>
                <w:right w:val="none" w:sz="0" w:space="0" w:color="auto"/>
              </w:divBdr>
            </w:div>
          </w:divsChild>
        </w:div>
        <w:div w:id="2066946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011654">
      <w:bodyDiv w:val="1"/>
      <w:marLeft w:val="0"/>
      <w:marRight w:val="0"/>
      <w:marTop w:val="0"/>
      <w:marBottom w:val="0"/>
      <w:divBdr>
        <w:top w:val="none" w:sz="0" w:space="0" w:color="auto"/>
        <w:left w:val="none" w:sz="0" w:space="0" w:color="auto"/>
        <w:bottom w:val="none" w:sz="0" w:space="0" w:color="auto"/>
        <w:right w:val="none" w:sz="0" w:space="0" w:color="auto"/>
      </w:divBdr>
    </w:div>
    <w:div w:id="1129277828">
      <w:bodyDiv w:val="1"/>
      <w:marLeft w:val="0"/>
      <w:marRight w:val="0"/>
      <w:marTop w:val="0"/>
      <w:marBottom w:val="0"/>
      <w:divBdr>
        <w:top w:val="none" w:sz="0" w:space="0" w:color="auto"/>
        <w:left w:val="none" w:sz="0" w:space="0" w:color="auto"/>
        <w:bottom w:val="none" w:sz="0" w:space="0" w:color="auto"/>
        <w:right w:val="none" w:sz="0" w:space="0" w:color="auto"/>
      </w:divBdr>
    </w:div>
    <w:div w:id="1143699413">
      <w:bodyDiv w:val="1"/>
      <w:marLeft w:val="0"/>
      <w:marRight w:val="0"/>
      <w:marTop w:val="0"/>
      <w:marBottom w:val="0"/>
      <w:divBdr>
        <w:top w:val="none" w:sz="0" w:space="0" w:color="auto"/>
        <w:left w:val="none" w:sz="0" w:space="0" w:color="auto"/>
        <w:bottom w:val="none" w:sz="0" w:space="0" w:color="auto"/>
        <w:right w:val="none" w:sz="0" w:space="0" w:color="auto"/>
      </w:divBdr>
      <w:divsChild>
        <w:div w:id="356933632">
          <w:marLeft w:val="0"/>
          <w:marRight w:val="0"/>
          <w:marTop w:val="0"/>
          <w:marBottom w:val="0"/>
          <w:divBdr>
            <w:top w:val="none" w:sz="0" w:space="0" w:color="auto"/>
            <w:left w:val="none" w:sz="0" w:space="0" w:color="auto"/>
            <w:bottom w:val="none" w:sz="0" w:space="0" w:color="auto"/>
            <w:right w:val="none" w:sz="0" w:space="0" w:color="auto"/>
          </w:divBdr>
          <w:divsChild>
            <w:div w:id="12643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701">
      <w:bodyDiv w:val="1"/>
      <w:marLeft w:val="0"/>
      <w:marRight w:val="0"/>
      <w:marTop w:val="0"/>
      <w:marBottom w:val="0"/>
      <w:divBdr>
        <w:top w:val="none" w:sz="0" w:space="0" w:color="auto"/>
        <w:left w:val="none" w:sz="0" w:space="0" w:color="auto"/>
        <w:bottom w:val="none" w:sz="0" w:space="0" w:color="auto"/>
        <w:right w:val="none" w:sz="0" w:space="0" w:color="auto"/>
      </w:divBdr>
    </w:div>
    <w:div w:id="1194225783">
      <w:bodyDiv w:val="1"/>
      <w:marLeft w:val="0"/>
      <w:marRight w:val="0"/>
      <w:marTop w:val="0"/>
      <w:marBottom w:val="0"/>
      <w:divBdr>
        <w:top w:val="none" w:sz="0" w:space="0" w:color="auto"/>
        <w:left w:val="none" w:sz="0" w:space="0" w:color="auto"/>
        <w:bottom w:val="none" w:sz="0" w:space="0" w:color="auto"/>
        <w:right w:val="none" w:sz="0" w:space="0" w:color="auto"/>
      </w:divBdr>
    </w:div>
    <w:div w:id="1227454814">
      <w:bodyDiv w:val="1"/>
      <w:marLeft w:val="0"/>
      <w:marRight w:val="0"/>
      <w:marTop w:val="0"/>
      <w:marBottom w:val="0"/>
      <w:divBdr>
        <w:top w:val="none" w:sz="0" w:space="0" w:color="auto"/>
        <w:left w:val="none" w:sz="0" w:space="0" w:color="auto"/>
        <w:bottom w:val="none" w:sz="0" w:space="0" w:color="auto"/>
        <w:right w:val="none" w:sz="0" w:space="0" w:color="auto"/>
      </w:divBdr>
      <w:divsChild>
        <w:div w:id="543491303">
          <w:marLeft w:val="0"/>
          <w:marRight w:val="0"/>
          <w:marTop w:val="0"/>
          <w:marBottom w:val="0"/>
          <w:divBdr>
            <w:top w:val="none" w:sz="0" w:space="0" w:color="auto"/>
            <w:left w:val="none" w:sz="0" w:space="0" w:color="auto"/>
            <w:bottom w:val="none" w:sz="0" w:space="0" w:color="auto"/>
            <w:right w:val="none" w:sz="0" w:space="0" w:color="auto"/>
          </w:divBdr>
          <w:divsChild>
            <w:div w:id="1787773277">
              <w:marLeft w:val="0"/>
              <w:marRight w:val="0"/>
              <w:marTop w:val="0"/>
              <w:marBottom w:val="0"/>
              <w:divBdr>
                <w:top w:val="none" w:sz="0" w:space="0" w:color="auto"/>
                <w:left w:val="none" w:sz="0" w:space="0" w:color="auto"/>
                <w:bottom w:val="none" w:sz="0" w:space="0" w:color="auto"/>
                <w:right w:val="none" w:sz="0" w:space="0" w:color="auto"/>
              </w:divBdr>
            </w:div>
          </w:divsChild>
        </w:div>
        <w:div w:id="263265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5201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814556">
      <w:bodyDiv w:val="1"/>
      <w:marLeft w:val="0"/>
      <w:marRight w:val="0"/>
      <w:marTop w:val="0"/>
      <w:marBottom w:val="0"/>
      <w:divBdr>
        <w:top w:val="none" w:sz="0" w:space="0" w:color="auto"/>
        <w:left w:val="none" w:sz="0" w:space="0" w:color="auto"/>
        <w:bottom w:val="none" w:sz="0" w:space="0" w:color="auto"/>
        <w:right w:val="none" w:sz="0" w:space="0" w:color="auto"/>
      </w:divBdr>
    </w:div>
    <w:div w:id="1283072986">
      <w:bodyDiv w:val="1"/>
      <w:marLeft w:val="0"/>
      <w:marRight w:val="0"/>
      <w:marTop w:val="0"/>
      <w:marBottom w:val="0"/>
      <w:divBdr>
        <w:top w:val="none" w:sz="0" w:space="0" w:color="auto"/>
        <w:left w:val="none" w:sz="0" w:space="0" w:color="auto"/>
        <w:bottom w:val="none" w:sz="0" w:space="0" w:color="auto"/>
        <w:right w:val="none" w:sz="0" w:space="0" w:color="auto"/>
      </w:divBdr>
    </w:div>
    <w:div w:id="1298804221">
      <w:bodyDiv w:val="1"/>
      <w:marLeft w:val="0"/>
      <w:marRight w:val="0"/>
      <w:marTop w:val="0"/>
      <w:marBottom w:val="0"/>
      <w:divBdr>
        <w:top w:val="none" w:sz="0" w:space="0" w:color="auto"/>
        <w:left w:val="none" w:sz="0" w:space="0" w:color="auto"/>
        <w:bottom w:val="none" w:sz="0" w:space="0" w:color="auto"/>
        <w:right w:val="none" w:sz="0" w:space="0" w:color="auto"/>
      </w:divBdr>
    </w:div>
    <w:div w:id="1333030100">
      <w:bodyDiv w:val="1"/>
      <w:marLeft w:val="0"/>
      <w:marRight w:val="0"/>
      <w:marTop w:val="0"/>
      <w:marBottom w:val="0"/>
      <w:divBdr>
        <w:top w:val="none" w:sz="0" w:space="0" w:color="auto"/>
        <w:left w:val="none" w:sz="0" w:space="0" w:color="auto"/>
        <w:bottom w:val="none" w:sz="0" w:space="0" w:color="auto"/>
        <w:right w:val="none" w:sz="0" w:space="0" w:color="auto"/>
      </w:divBdr>
    </w:div>
    <w:div w:id="1478570494">
      <w:bodyDiv w:val="1"/>
      <w:marLeft w:val="0"/>
      <w:marRight w:val="0"/>
      <w:marTop w:val="0"/>
      <w:marBottom w:val="0"/>
      <w:divBdr>
        <w:top w:val="none" w:sz="0" w:space="0" w:color="auto"/>
        <w:left w:val="none" w:sz="0" w:space="0" w:color="auto"/>
        <w:bottom w:val="none" w:sz="0" w:space="0" w:color="auto"/>
        <w:right w:val="none" w:sz="0" w:space="0" w:color="auto"/>
      </w:divBdr>
    </w:div>
    <w:div w:id="1487236416">
      <w:bodyDiv w:val="1"/>
      <w:marLeft w:val="0"/>
      <w:marRight w:val="0"/>
      <w:marTop w:val="0"/>
      <w:marBottom w:val="0"/>
      <w:divBdr>
        <w:top w:val="none" w:sz="0" w:space="0" w:color="auto"/>
        <w:left w:val="none" w:sz="0" w:space="0" w:color="auto"/>
        <w:bottom w:val="none" w:sz="0" w:space="0" w:color="auto"/>
        <w:right w:val="none" w:sz="0" w:space="0" w:color="auto"/>
      </w:divBdr>
    </w:div>
    <w:div w:id="1509826140">
      <w:bodyDiv w:val="1"/>
      <w:marLeft w:val="0"/>
      <w:marRight w:val="0"/>
      <w:marTop w:val="0"/>
      <w:marBottom w:val="0"/>
      <w:divBdr>
        <w:top w:val="none" w:sz="0" w:space="0" w:color="auto"/>
        <w:left w:val="none" w:sz="0" w:space="0" w:color="auto"/>
        <w:bottom w:val="none" w:sz="0" w:space="0" w:color="auto"/>
        <w:right w:val="none" w:sz="0" w:space="0" w:color="auto"/>
      </w:divBdr>
    </w:div>
    <w:div w:id="1598560138">
      <w:bodyDiv w:val="1"/>
      <w:marLeft w:val="0"/>
      <w:marRight w:val="0"/>
      <w:marTop w:val="0"/>
      <w:marBottom w:val="0"/>
      <w:divBdr>
        <w:top w:val="none" w:sz="0" w:space="0" w:color="auto"/>
        <w:left w:val="none" w:sz="0" w:space="0" w:color="auto"/>
        <w:bottom w:val="none" w:sz="0" w:space="0" w:color="auto"/>
        <w:right w:val="none" w:sz="0" w:space="0" w:color="auto"/>
      </w:divBdr>
      <w:divsChild>
        <w:div w:id="1299217284">
          <w:marLeft w:val="0"/>
          <w:marRight w:val="0"/>
          <w:marTop w:val="0"/>
          <w:marBottom w:val="0"/>
          <w:divBdr>
            <w:top w:val="none" w:sz="0" w:space="0" w:color="auto"/>
            <w:left w:val="none" w:sz="0" w:space="0" w:color="auto"/>
            <w:bottom w:val="none" w:sz="0" w:space="0" w:color="auto"/>
            <w:right w:val="none" w:sz="0" w:space="0" w:color="auto"/>
          </w:divBdr>
          <w:divsChild>
            <w:div w:id="6628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4122">
      <w:bodyDiv w:val="1"/>
      <w:marLeft w:val="0"/>
      <w:marRight w:val="0"/>
      <w:marTop w:val="0"/>
      <w:marBottom w:val="0"/>
      <w:divBdr>
        <w:top w:val="none" w:sz="0" w:space="0" w:color="auto"/>
        <w:left w:val="none" w:sz="0" w:space="0" w:color="auto"/>
        <w:bottom w:val="none" w:sz="0" w:space="0" w:color="auto"/>
        <w:right w:val="none" w:sz="0" w:space="0" w:color="auto"/>
      </w:divBdr>
    </w:div>
    <w:div w:id="1689285259">
      <w:bodyDiv w:val="1"/>
      <w:marLeft w:val="0"/>
      <w:marRight w:val="0"/>
      <w:marTop w:val="0"/>
      <w:marBottom w:val="0"/>
      <w:divBdr>
        <w:top w:val="none" w:sz="0" w:space="0" w:color="auto"/>
        <w:left w:val="none" w:sz="0" w:space="0" w:color="auto"/>
        <w:bottom w:val="none" w:sz="0" w:space="0" w:color="auto"/>
        <w:right w:val="none" w:sz="0" w:space="0" w:color="auto"/>
      </w:divBdr>
    </w:div>
    <w:div w:id="1756627516">
      <w:bodyDiv w:val="1"/>
      <w:marLeft w:val="0"/>
      <w:marRight w:val="0"/>
      <w:marTop w:val="0"/>
      <w:marBottom w:val="0"/>
      <w:divBdr>
        <w:top w:val="none" w:sz="0" w:space="0" w:color="auto"/>
        <w:left w:val="none" w:sz="0" w:space="0" w:color="auto"/>
        <w:bottom w:val="none" w:sz="0" w:space="0" w:color="auto"/>
        <w:right w:val="none" w:sz="0" w:space="0" w:color="auto"/>
      </w:divBdr>
    </w:div>
    <w:div w:id="1788350185">
      <w:bodyDiv w:val="1"/>
      <w:marLeft w:val="0"/>
      <w:marRight w:val="0"/>
      <w:marTop w:val="0"/>
      <w:marBottom w:val="0"/>
      <w:divBdr>
        <w:top w:val="none" w:sz="0" w:space="0" w:color="auto"/>
        <w:left w:val="none" w:sz="0" w:space="0" w:color="auto"/>
        <w:bottom w:val="none" w:sz="0" w:space="0" w:color="auto"/>
        <w:right w:val="none" w:sz="0" w:space="0" w:color="auto"/>
      </w:divBdr>
    </w:div>
    <w:div w:id="1837070542">
      <w:bodyDiv w:val="1"/>
      <w:marLeft w:val="0"/>
      <w:marRight w:val="0"/>
      <w:marTop w:val="0"/>
      <w:marBottom w:val="0"/>
      <w:divBdr>
        <w:top w:val="none" w:sz="0" w:space="0" w:color="auto"/>
        <w:left w:val="none" w:sz="0" w:space="0" w:color="auto"/>
        <w:bottom w:val="none" w:sz="0" w:space="0" w:color="auto"/>
        <w:right w:val="none" w:sz="0" w:space="0" w:color="auto"/>
      </w:divBdr>
    </w:div>
    <w:div w:id="1869559094">
      <w:bodyDiv w:val="1"/>
      <w:marLeft w:val="0"/>
      <w:marRight w:val="0"/>
      <w:marTop w:val="0"/>
      <w:marBottom w:val="0"/>
      <w:divBdr>
        <w:top w:val="none" w:sz="0" w:space="0" w:color="auto"/>
        <w:left w:val="none" w:sz="0" w:space="0" w:color="auto"/>
        <w:bottom w:val="none" w:sz="0" w:space="0" w:color="auto"/>
        <w:right w:val="none" w:sz="0" w:space="0" w:color="auto"/>
      </w:divBdr>
      <w:divsChild>
        <w:div w:id="945235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748078">
      <w:bodyDiv w:val="1"/>
      <w:marLeft w:val="0"/>
      <w:marRight w:val="0"/>
      <w:marTop w:val="0"/>
      <w:marBottom w:val="0"/>
      <w:divBdr>
        <w:top w:val="none" w:sz="0" w:space="0" w:color="auto"/>
        <w:left w:val="none" w:sz="0" w:space="0" w:color="auto"/>
        <w:bottom w:val="none" w:sz="0" w:space="0" w:color="auto"/>
        <w:right w:val="none" w:sz="0" w:space="0" w:color="auto"/>
      </w:divBdr>
    </w:div>
    <w:div w:id="2085882048">
      <w:bodyDiv w:val="1"/>
      <w:marLeft w:val="0"/>
      <w:marRight w:val="0"/>
      <w:marTop w:val="0"/>
      <w:marBottom w:val="0"/>
      <w:divBdr>
        <w:top w:val="none" w:sz="0" w:space="0" w:color="auto"/>
        <w:left w:val="none" w:sz="0" w:space="0" w:color="auto"/>
        <w:bottom w:val="none" w:sz="0" w:space="0" w:color="auto"/>
        <w:right w:val="none" w:sz="0" w:space="0" w:color="auto"/>
      </w:divBdr>
    </w:div>
    <w:div w:id="208760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166</Words>
  <Characters>980</Characters>
  <Application>Microsoft Office Word</Application>
  <DocSecurity>0</DocSecurity>
  <Lines>8</Lines>
  <Paragraphs>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Gáňa</dc:creator>
  <cp:keywords/>
  <dc:description/>
  <cp:lastModifiedBy>Gáňa</cp:lastModifiedBy>
  <cp:revision>13</cp:revision>
  <dcterms:created xsi:type="dcterms:W3CDTF">2025-11-18T11:03:00Z</dcterms:created>
  <dcterms:modified xsi:type="dcterms:W3CDTF">2025-11-19T10:46:00Z</dcterms:modified>
</cp:coreProperties>
</file>