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rFonts w:ascii="等线" w:hAnsi="等线" w:eastAsia="等线"/>
        </w:rPr>
        <w:t>答辩反馈总结与研究计划调整</w:t>
      </w:r>
    </w:p>
    <w:p>
      <w:pPr>
        <w:widowControl/>
        <w:jc w:val="center"/>
      </w:pPr>
      <w:r>
        <w:rPr>
          <w:rFonts w:ascii="等线" w:hAnsi="等线" w:eastAsia="等线"/>
          <w:color w:val="646464"/>
          <w:sz w:val="20"/>
        </w:rPr>
        <w:t>汇报提纲  |  2026年7月24日</w:t>
      </w:r>
    </w:p>
    <w:p>
      <w:pPr>
        <w:widowControl/>
      </w:pPr>
    </w:p>
    <w:p>
      <w:pPr>
        <w:pStyle w:val="Heading1"/>
        <w:widowControl/>
      </w:pPr>
      <w:r>
        <w:rPr>
          <w:rFonts w:ascii="等线" w:hAnsi="等线" w:eastAsia="等线"/>
        </w:rPr>
        <w:t>一、答辩存在的核心问题</w:t>
      </w:r>
    </w:p>
    <w:p>
      <w:pPr>
        <w:widowControl/>
      </w:pPr>
      <w:r>
        <w:rPr>
          <w:rFonts w:ascii="等线" w:hAnsi="等线" w:eastAsia="等线"/>
          <w:b w:val="0"/>
        </w:rPr>
        <w:t>何静宇老师指出，三篇文章目前最严重的问题是</w:t>
      </w:r>
      <w:r>
        <w:rPr>
          <w:rFonts w:ascii="等线" w:hAnsi="等线" w:eastAsia="等线"/>
          <w:b/>
          <w:color w:val="C00000"/>
        </w:rPr>
        <w:t>研究问题不明确</w:t>
      </w:r>
      <w:r>
        <w:rPr>
          <w:rFonts w:ascii="等线" w:hAnsi="等线" w:eastAsia="等线"/>
        </w:rPr>
        <w:t>。这一问题进一步表现为：</w:t>
      </w:r>
    </w:p>
    <w:p>
      <w:pPr>
        <w:pStyle w:val="ListBullet"/>
        <w:widowControl/>
      </w:pPr>
      <w:r>
        <w:rPr>
          <w:rFonts w:ascii="等线" w:hAnsi="等线" w:eastAsia="等线"/>
        </w:rPr>
        <w:t>研究方法不明确，无法说明所选方法为什么能够回答研究问题；</w:t>
      </w:r>
    </w:p>
    <w:p>
      <w:pPr>
        <w:pStyle w:val="ListBullet"/>
        <w:widowControl/>
      </w:pPr>
      <w:r>
        <w:rPr>
          <w:rFonts w:ascii="等线" w:hAnsi="等线" w:eastAsia="等线"/>
        </w:rPr>
        <w:t>研究领域不明确，无法界定每篇文章的理论对话对象；</w:t>
      </w:r>
    </w:p>
    <w:p>
      <w:pPr>
        <w:pStyle w:val="ListBullet"/>
        <w:widowControl/>
      </w:pPr>
      <w:r>
        <w:rPr>
          <w:rFonts w:ascii="等线" w:hAnsi="等线" w:eastAsia="等线"/>
        </w:rPr>
        <w:t>目标期刊不明确，缺少判断研究问题、理论贡献和方法规范的具体参照；</w:t>
      </w:r>
    </w:p>
    <w:p>
      <w:pPr>
        <w:pStyle w:val="ListBullet"/>
        <w:widowControl/>
      </w:pPr>
      <w:r>
        <w:rPr>
          <w:rFonts w:ascii="等线" w:hAnsi="等线" w:eastAsia="等线"/>
        </w:rPr>
        <w:t>PPT引入了较多理论、模型和跨领域文献，但没有围绕核心研究问题形成清晰逻辑。</w:t>
      </w:r>
    </w:p>
    <w:p>
      <w:pPr>
        <w:widowControl/>
      </w:pPr>
      <w:r>
        <w:rPr>
          <w:rFonts w:ascii="等线" w:hAnsi="等线" w:eastAsia="等线"/>
          <w:b/>
        </w:rPr>
        <w:t>核心判断：</w:t>
      </w:r>
      <w:r>
        <w:rPr>
          <w:rFonts w:ascii="等线" w:hAnsi="等线" w:eastAsia="等线"/>
        </w:rPr>
        <w:t>方法、理论、文献和PPT表达上的问题并非彼此孤立，而是研究问题尚未收敛所产生的连锁结果。</w:t>
      </w:r>
    </w:p>
    <w:p>
      <w:pPr>
        <w:pStyle w:val="Heading1"/>
        <w:widowControl/>
      </w:pPr>
      <w:r>
        <w:rPr>
          <w:rFonts w:ascii="等线" w:hAnsi="等线" w:eastAsia="等线"/>
        </w:rPr>
        <w:t>二、对问题的分层判断</w:t>
      </w:r>
    </w:p>
    <w:p>
      <w:pPr>
        <w:pStyle w:val="Heading2"/>
        <w:widowControl/>
      </w:pPr>
      <w:r>
        <w:rPr>
          <w:rFonts w:ascii="等线" w:hAnsi="等线" w:eastAsia="等线"/>
        </w:rPr>
        <w:t>1. Research problem没有转化为research question</w:t>
      </w:r>
    </w:p>
    <w:p>
      <w:pPr>
        <w:widowControl/>
      </w:pPr>
      <w:r>
        <w:rPr>
          <w:rFonts w:ascii="等线" w:hAnsi="等线" w:eastAsia="等线"/>
        </w:rPr>
        <w:t>现有研究主要从现实中的AI现象出发，包括AI答案可能减少进一步搜索、人们可能过度相信或过度不信AI，以及AI参与行动后可能改变责任归属。这些内容构成了值得关注的research problems，但尚未充分转化为边界明确、可以被具体方法回答的research questions。</w:t>
      </w:r>
    </w:p>
    <w:p>
      <w:pPr>
        <w:widowControl/>
      </w:pPr>
      <w:r>
        <w:rPr>
          <w:rFonts w:ascii="等线" w:hAnsi="等线" w:eastAsia="等线"/>
        </w:rPr>
        <w:t>一项可执行的研究问题至少需要明确：研究对象、核心比较关系、关键条件或边界、主要结果变量，以及可以支持答案的识别方法。</w:t>
      </w:r>
    </w:p>
    <w:p>
      <w:pPr>
        <w:pStyle w:val="Heading2"/>
        <w:widowControl/>
      </w:pPr>
      <w:r>
        <w:rPr>
          <w:rFonts w:ascii="等线" w:hAnsi="等线" w:eastAsia="等线"/>
        </w:rPr>
        <w:t>2. 领域与目标期刊没有成为研究设计的约束</w:t>
      </w:r>
    </w:p>
    <w:p>
      <w:pPr>
        <w:widowControl/>
      </w:pPr>
      <w:r>
        <w:rPr>
          <w:rFonts w:ascii="等线" w:hAnsi="等线" w:eastAsia="等线"/>
        </w:rPr>
        <w:t>研究领域和目标期刊并不是写作完成后再补充的投稿信息。它们决定文章与哪组文献对话、使用哪些核心构念、接受何种证据，以及如何表述理论贡献。缺少这一约束后，相关文献不断扩展，但缺乏稳定的筛选标准。</w:t>
      </w:r>
    </w:p>
    <w:p>
      <w:pPr>
        <w:pStyle w:val="Heading2"/>
        <w:widowControl/>
      </w:pPr>
      <w:r>
        <w:rPr>
          <w:rFonts w:ascii="等线" w:hAnsi="等线" w:eastAsia="等线"/>
        </w:rPr>
        <w:t>3. 理论和方法先于研究问题扩张</w:t>
      </w:r>
    </w:p>
    <w:p>
      <w:pPr>
        <w:widowControl/>
      </w:pPr>
      <w:r>
        <w:rPr>
          <w:rFonts w:ascii="等线" w:hAnsi="等线" w:eastAsia="等线"/>
        </w:rPr>
        <w:t>当前部分理论、模型和实验任务是在研究问题尚未明确时被引入的。因此，即使这些工具本身具有价值，也难以说明它们在文章中究竟承担描述、解释、预测还是识别作用。PPT中的信息冗余是这一问题的表现，而不是根本原因。</w:t>
      </w:r>
    </w:p>
    <w:p>
      <w:pPr>
        <w:pStyle w:val="Heading1"/>
        <w:widowControl/>
      </w:pPr>
      <w:r>
        <w:rPr>
          <w:rFonts w:ascii="等线" w:hAnsi="等线" w:eastAsia="等线"/>
        </w:rPr>
        <w:t>三、三篇文章的具体问题</w:t>
      </w:r>
    </w:p>
    <w:p>
      <w:pPr>
        <w:widowControl/>
      </w:pPr>
      <w:r>
        <w:rPr>
          <w:rFonts w:ascii="等线" w:hAnsi="等线" w:eastAsia="等线"/>
        </w:rPr>
        <w:t>三篇文章都存在“研究问题不明确”的共同问题，但形成这一问题的具体原因不同。</w:t>
      </w:r>
    </w:p>
    <w:p>
      <w:pPr>
        <w:pStyle w:val="Heading2"/>
        <w:widowControl/>
      </w:pPr>
      <w:r>
        <w:rPr>
          <w:rFonts w:ascii="等线" w:hAnsi="等线" w:eastAsia="等线"/>
        </w:rPr>
        <w:t>（一）研究一：切入点较小，但理论边界持续扩大</w:t>
      </w:r>
    </w:p>
    <w:p>
      <w:pPr>
        <w:widowControl/>
      </w:pPr>
      <w:r>
        <w:rPr>
          <w:rFonts w:ascii="等线" w:hAnsi="等线" w:eastAsia="等线"/>
        </w:rPr>
        <w:t>研究一最初关注：面对AI提供的答案时，人们会减少进一步搜索；这种减少究竟是合理的信息压缩，还是非理性的信息获取偏差。</w:t>
      </w:r>
    </w:p>
    <w:p>
      <w:pPr>
        <w:widowControl/>
      </w:pPr>
      <w:r>
        <w:rPr>
          <w:rFonts w:ascii="等线" w:hAnsi="等线" w:eastAsia="等线"/>
        </w:rPr>
        <w:t>这一切入点本身较为具体，但后续又引入了信念更新、算法权威、贝叶斯更新、信息校准等较大的理论框架，并收集了大量不同领域的相关文献。</w:t>
      </w:r>
    </w:p>
    <w:p>
      <w:pPr>
        <w:pStyle w:val="ListBullet"/>
        <w:widowControl/>
      </w:pPr>
      <w:r>
        <w:rPr>
          <w:rFonts w:ascii="等线" w:hAnsi="等线" w:eastAsia="等线"/>
        </w:rPr>
        <w:t>“理性减少”与“非理性减少”尚未形成明确的判断标准；</w:t>
      </w:r>
    </w:p>
    <w:p>
      <w:pPr>
        <w:pStyle w:val="ListBullet"/>
        <w:widowControl/>
      </w:pPr>
      <w:r>
        <w:rPr>
          <w:rFonts w:ascii="等线" w:hAnsi="等线" w:eastAsia="等线"/>
        </w:rPr>
        <w:t>搜索行为、信息充分性感知、信念更新和判断质量之间的主次关系不清楚；</w:t>
      </w:r>
    </w:p>
    <w:p>
      <w:pPr>
        <w:pStyle w:val="ListBullet"/>
        <w:widowControl/>
      </w:pPr>
      <w:r>
        <w:rPr>
          <w:rFonts w:ascii="等线" w:hAnsi="等线" w:eastAsia="等线"/>
        </w:rPr>
        <w:t>文章的主要理论对话领域尚未确定；</w:t>
      </w:r>
    </w:p>
    <w:p>
      <w:pPr>
        <w:pStyle w:val="ListBullet"/>
        <w:widowControl/>
      </w:pPr>
      <w:r>
        <w:rPr>
          <w:rFonts w:ascii="等线" w:hAnsi="等线" w:eastAsia="等线"/>
        </w:rPr>
        <w:t>理论框架的范围超过了核心问题实际需要解释的范围。</w:t>
      </w:r>
    </w:p>
    <w:p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先明确如何判断搜索减少的性质，以及哪一个结果变量能够直接回答这一问题。</w:t>
      </w:r>
    </w:p>
    <w:p>
      <w:pPr>
        <w:pStyle w:val="Heading2"/>
        <w:widowControl/>
      </w:pPr>
      <w:r>
        <w:rPr>
          <w:rFonts w:ascii="等线" w:hAnsi="等线" w:eastAsia="等线"/>
        </w:rPr>
        <w:t>（二）研究二：研究对象未收敛，EWA的作用不明确</w:t>
      </w:r>
    </w:p>
    <w:p>
      <w:pPr>
        <w:widowControl/>
      </w:pPr>
      <w:r>
        <w:rPr>
          <w:rFonts w:ascii="等线" w:hAnsi="等线" w:eastAsia="等线"/>
        </w:rPr>
        <w:t>研究二最初关注人们对AI的过度相信与过度不信，并设计了类似“老虎机”的重复任务，同时引入EWA更新模型。当前尚未确定核心研究对象究竟是一般性的AI过度依赖、错误后的过度不信、早期错误的持续影响，还是更一般的动态依赖校准。</w:t>
      </w:r>
    </w:p>
    <w:p>
      <w:pPr>
        <w:widowControl/>
      </w:pPr>
      <w:r>
        <w:rPr>
          <w:rFonts w:ascii="等线" w:hAnsi="等线" w:eastAsia="等线"/>
        </w:rPr>
        <w:t>在核心研究对象未确定的情况下，EWA究竟是描述权重变化的工具、解释依赖更新的机制、产生假设的理论模型，还是用于预测行为的经验模型，目前无法明确。重复任务是否为回答该问题的最合适设计，也需要重新判断。</w:t>
      </w:r>
    </w:p>
    <w:p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先确定要解释的具体依赖偏差，再确定关键处理、比较组和结果变量，最后判断EWA和重复任务是否必要。</w:t>
      </w:r>
    </w:p>
    <w:p>
      <w:pPr>
        <w:pStyle w:val="Heading2"/>
        <w:widowControl/>
      </w:pPr>
      <w:r>
        <w:rPr>
          <w:rFonts w:ascii="等线" w:hAnsi="等线" w:eastAsia="等线"/>
        </w:rPr>
        <w:t>（三）研究三：责任归因过于抽象，缺少领域和情境</w:t>
      </w:r>
    </w:p>
    <w:p>
      <w:pPr>
        <w:widowControl/>
      </w:pPr>
      <w:r>
        <w:rPr>
          <w:rFonts w:ascii="等线" w:hAnsi="等线" w:eastAsia="等线"/>
        </w:rPr>
        <w:t>研究三目前以“AI参与行动后的责任归因”为总体方向。但责任归因研究通常依附于具体领域、行动情境和责任理论展开。不同研究对责任、过错、控制、意图、问责和因果贡献的定义并不相同。</w:t>
      </w:r>
    </w:p>
    <w:p>
      <w:pPr>
        <w:pStyle w:val="ListBullet"/>
        <w:widowControl/>
      </w:pPr>
      <w:r>
        <w:rPr>
          <w:rFonts w:ascii="等线" w:hAnsi="等线" w:eastAsia="等线"/>
        </w:rPr>
        <w:t>尚未确定具体应用领域和行动情境；</w:t>
      </w:r>
    </w:p>
    <w:p>
      <w:pPr>
        <w:pStyle w:val="ListBullet"/>
        <w:widowControl/>
      </w:pPr>
      <w:r>
        <w:rPr>
          <w:rFonts w:ascii="等线" w:hAnsi="等线" w:eastAsia="等线"/>
        </w:rPr>
        <w:t>尚未明确由谁对谁进行责任判断，以及研究哪一种责任；</w:t>
      </w:r>
    </w:p>
    <w:p>
      <w:pPr>
        <w:pStyle w:val="ListBullet"/>
        <w:widowControl/>
      </w:pPr>
      <w:r>
        <w:rPr>
          <w:rFonts w:ascii="等线" w:hAnsi="等线" w:eastAsia="等线"/>
        </w:rPr>
        <w:t>尚未区分责任转移、责任稀释、责任共享或其他机制；</w:t>
      </w:r>
    </w:p>
    <w:p>
      <w:pPr>
        <w:pStyle w:val="ListBullet"/>
        <w:widowControl/>
      </w:pPr>
      <w:r>
        <w:rPr>
          <w:rFonts w:ascii="等线" w:hAnsi="等线" w:eastAsia="等线"/>
        </w:rPr>
        <w:t>尚未确定文章准备进入的责任理论和领域文献。</w:t>
      </w:r>
    </w:p>
    <w:p>
      <w:pPr>
        <w:widowControl/>
      </w:pPr>
      <w:r>
        <w:rPr>
          <w:rFonts w:ascii="等线" w:hAnsi="等线" w:eastAsia="等线"/>
          <w:b/>
        </w:rPr>
        <w:t>重构重点：</w:t>
      </w:r>
      <w:r>
        <w:rPr>
          <w:rFonts w:ascii="等线" w:hAnsi="等线" w:eastAsia="等线"/>
        </w:rPr>
        <w:t>先选择具体的责任情境和理论传统，再形成可以被实验或其他方法回答的研究问题。</w:t>
      </w:r>
    </w:p>
    <w:p>
      <w:pPr>
        <w:pStyle w:val="Heading1"/>
        <w:widowControl/>
      </w:pPr>
      <w:r>
        <w:rPr>
          <w:rFonts w:ascii="等线" w:hAnsi="等线" w:eastAsia="等线"/>
        </w:rPr>
        <w:t>四、共同问题与差异化原因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黑体" w:hAnsi="黑体" w:eastAsia="黑体"/>
                <w:b/>
              </w:rPr>
              <w:t>文章</w:t>
            </w:r>
          </w:p>
        </w:tc>
        <w:tc>
          <w:tcPr>
            <w:tcW w:type="dxa" w:w="315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黑体" w:hAnsi="黑体" w:eastAsia="黑体"/>
                <w:b/>
              </w:rPr>
              <w:t>问题的具体来源</w:t>
            </w:r>
          </w:p>
        </w:tc>
        <w:tc>
          <w:tcPr>
            <w:tcW w:type="dxa" w:w="315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黑体" w:hAnsi="黑体" w:eastAsia="黑体"/>
                <w:b/>
              </w:rPr>
              <w:t>主要调整方向</w:t>
            </w:r>
          </w:p>
        </w:tc>
      </w:tr>
      <w:tr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研究一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已有较具体的行为切入点，但理论和结果变量不断扩张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收缩理论边界，明确判断标准和主要结果变量</w:t>
            </w:r>
          </w:p>
        </w:tc>
      </w:tr>
      <w:tr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研究二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已有实验任务和模型，但核心研究对象及模型角色未定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先确定研究对象，再判断EWA和重复任务是否必要</w:t>
            </w:r>
          </w:p>
        </w:tc>
      </w:tr>
      <w:tr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研究三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已有宏观主题，但缺少领域、责任类型和行动情境</w:t>
            </w:r>
          </w:p>
        </w:tc>
        <w:tc>
          <w:tcPr>
            <w:tcW w:type="dxa" w:w="3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先限定领域与情境，再形成具体研究问题</w:t>
            </w:r>
          </w:p>
        </w:tc>
      </w:tr>
    </w:tbl>
    <w:p>
      <w:pPr>
        <w:widowControl/>
      </w:pPr>
      <w:r>
        <w:rPr>
          <w:rFonts w:ascii="等线" w:hAnsi="等线" w:eastAsia="等线"/>
        </w:rPr>
        <w:t>三篇文章的共同点是尚未完成“现实问题—具体研究问题—领域与期刊—理论与方法”的闭合；但不能采用同一种方式简单修改。</w:t>
      </w:r>
    </w:p>
    <w:p>
      <w:pPr>
        <w:pStyle w:val="Heading1"/>
        <w:widowControl/>
      </w:pPr>
      <w:r>
        <w:rPr>
          <w:rFonts w:ascii="等线" w:hAnsi="等线" w:eastAsia="等线"/>
        </w:rPr>
        <w:t>五、下一步调整计划</w:t>
      </w:r>
    </w:p>
    <w:p>
      <w:pPr>
        <w:widowControl/>
      </w:pPr>
      <w:r>
        <w:rPr>
          <w:rFonts w:ascii="等线" w:hAnsi="等线" w:eastAsia="等线"/>
        </w:rPr>
        <w:t>下一阶段不再优先扩充理论、文献或PPT内容，而是分别完成三篇文章的“研究定位卡”。每篇文章需要明确：</w:t>
      </w:r>
    </w:p>
    <w:p>
      <w:pPr>
        <w:pStyle w:val="ListNumber"/>
        <w:widowControl/>
      </w:pPr>
      <w:r>
        <w:rPr>
          <w:rFonts w:ascii="等线" w:hAnsi="等线" w:eastAsia="等线"/>
        </w:rPr>
        <w:t>Research problem与核心research question；</w:t>
      </w:r>
    </w:p>
    <w:p>
      <w:pPr>
        <w:pStyle w:val="ListNumber"/>
        <w:widowControl/>
      </w:pPr>
      <w:r>
        <w:rPr>
          <w:rFonts w:ascii="等线" w:hAnsi="等线" w:eastAsia="等线"/>
        </w:rPr>
        <w:t>研究领域与核心文献对话；</w:t>
      </w:r>
    </w:p>
    <w:p>
      <w:pPr>
        <w:pStyle w:val="ListNumber"/>
        <w:widowControl/>
      </w:pPr>
      <w:r>
        <w:rPr>
          <w:rFonts w:ascii="等线" w:hAnsi="等线" w:eastAsia="等线"/>
        </w:rPr>
        <w:t>候选目标期刊；</w:t>
      </w:r>
    </w:p>
    <w:p>
      <w:pPr>
        <w:pStyle w:val="ListNumber"/>
        <w:widowControl/>
      </w:pPr>
      <w:r>
        <w:rPr>
          <w:rFonts w:ascii="等线" w:hAnsi="等线" w:eastAsia="等线"/>
        </w:rPr>
        <w:t>主要研究方法及其必要性；</w:t>
      </w:r>
    </w:p>
    <w:p>
      <w:pPr>
        <w:pStyle w:val="ListNumber"/>
        <w:widowControl/>
      </w:pPr>
      <w:r>
        <w:rPr>
          <w:rFonts w:ascii="等线" w:hAnsi="等线" w:eastAsia="等线"/>
        </w:rPr>
        <w:t>方法的优势、局限和识别边界。</w:t>
      </w:r>
    </w:p>
    <w:p>
      <w:pPr>
        <w:widowControl/>
      </w:pPr>
      <w:r>
        <w:rPr>
          <w:rFonts w:ascii="等线" w:hAnsi="等线" w:eastAsia="等线"/>
          <w:b/>
        </w:rPr>
        <w:t>执行原则：</w:t>
      </w:r>
      <w:r>
        <w:rPr>
          <w:rFonts w:ascii="等线" w:hAnsi="等线" w:eastAsia="等线"/>
        </w:rPr>
        <w:t>只有在上述定位完成后，才重新判断现有理论、EWA模型、实验任务和责任归因框架中哪些内容应当保留。PPT也据此重做，只呈现直接服务于研究问题的内容。</w:t>
      </w:r>
    </w:p>
    <w:sectPr w:rsidR="00FC693F" w:rsidRPr="0006063C" w:rsidSect="00034616">
      <w:pgSz w:w="12240" w:h="15840"/>
      <w:pgMar w:top="1247" w:right="1389" w:bottom="1134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