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51单片机串口通讯仿真项目设计</w:t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袁汉阔/3122000234/测控1班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使用工具情况：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电路仿真平台：Proteus；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代码编译平台：Keil5；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电路如下图所示：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663950"/>
            <wp:effectExtent l="0" t="0" r="889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Led灯采用拉电流接法，符合正逻辑。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晶振频率采用11.0592mhz。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发（Tx）芯片代码如下所示：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 0000H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AJMP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 0030H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MOV PSW,#00H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MOV SP,#53H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MOV R1,#9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MOV A,#1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MOV R0,#20H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INITLOOP: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MOV @R0,A;赋值20h到28h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INC R0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INC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DJNZ R1,INITLOOP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MOV TMOD,#20H;配置定时器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MOV TL1,#0FDH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MOV TH1,#0FDH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MOV SCON,#80H;配置串口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SETB TR1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MOV R0,#20H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MOV R1,#9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MOV A,@R0;赋值累加器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MOV SBUF,A;赋值串口缓冲器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AJMP CONT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JNB TI,CONT;判断是否发送成功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CLR TI;清楚标志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INC R0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ACALL DELAY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DJNZ R1,LOOP;发下一个地址内容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AJMP ALLSTOP;发送完毕进行无限循环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ALLSTOP: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AJMP ALLSTOP;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DELAY: MOV R2,#30H ;长延时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ACALL DELAY0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DELAY0: PUSH 02H ;延时子程序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DELAY1: PUSH 02H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DELAY2: PUSH 02H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DELAY3: DJNZ R2,DELAY3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POP 02H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DJNZ R2,DELAY2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POP 02H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DJNZ R2,DELAY1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POP 02H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DJNZ R2,DELAY0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收（RX）芯片代码如下所示：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 0000H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AJMP 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 0030H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TMOD,#20H;配置定时器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TL1,#0FDH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TH1,#0FDH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SCON,#90H;配置串口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SETB TR1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LOOP: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JBC RI,RECE;判断接收标志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SJMP LOOP     ; 若未接收到数据则继续查询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A, SBUF   ; 读取SBUF中的数据到累加器A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P2,A     ; 将接收到的数据输出到P2口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CLR RI        ; 清除RI标志位，如果必要的话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AJMP LOOP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代码功能解释：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发芯片发送地址位20h到28h的“1”到“9”给收芯片，发完即进入无限循环，收芯片接收到之后赋值给p2口，并通过外接led显示出来。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仿真图如下：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607435"/>
            <wp:effectExtent l="0" t="0" r="0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4Mzg2NWZlN2M1YzA1NWYzNDA1NzYwZmM3NzhjYjkifQ=="/>
  </w:docVars>
  <w:rsids>
    <w:rsidRoot w:val="00000000"/>
    <w:rsid w:val="14F80112"/>
    <w:rsid w:val="1BC21D75"/>
    <w:rsid w:val="29B00EBF"/>
    <w:rsid w:val="36CF60BF"/>
    <w:rsid w:val="381E22EE"/>
    <w:rsid w:val="4028460E"/>
    <w:rsid w:val="50A20390"/>
    <w:rsid w:val="538B74CF"/>
    <w:rsid w:val="544E1D1D"/>
    <w:rsid w:val="58FB466E"/>
    <w:rsid w:val="62F72F65"/>
    <w:rsid w:val="63E02C32"/>
    <w:rsid w:val="65AB1B4C"/>
    <w:rsid w:val="6CD7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rFonts w:eastAsia="黑体"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eastAsia="黑体" w:asciiTheme="majorAscii" w:hAnsiTheme="majorAsci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eastAsia="黑体" w:asciiTheme="minorAscii" w:hAnsiTheme="minorAscii"/>
      <w:b/>
      <w:bCs/>
      <w:sz w:val="24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9"/>
    <w:rPr>
      <w:rFonts w:eastAsia="黑体" w:asciiTheme="minorAscii" w:hAnsiTheme="minorAscii"/>
      <w:b/>
      <w:bCs/>
      <w:kern w:val="44"/>
      <w:sz w:val="32"/>
      <w:szCs w:val="44"/>
    </w:rPr>
  </w:style>
  <w:style w:type="character" w:customStyle="1" w:styleId="8">
    <w:name w:val="标题 2 字符"/>
    <w:basedOn w:val="6"/>
    <w:link w:val="3"/>
    <w:qFormat/>
    <w:uiPriority w:val="9"/>
    <w:rPr>
      <w:rFonts w:eastAsia="黑体" w:asciiTheme="majorAscii" w:hAnsiTheme="majorAscii" w:cstheme="majorBidi"/>
      <w:b/>
      <w:bCs/>
      <w:sz w:val="28"/>
      <w:szCs w:val="32"/>
    </w:rPr>
  </w:style>
  <w:style w:type="character" w:customStyle="1" w:styleId="9">
    <w:name w:val="标题 3 字符"/>
    <w:basedOn w:val="6"/>
    <w:link w:val="4"/>
    <w:semiHidden/>
    <w:qFormat/>
    <w:uiPriority w:val="9"/>
    <w:rPr>
      <w:rFonts w:eastAsia="黑体" w:asciiTheme="minorAscii" w:hAnsiTheme="minorAsci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375</Words>
  <Characters>1391</Characters>
  <Lines>0</Lines>
  <Paragraphs>0</Paragraphs>
  <TotalTime>17</TotalTime>
  <ScaleCrop>false</ScaleCrop>
  <LinksUpToDate>false</LinksUpToDate>
  <CharactersWithSpaces>1590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2023-03-18T00:22:00Z</dcterms:created>
  <dc:creator>Hankuo Yuan</dc:creator>
  <cp:lastModifiedBy>袁汉阔</cp:lastModifiedBy>
  <dcterms:modified xsi:type="dcterms:W3CDTF">2024-05-27T13:02:19Z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AA4D67A8554347F3857911699A99EF36</vt:lpwstr>
  </property>
</Properties>
</file>