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E7D46" w14:textId="2FF477EC" w:rsidR="000D0078" w:rsidRPr="00C1347E" w:rsidRDefault="000D0078" w:rsidP="000D0078">
      <w:pPr>
        <w:rPr>
          <w:b/>
          <w:bCs/>
        </w:rPr>
      </w:pPr>
      <w:r w:rsidRPr="00C1347E">
        <w:rPr>
          <w:b/>
          <w:bCs/>
        </w:rPr>
        <w:br w:type="page"/>
      </w:r>
    </w:p>
    <w:sdt>
      <w:sdtPr>
        <w:rPr>
          <w:sz w:val="24"/>
          <w:szCs w:val="24"/>
        </w:rPr>
        <w:id w:val="-1612575169"/>
        <w:docPartObj>
          <w:docPartGallery w:val="Table of Contents"/>
          <w:docPartUnique/>
        </w:docPartObj>
      </w:sdtPr>
      <w:sdtEndPr>
        <w:rPr>
          <w:rFonts w:asciiTheme="minorHAnsi" w:eastAsiaTheme="minorEastAsia" w:hAnsiTheme="minorHAnsi" w:cstheme="minorBidi"/>
          <w:noProof/>
          <w:kern w:val="24"/>
          <w:lang w:eastAsia="ja-JP"/>
        </w:rPr>
      </w:sdtEndPr>
      <w:sdtContent>
        <w:p w14:paraId="67500940" w14:textId="753A12D7" w:rsidR="00C1347E" w:rsidRPr="00C1347E" w:rsidRDefault="00C1347E" w:rsidP="00C1347E">
          <w:pPr>
            <w:pStyle w:val="TOCHeading"/>
            <w:numPr>
              <w:ilvl w:val="0"/>
              <w:numId w:val="0"/>
            </w:numPr>
            <w:ind w:left="720" w:hanging="360"/>
            <w:jc w:val="center"/>
            <w:rPr>
              <w:szCs w:val="28"/>
            </w:rPr>
          </w:pPr>
          <w:r w:rsidRPr="00C1347E">
            <w:rPr>
              <w:szCs w:val="28"/>
            </w:rPr>
            <w:t>Table of Contents</w:t>
          </w:r>
        </w:p>
        <w:p w14:paraId="37DD2379" w14:textId="07BA98B3" w:rsidR="00C1347E" w:rsidRPr="00C1347E" w:rsidRDefault="00C1347E">
          <w:pPr>
            <w:pStyle w:val="TOC1"/>
            <w:tabs>
              <w:tab w:val="left" w:pos="1200"/>
              <w:tab w:val="right" w:leader="dot" w:pos="9350"/>
            </w:tabs>
            <w:rPr>
              <w:rFonts w:cstheme="minorBidi"/>
              <w:b w:val="0"/>
              <w:bCs w:val="0"/>
              <w:noProof/>
              <w:kern w:val="2"/>
              <w:sz w:val="24"/>
              <w:szCs w:val="24"/>
              <w:lang w:eastAsia="zh-CN"/>
              <w14:ligatures w14:val="standardContextual"/>
            </w:rPr>
          </w:pPr>
          <w:r w:rsidRPr="00C1347E">
            <w:rPr>
              <w:b w:val="0"/>
              <w:bCs w:val="0"/>
              <w:sz w:val="24"/>
              <w:szCs w:val="24"/>
            </w:rPr>
            <w:fldChar w:fldCharType="begin"/>
          </w:r>
          <w:r w:rsidRPr="00C1347E">
            <w:rPr>
              <w:b w:val="0"/>
              <w:bCs w:val="0"/>
              <w:sz w:val="24"/>
              <w:szCs w:val="24"/>
            </w:rPr>
            <w:instrText xml:space="preserve"> TOC \o "1-3" \h \z \u </w:instrText>
          </w:r>
          <w:r w:rsidRPr="00C1347E">
            <w:rPr>
              <w:b w:val="0"/>
              <w:bCs w:val="0"/>
              <w:sz w:val="24"/>
              <w:szCs w:val="24"/>
            </w:rPr>
            <w:fldChar w:fldCharType="separate"/>
          </w:r>
          <w:hyperlink w:anchor="_Toc183375271" w:history="1">
            <w:r w:rsidRPr="00C1347E">
              <w:rPr>
                <w:rStyle w:val="Hyperlink"/>
                <w:b w:val="0"/>
                <w:bCs w:val="0"/>
                <w:noProof/>
                <w:sz w:val="24"/>
                <w:szCs w:val="24"/>
              </w:rPr>
              <w:t>1.</w:t>
            </w:r>
            <w:r w:rsidRPr="00C1347E">
              <w:rPr>
                <w:rFonts w:cstheme="minorBidi"/>
                <w:b w:val="0"/>
                <w:bCs w:val="0"/>
                <w:noProof/>
                <w:kern w:val="2"/>
                <w:sz w:val="24"/>
                <w:szCs w:val="24"/>
                <w:lang w:eastAsia="zh-CN"/>
                <w14:ligatures w14:val="standardContextual"/>
              </w:rPr>
              <w:tab/>
            </w:r>
            <w:r w:rsidRPr="00C1347E">
              <w:rPr>
                <w:rStyle w:val="Hyperlink"/>
                <w:b w:val="0"/>
                <w:bCs w:val="0"/>
                <w:noProof/>
                <w:sz w:val="24"/>
                <w:szCs w:val="24"/>
              </w:rPr>
              <w:t>Introduction</w:t>
            </w:r>
            <w:r w:rsidRPr="00C1347E">
              <w:rPr>
                <w:b w:val="0"/>
                <w:bCs w:val="0"/>
                <w:noProof/>
                <w:webHidden/>
                <w:sz w:val="24"/>
                <w:szCs w:val="24"/>
              </w:rPr>
              <w:tab/>
            </w:r>
            <w:r w:rsidRPr="00C1347E">
              <w:rPr>
                <w:b w:val="0"/>
                <w:bCs w:val="0"/>
                <w:noProof/>
                <w:webHidden/>
                <w:sz w:val="24"/>
                <w:szCs w:val="24"/>
              </w:rPr>
              <w:fldChar w:fldCharType="begin"/>
            </w:r>
            <w:r w:rsidRPr="00C1347E">
              <w:rPr>
                <w:b w:val="0"/>
                <w:bCs w:val="0"/>
                <w:noProof/>
                <w:webHidden/>
                <w:sz w:val="24"/>
                <w:szCs w:val="24"/>
              </w:rPr>
              <w:instrText xml:space="preserve"> PAGEREF _Toc183375271 \h </w:instrText>
            </w:r>
            <w:r w:rsidRPr="00C1347E">
              <w:rPr>
                <w:b w:val="0"/>
                <w:bCs w:val="0"/>
                <w:noProof/>
                <w:webHidden/>
                <w:sz w:val="24"/>
                <w:szCs w:val="24"/>
              </w:rPr>
            </w:r>
            <w:r w:rsidRPr="00C1347E">
              <w:rPr>
                <w:b w:val="0"/>
                <w:bCs w:val="0"/>
                <w:noProof/>
                <w:webHidden/>
                <w:sz w:val="24"/>
                <w:szCs w:val="24"/>
              </w:rPr>
              <w:fldChar w:fldCharType="separate"/>
            </w:r>
            <w:r w:rsidRPr="00C1347E">
              <w:rPr>
                <w:b w:val="0"/>
                <w:bCs w:val="0"/>
                <w:noProof/>
                <w:webHidden/>
                <w:sz w:val="24"/>
                <w:szCs w:val="24"/>
              </w:rPr>
              <w:t>3</w:t>
            </w:r>
            <w:r w:rsidRPr="00C1347E">
              <w:rPr>
                <w:b w:val="0"/>
                <w:bCs w:val="0"/>
                <w:noProof/>
                <w:webHidden/>
                <w:sz w:val="24"/>
                <w:szCs w:val="24"/>
              </w:rPr>
              <w:fldChar w:fldCharType="end"/>
            </w:r>
          </w:hyperlink>
        </w:p>
        <w:p w14:paraId="39A6A23D" w14:textId="02B913E4" w:rsidR="00C1347E" w:rsidRPr="00C1347E" w:rsidRDefault="00C1347E">
          <w:pPr>
            <w:pStyle w:val="TOC1"/>
            <w:tabs>
              <w:tab w:val="left" w:pos="1200"/>
              <w:tab w:val="right" w:leader="dot" w:pos="9350"/>
            </w:tabs>
            <w:rPr>
              <w:rFonts w:cstheme="minorBidi"/>
              <w:b w:val="0"/>
              <w:bCs w:val="0"/>
              <w:noProof/>
              <w:kern w:val="2"/>
              <w:sz w:val="24"/>
              <w:szCs w:val="24"/>
              <w:lang w:eastAsia="zh-CN"/>
              <w14:ligatures w14:val="standardContextual"/>
            </w:rPr>
          </w:pPr>
          <w:hyperlink w:anchor="_Toc183375272" w:history="1">
            <w:r w:rsidRPr="00C1347E">
              <w:rPr>
                <w:rStyle w:val="Hyperlink"/>
                <w:b w:val="0"/>
                <w:bCs w:val="0"/>
                <w:noProof/>
                <w:sz w:val="24"/>
                <w:szCs w:val="24"/>
              </w:rPr>
              <w:t>2.</w:t>
            </w:r>
            <w:r w:rsidRPr="00C1347E">
              <w:rPr>
                <w:rFonts w:cstheme="minorBidi"/>
                <w:b w:val="0"/>
                <w:bCs w:val="0"/>
                <w:noProof/>
                <w:kern w:val="2"/>
                <w:sz w:val="24"/>
                <w:szCs w:val="24"/>
                <w:lang w:eastAsia="zh-CN"/>
                <w14:ligatures w14:val="standardContextual"/>
              </w:rPr>
              <w:tab/>
            </w:r>
            <w:r w:rsidRPr="00C1347E">
              <w:rPr>
                <w:rStyle w:val="Hyperlink"/>
                <w:b w:val="0"/>
                <w:bCs w:val="0"/>
                <w:noProof/>
                <w:sz w:val="24"/>
                <w:szCs w:val="24"/>
              </w:rPr>
              <w:t>Data Description</w:t>
            </w:r>
            <w:r w:rsidRPr="00C1347E">
              <w:rPr>
                <w:b w:val="0"/>
                <w:bCs w:val="0"/>
                <w:noProof/>
                <w:webHidden/>
                <w:sz w:val="24"/>
                <w:szCs w:val="24"/>
              </w:rPr>
              <w:tab/>
            </w:r>
            <w:r w:rsidRPr="00C1347E">
              <w:rPr>
                <w:b w:val="0"/>
                <w:bCs w:val="0"/>
                <w:noProof/>
                <w:webHidden/>
                <w:sz w:val="24"/>
                <w:szCs w:val="24"/>
              </w:rPr>
              <w:fldChar w:fldCharType="begin"/>
            </w:r>
            <w:r w:rsidRPr="00C1347E">
              <w:rPr>
                <w:b w:val="0"/>
                <w:bCs w:val="0"/>
                <w:noProof/>
                <w:webHidden/>
                <w:sz w:val="24"/>
                <w:szCs w:val="24"/>
              </w:rPr>
              <w:instrText xml:space="preserve"> PAGEREF _Toc183375272 \h </w:instrText>
            </w:r>
            <w:r w:rsidRPr="00C1347E">
              <w:rPr>
                <w:b w:val="0"/>
                <w:bCs w:val="0"/>
                <w:noProof/>
                <w:webHidden/>
                <w:sz w:val="24"/>
                <w:szCs w:val="24"/>
              </w:rPr>
            </w:r>
            <w:r w:rsidRPr="00C1347E">
              <w:rPr>
                <w:b w:val="0"/>
                <w:bCs w:val="0"/>
                <w:noProof/>
                <w:webHidden/>
                <w:sz w:val="24"/>
                <w:szCs w:val="24"/>
              </w:rPr>
              <w:fldChar w:fldCharType="separate"/>
            </w:r>
            <w:r w:rsidRPr="00C1347E">
              <w:rPr>
                <w:b w:val="0"/>
                <w:bCs w:val="0"/>
                <w:noProof/>
                <w:webHidden/>
                <w:sz w:val="24"/>
                <w:szCs w:val="24"/>
              </w:rPr>
              <w:t>4</w:t>
            </w:r>
            <w:r w:rsidRPr="00C1347E">
              <w:rPr>
                <w:b w:val="0"/>
                <w:bCs w:val="0"/>
                <w:noProof/>
                <w:webHidden/>
                <w:sz w:val="24"/>
                <w:szCs w:val="24"/>
              </w:rPr>
              <w:fldChar w:fldCharType="end"/>
            </w:r>
          </w:hyperlink>
        </w:p>
        <w:p w14:paraId="48AACA5D" w14:textId="440328BF" w:rsidR="00C1347E" w:rsidRPr="00C1347E" w:rsidRDefault="00C1347E">
          <w:pPr>
            <w:pStyle w:val="TOC1"/>
            <w:tabs>
              <w:tab w:val="left" w:pos="1200"/>
              <w:tab w:val="right" w:leader="dot" w:pos="9350"/>
            </w:tabs>
            <w:rPr>
              <w:rFonts w:cstheme="minorBidi"/>
              <w:b w:val="0"/>
              <w:bCs w:val="0"/>
              <w:noProof/>
              <w:kern w:val="2"/>
              <w:sz w:val="24"/>
              <w:szCs w:val="24"/>
              <w:lang w:eastAsia="zh-CN"/>
              <w14:ligatures w14:val="standardContextual"/>
            </w:rPr>
          </w:pPr>
          <w:hyperlink w:anchor="_Toc183375273" w:history="1">
            <w:r w:rsidRPr="00C1347E">
              <w:rPr>
                <w:rStyle w:val="Hyperlink"/>
                <w:b w:val="0"/>
                <w:bCs w:val="0"/>
                <w:noProof/>
                <w:sz w:val="24"/>
                <w:szCs w:val="24"/>
              </w:rPr>
              <w:t>3.</w:t>
            </w:r>
            <w:r w:rsidRPr="00C1347E">
              <w:rPr>
                <w:rFonts w:cstheme="minorBidi"/>
                <w:b w:val="0"/>
                <w:bCs w:val="0"/>
                <w:noProof/>
                <w:kern w:val="2"/>
                <w:sz w:val="24"/>
                <w:szCs w:val="24"/>
                <w:lang w:eastAsia="zh-CN"/>
                <w14:ligatures w14:val="standardContextual"/>
              </w:rPr>
              <w:tab/>
            </w:r>
            <w:r w:rsidRPr="00C1347E">
              <w:rPr>
                <w:rStyle w:val="Hyperlink"/>
                <w:b w:val="0"/>
                <w:bCs w:val="0"/>
                <w:noProof/>
                <w:sz w:val="24"/>
                <w:szCs w:val="24"/>
              </w:rPr>
              <w:t>Descriptive Statistics</w:t>
            </w:r>
            <w:r w:rsidRPr="00C1347E">
              <w:rPr>
                <w:b w:val="0"/>
                <w:bCs w:val="0"/>
                <w:noProof/>
                <w:webHidden/>
                <w:sz w:val="24"/>
                <w:szCs w:val="24"/>
              </w:rPr>
              <w:tab/>
            </w:r>
            <w:r w:rsidRPr="00C1347E">
              <w:rPr>
                <w:b w:val="0"/>
                <w:bCs w:val="0"/>
                <w:noProof/>
                <w:webHidden/>
                <w:sz w:val="24"/>
                <w:szCs w:val="24"/>
              </w:rPr>
              <w:fldChar w:fldCharType="begin"/>
            </w:r>
            <w:r w:rsidRPr="00C1347E">
              <w:rPr>
                <w:b w:val="0"/>
                <w:bCs w:val="0"/>
                <w:noProof/>
                <w:webHidden/>
                <w:sz w:val="24"/>
                <w:szCs w:val="24"/>
              </w:rPr>
              <w:instrText xml:space="preserve"> PAGEREF _Toc183375273 \h </w:instrText>
            </w:r>
            <w:r w:rsidRPr="00C1347E">
              <w:rPr>
                <w:b w:val="0"/>
                <w:bCs w:val="0"/>
                <w:noProof/>
                <w:webHidden/>
                <w:sz w:val="24"/>
                <w:szCs w:val="24"/>
              </w:rPr>
            </w:r>
            <w:r w:rsidRPr="00C1347E">
              <w:rPr>
                <w:b w:val="0"/>
                <w:bCs w:val="0"/>
                <w:noProof/>
                <w:webHidden/>
                <w:sz w:val="24"/>
                <w:szCs w:val="24"/>
              </w:rPr>
              <w:fldChar w:fldCharType="separate"/>
            </w:r>
            <w:r w:rsidRPr="00C1347E">
              <w:rPr>
                <w:b w:val="0"/>
                <w:bCs w:val="0"/>
                <w:noProof/>
                <w:webHidden/>
                <w:sz w:val="24"/>
                <w:szCs w:val="24"/>
              </w:rPr>
              <w:t>5</w:t>
            </w:r>
            <w:r w:rsidRPr="00C1347E">
              <w:rPr>
                <w:b w:val="0"/>
                <w:bCs w:val="0"/>
                <w:noProof/>
                <w:webHidden/>
                <w:sz w:val="24"/>
                <w:szCs w:val="24"/>
              </w:rPr>
              <w:fldChar w:fldCharType="end"/>
            </w:r>
          </w:hyperlink>
        </w:p>
        <w:p w14:paraId="5B222135" w14:textId="3A9742BC" w:rsidR="00C1347E" w:rsidRPr="00C1347E" w:rsidRDefault="00C1347E">
          <w:pPr>
            <w:pStyle w:val="TOC1"/>
            <w:tabs>
              <w:tab w:val="left" w:pos="1200"/>
              <w:tab w:val="right" w:leader="dot" w:pos="9350"/>
            </w:tabs>
            <w:rPr>
              <w:rFonts w:cstheme="minorBidi"/>
              <w:b w:val="0"/>
              <w:bCs w:val="0"/>
              <w:noProof/>
              <w:kern w:val="2"/>
              <w:sz w:val="24"/>
              <w:szCs w:val="24"/>
              <w:lang w:eastAsia="zh-CN"/>
              <w14:ligatures w14:val="standardContextual"/>
            </w:rPr>
          </w:pPr>
          <w:hyperlink w:anchor="_Toc183375274" w:history="1">
            <w:r w:rsidRPr="00C1347E">
              <w:rPr>
                <w:rStyle w:val="Hyperlink"/>
                <w:b w:val="0"/>
                <w:bCs w:val="0"/>
                <w:noProof/>
                <w:sz w:val="24"/>
                <w:szCs w:val="24"/>
              </w:rPr>
              <w:t>4.</w:t>
            </w:r>
            <w:r w:rsidRPr="00C1347E">
              <w:rPr>
                <w:rFonts w:cstheme="minorBidi"/>
                <w:b w:val="0"/>
                <w:bCs w:val="0"/>
                <w:noProof/>
                <w:kern w:val="2"/>
                <w:sz w:val="24"/>
                <w:szCs w:val="24"/>
                <w:lang w:eastAsia="zh-CN"/>
                <w14:ligatures w14:val="standardContextual"/>
              </w:rPr>
              <w:tab/>
            </w:r>
            <w:r w:rsidRPr="00C1347E">
              <w:rPr>
                <w:rStyle w:val="Hyperlink"/>
                <w:b w:val="0"/>
                <w:bCs w:val="0"/>
                <w:noProof/>
                <w:sz w:val="24"/>
                <w:szCs w:val="24"/>
              </w:rPr>
              <w:t>Hypothesis Testing</w:t>
            </w:r>
            <w:r w:rsidRPr="00C1347E">
              <w:rPr>
                <w:b w:val="0"/>
                <w:bCs w:val="0"/>
                <w:noProof/>
                <w:webHidden/>
                <w:sz w:val="24"/>
                <w:szCs w:val="24"/>
              </w:rPr>
              <w:tab/>
            </w:r>
            <w:r w:rsidRPr="00C1347E">
              <w:rPr>
                <w:b w:val="0"/>
                <w:bCs w:val="0"/>
                <w:noProof/>
                <w:webHidden/>
                <w:sz w:val="24"/>
                <w:szCs w:val="24"/>
              </w:rPr>
              <w:fldChar w:fldCharType="begin"/>
            </w:r>
            <w:r w:rsidRPr="00C1347E">
              <w:rPr>
                <w:b w:val="0"/>
                <w:bCs w:val="0"/>
                <w:noProof/>
                <w:webHidden/>
                <w:sz w:val="24"/>
                <w:szCs w:val="24"/>
              </w:rPr>
              <w:instrText xml:space="preserve"> PAGEREF _Toc183375274 \h </w:instrText>
            </w:r>
            <w:r w:rsidRPr="00C1347E">
              <w:rPr>
                <w:b w:val="0"/>
                <w:bCs w:val="0"/>
                <w:noProof/>
                <w:webHidden/>
                <w:sz w:val="24"/>
                <w:szCs w:val="24"/>
              </w:rPr>
            </w:r>
            <w:r w:rsidRPr="00C1347E">
              <w:rPr>
                <w:b w:val="0"/>
                <w:bCs w:val="0"/>
                <w:noProof/>
                <w:webHidden/>
                <w:sz w:val="24"/>
                <w:szCs w:val="24"/>
              </w:rPr>
              <w:fldChar w:fldCharType="separate"/>
            </w:r>
            <w:r w:rsidRPr="00C1347E">
              <w:rPr>
                <w:b w:val="0"/>
                <w:bCs w:val="0"/>
                <w:noProof/>
                <w:webHidden/>
                <w:sz w:val="24"/>
                <w:szCs w:val="24"/>
              </w:rPr>
              <w:t>6</w:t>
            </w:r>
            <w:r w:rsidRPr="00C1347E">
              <w:rPr>
                <w:b w:val="0"/>
                <w:bCs w:val="0"/>
                <w:noProof/>
                <w:webHidden/>
                <w:sz w:val="24"/>
                <w:szCs w:val="24"/>
              </w:rPr>
              <w:fldChar w:fldCharType="end"/>
            </w:r>
          </w:hyperlink>
        </w:p>
        <w:p w14:paraId="4760DCC6" w14:textId="157A74E0" w:rsidR="00C1347E" w:rsidRPr="00C1347E" w:rsidRDefault="00C1347E">
          <w:pPr>
            <w:pStyle w:val="TOC1"/>
            <w:tabs>
              <w:tab w:val="left" w:pos="1200"/>
              <w:tab w:val="right" w:leader="dot" w:pos="9350"/>
            </w:tabs>
            <w:rPr>
              <w:rFonts w:cstheme="minorBidi"/>
              <w:b w:val="0"/>
              <w:bCs w:val="0"/>
              <w:noProof/>
              <w:kern w:val="2"/>
              <w:sz w:val="24"/>
              <w:szCs w:val="24"/>
              <w:lang w:eastAsia="zh-CN"/>
              <w14:ligatures w14:val="standardContextual"/>
            </w:rPr>
          </w:pPr>
          <w:hyperlink w:anchor="_Toc183375275" w:history="1">
            <w:r w:rsidRPr="00C1347E">
              <w:rPr>
                <w:rStyle w:val="Hyperlink"/>
                <w:b w:val="0"/>
                <w:bCs w:val="0"/>
                <w:noProof/>
                <w:sz w:val="24"/>
                <w:szCs w:val="24"/>
              </w:rPr>
              <w:t>5.</w:t>
            </w:r>
            <w:r w:rsidRPr="00C1347E">
              <w:rPr>
                <w:rFonts w:cstheme="minorBidi"/>
                <w:b w:val="0"/>
                <w:bCs w:val="0"/>
                <w:noProof/>
                <w:kern w:val="2"/>
                <w:sz w:val="24"/>
                <w:szCs w:val="24"/>
                <w:lang w:eastAsia="zh-CN"/>
                <w14:ligatures w14:val="standardContextual"/>
              </w:rPr>
              <w:tab/>
            </w:r>
            <w:r w:rsidRPr="00C1347E">
              <w:rPr>
                <w:rStyle w:val="Hyperlink"/>
                <w:b w:val="0"/>
                <w:bCs w:val="0"/>
                <w:noProof/>
                <w:sz w:val="24"/>
                <w:szCs w:val="24"/>
              </w:rPr>
              <w:t>Regression Analysis</w:t>
            </w:r>
            <w:r w:rsidRPr="00C1347E">
              <w:rPr>
                <w:b w:val="0"/>
                <w:bCs w:val="0"/>
                <w:noProof/>
                <w:webHidden/>
                <w:sz w:val="24"/>
                <w:szCs w:val="24"/>
              </w:rPr>
              <w:tab/>
            </w:r>
            <w:r w:rsidRPr="00C1347E">
              <w:rPr>
                <w:b w:val="0"/>
                <w:bCs w:val="0"/>
                <w:noProof/>
                <w:webHidden/>
                <w:sz w:val="24"/>
                <w:szCs w:val="24"/>
              </w:rPr>
              <w:fldChar w:fldCharType="begin"/>
            </w:r>
            <w:r w:rsidRPr="00C1347E">
              <w:rPr>
                <w:b w:val="0"/>
                <w:bCs w:val="0"/>
                <w:noProof/>
                <w:webHidden/>
                <w:sz w:val="24"/>
                <w:szCs w:val="24"/>
              </w:rPr>
              <w:instrText xml:space="preserve"> PAGEREF _Toc183375275 \h </w:instrText>
            </w:r>
            <w:r w:rsidRPr="00C1347E">
              <w:rPr>
                <w:b w:val="0"/>
                <w:bCs w:val="0"/>
                <w:noProof/>
                <w:webHidden/>
                <w:sz w:val="24"/>
                <w:szCs w:val="24"/>
              </w:rPr>
            </w:r>
            <w:r w:rsidRPr="00C1347E">
              <w:rPr>
                <w:b w:val="0"/>
                <w:bCs w:val="0"/>
                <w:noProof/>
                <w:webHidden/>
                <w:sz w:val="24"/>
                <w:szCs w:val="24"/>
              </w:rPr>
              <w:fldChar w:fldCharType="separate"/>
            </w:r>
            <w:r w:rsidRPr="00C1347E">
              <w:rPr>
                <w:b w:val="0"/>
                <w:bCs w:val="0"/>
                <w:noProof/>
                <w:webHidden/>
                <w:sz w:val="24"/>
                <w:szCs w:val="24"/>
              </w:rPr>
              <w:t>7</w:t>
            </w:r>
            <w:r w:rsidRPr="00C1347E">
              <w:rPr>
                <w:b w:val="0"/>
                <w:bCs w:val="0"/>
                <w:noProof/>
                <w:webHidden/>
                <w:sz w:val="24"/>
                <w:szCs w:val="24"/>
              </w:rPr>
              <w:fldChar w:fldCharType="end"/>
            </w:r>
          </w:hyperlink>
        </w:p>
        <w:p w14:paraId="6A026EB2" w14:textId="32688092" w:rsidR="00C1347E" w:rsidRPr="00C1347E" w:rsidRDefault="00C1347E">
          <w:pPr>
            <w:pStyle w:val="TOC1"/>
            <w:tabs>
              <w:tab w:val="left" w:pos="1200"/>
              <w:tab w:val="right" w:leader="dot" w:pos="9350"/>
            </w:tabs>
            <w:rPr>
              <w:rFonts w:cstheme="minorBidi"/>
              <w:b w:val="0"/>
              <w:bCs w:val="0"/>
              <w:noProof/>
              <w:kern w:val="2"/>
              <w:sz w:val="24"/>
              <w:szCs w:val="24"/>
              <w:lang w:eastAsia="zh-CN"/>
              <w14:ligatures w14:val="standardContextual"/>
            </w:rPr>
          </w:pPr>
          <w:hyperlink w:anchor="_Toc183375276" w:history="1">
            <w:r w:rsidRPr="00C1347E">
              <w:rPr>
                <w:rStyle w:val="Hyperlink"/>
                <w:b w:val="0"/>
                <w:bCs w:val="0"/>
                <w:noProof/>
                <w:sz w:val="24"/>
                <w:szCs w:val="24"/>
              </w:rPr>
              <w:t>6.</w:t>
            </w:r>
            <w:r w:rsidRPr="00C1347E">
              <w:rPr>
                <w:rFonts w:cstheme="minorBidi"/>
                <w:b w:val="0"/>
                <w:bCs w:val="0"/>
                <w:noProof/>
                <w:kern w:val="2"/>
                <w:sz w:val="24"/>
                <w:szCs w:val="24"/>
                <w:lang w:eastAsia="zh-CN"/>
                <w14:ligatures w14:val="standardContextual"/>
              </w:rPr>
              <w:tab/>
            </w:r>
            <w:r w:rsidRPr="00C1347E">
              <w:rPr>
                <w:rStyle w:val="Hyperlink"/>
                <w:b w:val="0"/>
                <w:bCs w:val="0"/>
                <w:noProof/>
                <w:sz w:val="24"/>
                <w:szCs w:val="24"/>
              </w:rPr>
              <w:t>Conclusions and Discussion</w:t>
            </w:r>
            <w:r w:rsidRPr="00C1347E">
              <w:rPr>
                <w:b w:val="0"/>
                <w:bCs w:val="0"/>
                <w:noProof/>
                <w:webHidden/>
                <w:sz w:val="24"/>
                <w:szCs w:val="24"/>
              </w:rPr>
              <w:tab/>
            </w:r>
            <w:r w:rsidRPr="00C1347E">
              <w:rPr>
                <w:b w:val="0"/>
                <w:bCs w:val="0"/>
                <w:noProof/>
                <w:webHidden/>
                <w:sz w:val="24"/>
                <w:szCs w:val="24"/>
              </w:rPr>
              <w:fldChar w:fldCharType="begin"/>
            </w:r>
            <w:r w:rsidRPr="00C1347E">
              <w:rPr>
                <w:b w:val="0"/>
                <w:bCs w:val="0"/>
                <w:noProof/>
                <w:webHidden/>
                <w:sz w:val="24"/>
                <w:szCs w:val="24"/>
              </w:rPr>
              <w:instrText xml:space="preserve"> PAGEREF _Toc183375276 \h </w:instrText>
            </w:r>
            <w:r w:rsidRPr="00C1347E">
              <w:rPr>
                <w:b w:val="0"/>
                <w:bCs w:val="0"/>
                <w:noProof/>
                <w:webHidden/>
                <w:sz w:val="24"/>
                <w:szCs w:val="24"/>
              </w:rPr>
            </w:r>
            <w:r w:rsidRPr="00C1347E">
              <w:rPr>
                <w:b w:val="0"/>
                <w:bCs w:val="0"/>
                <w:noProof/>
                <w:webHidden/>
                <w:sz w:val="24"/>
                <w:szCs w:val="24"/>
              </w:rPr>
              <w:fldChar w:fldCharType="separate"/>
            </w:r>
            <w:r w:rsidRPr="00C1347E">
              <w:rPr>
                <w:b w:val="0"/>
                <w:bCs w:val="0"/>
                <w:noProof/>
                <w:webHidden/>
                <w:sz w:val="24"/>
                <w:szCs w:val="24"/>
              </w:rPr>
              <w:t>8</w:t>
            </w:r>
            <w:r w:rsidRPr="00C1347E">
              <w:rPr>
                <w:b w:val="0"/>
                <w:bCs w:val="0"/>
                <w:noProof/>
                <w:webHidden/>
                <w:sz w:val="24"/>
                <w:szCs w:val="24"/>
              </w:rPr>
              <w:fldChar w:fldCharType="end"/>
            </w:r>
          </w:hyperlink>
        </w:p>
        <w:p w14:paraId="7A5D898A" w14:textId="271C3039" w:rsidR="00C1347E" w:rsidRPr="00C1347E" w:rsidRDefault="00C1347E">
          <w:pPr>
            <w:pStyle w:val="TOC1"/>
            <w:tabs>
              <w:tab w:val="left" w:pos="1200"/>
              <w:tab w:val="right" w:leader="dot" w:pos="9350"/>
            </w:tabs>
            <w:rPr>
              <w:rFonts w:cstheme="minorBidi"/>
              <w:b w:val="0"/>
              <w:bCs w:val="0"/>
              <w:noProof/>
              <w:kern w:val="2"/>
              <w:sz w:val="24"/>
              <w:szCs w:val="24"/>
              <w:lang w:eastAsia="zh-CN"/>
              <w14:ligatures w14:val="standardContextual"/>
            </w:rPr>
          </w:pPr>
          <w:hyperlink w:anchor="_Toc183375277" w:history="1">
            <w:r w:rsidRPr="00C1347E">
              <w:rPr>
                <w:rStyle w:val="Hyperlink"/>
                <w:b w:val="0"/>
                <w:bCs w:val="0"/>
                <w:noProof/>
                <w:sz w:val="24"/>
                <w:szCs w:val="24"/>
              </w:rPr>
              <w:t>7.</w:t>
            </w:r>
            <w:r w:rsidRPr="00C1347E">
              <w:rPr>
                <w:rFonts w:cstheme="minorBidi"/>
                <w:b w:val="0"/>
                <w:bCs w:val="0"/>
                <w:noProof/>
                <w:kern w:val="2"/>
                <w:sz w:val="24"/>
                <w:szCs w:val="24"/>
                <w:lang w:eastAsia="zh-CN"/>
                <w14:ligatures w14:val="standardContextual"/>
              </w:rPr>
              <w:tab/>
            </w:r>
            <w:r w:rsidRPr="00C1347E">
              <w:rPr>
                <w:rStyle w:val="Hyperlink"/>
                <w:b w:val="0"/>
                <w:bCs w:val="0"/>
                <w:noProof/>
                <w:sz w:val="24"/>
                <w:szCs w:val="24"/>
              </w:rPr>
              <w:t>Appendix</w:t>
            </w:r>
            <w:r w:rsidRPr="00C1347E">
              <w:rPr>
                <w:b w:val="0"/>
                <w:bCs w:val="0"/>
                <w:noProof/>
                <w:webHidden/>
                <w:sz w:val="24"/>
                <w:szCs w:val="24"/>
              </w:rPr>
              <w:tab/>
            </w:r>
            <w:r w:rsidRPr="00C1347E">
              <w:rPr>
                <w:b w:val="0"/>
                <w:bCs w:val="0"/>
                <w:noProof/>
                <w:webHidden/>
                <w:sz w:val="24"/>
                <w:szCs w:val="24"/>
              </w:rPr>
              <w:fldChar w:fldCharType="begin"/>
            </w:r>
            <w:r w:rsidRPr="00C1347E">
              <w:rPr>
                <w:b w:val="0"/>
                <w:bCs w:val="0"/>
                <w:noProof/>
                <w:webHidden/>
                <w:sz w:val="24"/>
                <w:szCs w:val="24"/>
              </w:rPr>
              <w:instrText xml:space="preserve"> PAGEREF _Toc183375277 \h </w:instrText>
            </w:r>
            <w:r w:rsidRPr="00C1347E">
              <w:rPr>
                <w:b w:val="0"/>
                <w:bCs w:val="0"/>
                <w:noProof/>
                <w:webHidden/>
                <w:sz w:val="24"/>
                <w:szCs w:val="24"/>
              </w:rPr>
            </w:r>
            <w:r w:rsidRPr="00C1347E">
              <w:rPr>
                <w:b w:val="0"/>
                <w:bCs w:val="0"/>
                <w:noProof/>
                <w:webHidden/>
                <w:sz w:val="24"/>
                <w:szCs w:val="24"/>
              </w:rPr>
              <w:fldChar w:fldCharType="separate"/>
            </w:r>
            <w:r w:rsidRPr="00C1347E">
              <w:rPr>
                <w:b w:val="0"/>
                <w:bCs w:val="0"/>
                <w:noProof/>
                <w:webHidden/>
                <w:sz w:val="24"/>
                <w:szCs w:val="24"/>
              </w:rPr>
              <w:t>9</w:t>
            </w:r>
            <w:r w:rsidRPr="00C1347E">
              <w:rPr>
                <w:b w:val="0"/>
                <w:bCs w:val="0"/>
                <w:noProof/>
                <w:webHidden/>
                <w:sz w:val="24"/>
                <w:szCs w:val="24"/>
              </w:rPr>
              <w:fldChar w:fldCharType="end"/>
            </w:r>
          </w:hyperlink>
        </w:p>
        <w:p w14:paraId="047FBF29" w14:textId="71725C08" w:rsidR="00C1347E" w:rsidRPr="00C1347E" w:rsidRDefault="00C1347E">
          <w:r w:rsidRPr="00C1347E">
            <w:rPr>
              <w:noProof/>
            </w:rPr>
            <w:fldChar w:fldCharType="end"/>
          </w:r>
        </w:p>
      </w:sdtContent>
    </w:sdt>
    <w:p w14:paraId="18E4A420" w14:textId="0F8F00B6" w:rsidR="000D0078" w:rsidRPr="00C1347E" w:rsidRDefault="000D0078" w:rsidP="000D0078">
      <w:r w:rsidRPr="00C1347E">
        <w:br w:type="page"/>
      </w:r>
    </w:p>
    <w:p w14:paraId="48CE1FB9" w14:textId="18772147" w:rsidR="000D0078" w:rsidRPr="00C1347E" w:rsidRDefault="000D0078" w:rsidP="000D0078">
      <w:pPr>
        <w:pStyle w:val="Heading1"/>
        <w:rPr>
          <w:sz w:val="24"/>
          <w:szCs w:val="24"/>
        </w:rPr>
      </w:pPr>
      <w:bookmarkStart w:id="0" w:name="_Toc183375271"/>
      <w:r w:rsidRPr="00C1347E">
        <w:rPr>
          <w:sz w:val="24"/>
          <w:szCs w:val="24"/>
        </w:rPr>
        <w:lastRenderedPageBreak/>
        <w:t>Introduction</w:t>
      </w:r>
      <w:bookmarkEnd w:id="0"/>
    </w:p>
    <w:p w14:paraId="26A3D8D2" w14:textId="77777777" w:rsidR="000D0078" w:rsidRPr="00C1347E" w:rsidRDefault="000D0078" w:rsidP="00C1347E">
      <w:r w:rsidRPr="00C1347E">
        <w:t>This report presents an analysis of electric vehicle (EV) charging patterns, with a specific focus on the influence of temperature on charging behavior. EVs are becoming more widespread as they offer an environmentally friendly alternative to traditional combustion-engine vehicles. Understanding how EV users charge their vehicles and how temperature affects these patterns is crucial for infrastructure planning and optimizing energy supply.</w:t>
      </w:r>
    </w:p>
    <w:p w14:paraId="76C1B73E" w14:textId="77777777" w:rsidR="000D0078" w:rsidRPr="00C1347E" w:rsidRDefault="000D0078" w:rsidP="00C1347E">
      <w:r w:rsidRPr="00C1347E">
        <w:t>The dataset analyzed contains detailed records of charging sessions, including variables such as time of charge initiation, duration, energy consumed, and temperature at the time of charging. The analysis aims to answer several "big questions":</w:t>
      </w:r>
    </w:p>
    <w:p w14:paraId="009FC641" w14:textId="77777777" w:rsidR="000D0078" w:rsidRPr="00C1347E" w:rsidRDefault="000D0078" w:rsidP="00C1347E">
      <w:r w:rsidRPr="00C1347E">
        <w:t>What are the typical charging behaviors of EV users in terms of session time and energy consumption?</w:t>
      </w:r>
    </w:p>
    <w:p w14:paraId="0C856157" w14:textId="77777777" w:rsidR="000D0078" w:rsidRPr="00C1347E" w:rsidRDefault="000D0078" w:rsidP="00C1347E">
      <w:r w:rsidRPr="00C1347E">
        <w:t>Are there specific times of day that experience a peak in charging activity?</w:t>
      </w:r>
    </w:p>
    <w:p w14:paraId="73F40325" w14:textId="77777777" w:rsidR="000D0078" w:rsidRPr="00C1347E" w:rsidRDefault="000D0078" w:rsidP="00C1347E">
      <w:r w:rsidRPr="00C1347E">
        <w:t>How does charging duration relate to energy consumption, and is there any predictive model that can capture this relationship?</w:t>
      </w:r>
    </w:p>
    <w:p w14:paraId="7329A527" w14:textId="77777777" w:rsidR="000D0078" w:rsidRPr="00C1347E" w:rsidRDefault="000D0078" w:rsidP="00C1347E">
      <w:r w:rsidRPr="00C1347E">
        <w:t>How does temperature affect charging duration and energy consumption?</w:t>
      </w:r>
    </w:p>
    <w:p w14:paraId="1FB1B13F" w14:textId="4AFF1522" w:rsidR="000D0078" w:rsidRPr="00C1347E" w:rsidRDefault="000D0078" w:rsidP="00C1347E">
      <w:r w:rsidRPr="00C1347E">
        <w:t>The remainder of this report provides a comprehensive analysis, starting with a description of the dataset and methods used, followed by the results, including descriptive statistics, hypothesis testing, and regression modeling.</w:t>
      </w:r>
    </w:p>
    <w:p w14:paraId="36DA8C13" w14:textId="77777777" w:rsidR="000D0078" w:rsidRPr="00C1347E" w:rsidRDefault="000D0078">
      <w:r w:rsidRPr="00C1347E">
        <w:br w:type="page"/>
      </w:r>
    </w:p>
    <w:p w14:paraId="5A38AAD8" w14:textId="77777777" w:rsidR="000D0078" w:rsidRPr="000D0078" w:rsidRDefault="000D0078" w:rsidP="000D0078">
      <w:pPr>
        <w:ind w:firstLine="0"/>
      </w:pPr>
    </w:p>
    <w:p w14:paraId="7EE97CE6" w14:textId="6774ED38" w:rsidR="000D0078" w:rsidRPr="00C1347E" w:rsidRDefault="000D0078" w:rsidP="000D0078">
      <w:pPr>
        <w:pStyle w:val="Heading1"/>
        <w:rPr>
          <w:sz w:val="24"/>
          <w:szCs w:val="24"/>
        </w:rPr>
      </w:pPr>
      <w:bookmarkStart w:id="1" w:name="_Toc183375272"/>
      <w:r w:rsidRPr="00C1347E">
        <w:rPr>
          <w:sz w:val="24"/>
          <w:szCs w:val="24"/>
        </w:rPr>
        <w:t>Data Description</w:t>
      </w:r>
      <w:bookmarkEnd w:id="1"/>
    </w:p>
    <w:p w14:paraId="5E697A8A" w14:textId="77777777" w:rsidR="000D0078" w:rsidRPr="000D0078" w:rsidRDefault="000D0078" w:rsidP="000D0078">
      <w:pPr>
        <w:ind w:firstLine="0"/>
      </w:pPr>
      <w:r w:rsidRPr="000D0078">
        <w:t>The dataset used for this analysis contains records of EV charging events. Each record includes information such as the session ID, start time, duration (in minutes), energy consumed (in kWh), and temperature at the time of the charging session. The dataset was obtained from a real-world EV charging network, offering a mix of residential, workplace, and public charging sessions.</w:t>
      </w:r>
    </w:p>
    <w:p w14:paraId="0F8EEB0F" w14:textId="77777777" w:rsidR="000D0078" w:rsidRPr="000D0078" w:rsidRDefault="000D0078" w:rsidP="000D0078">
      <w:pPr>
        <w:ind w:firstLine="0"/>
      </w:pPr>
      <w:r w:rsidRPr="000D0078">
        <w:t>There are six key variables:</w:t>
      </w:r>
    </w:p>
    <w:p w14:paraId="78DC59A4" w14:textId="77777777" w:rsidR="000D0078" w:rsidRPr="000D0078" w:rsidRDefault="000D0078" w:rsidP="000D0078">
      <w:pPr>
        <w:numPr>
          <w:ilvl w:val="0"/>
          <w:numId w:val="17"/>
        </w:numPr>
      </w:pPr>
      <w:r w:rsidRPr="000D0078">
        <w:rPr>
          <w:b/>
          <w:bCs/>
        </w:rPr>
        <w:t>Session ID</w:t>
      </w:r>
      <w:r w:rsidRPr="000D0078">
        <w:t>: A unique identifier for each charging session.</w:t>
      </w:r>
    </w:p>
    <w:p w14:paraId="3867D573" w14:textId="77777777" w:rsidR="000D0078" w:rsidRPr="000D0078" w:rsidRDefault="000D0078" w:rsidP="000D0078">
      <w:pPr>
        <w:numPr>
          <w:ilvl w:val="0"/>
          <w:numId w:val="17"/>
        </w:numPr>
      </w:pPr>
      <w:r w:rsidRPr="000D0078">
        <w:rPr>
          <w:b/>
          <w:bCs/>
        </w:rPr>
        <w:t>Start Time</w:t>
      </w:r>
      <w:r w:rsidRPr="000D0078">
        <w:t>: The timestamp when the charging session began.</w:t>
      </w:r>
    </w:p>
    <w:p w14:paraId="027473C6" w14:textId="77777777" w:rsidR="000D0078" w:rsidRPr="000D0078" w:rsidRDefault="000D0078" w:rsidP="000D0078">
      <w:pPr>
        <w:numPr>
          <w:ilvl w:val="0"/>
          <w:numId w:val="17"/>
        </w:numPr>
      </w:pPr>
      <w:r w:rsidRPr="000D0078">
        <w:rPr>
          <w:b/>
          <w:bCs/>
        </w:rPr>
        <w:t>Duration</w:t>
      </w:r>
      <w:r w:rsidRPr="000D0078">
        <w:t>: The total length of the charging session (in minutes).</w:t>
      </w:r>
    </w:p>
    <w:p w14:paraId="488A21FC" w14:textId="77777777" w:rsidR="000D0078" w:rsidRPr="000D0078" w:rsidRDefault="000D0078" w:rsidP="000D0078">
      <w:pPr>
        <w:numPr>
          <w:ilvl w:val="0"/>
          <w:numId w:val="17"/>
        </w:numPr>
      </w:pPr>
      <w:r w:rsidRPr="000D0078">
        <w:rPr>
          <w:b/>
          <w:bCs/>
        </w:rPr>
        <w:t>Energy Consumed</w:t>
      </w:r>
      <w:r w:rsidRPr="000D0078">
        <w:t>: The amount of energy used during the session (in kWh).</w:t>
      </w:r>
    </w:p>
    <w:p w14:paraId="76469D15" w14:textId="77777777" w:rsidR="000D0078" w:rsidRPr="000D0078" w:rsidRDefault="000D0078" w:rsidP="000D0078">
      <w:pPr>
        <w:numPr>
          <w:ilvl w:val="0"/>
          <w:numId w:val="17"/>
        </w:numPr>
      </w:pPr>
      <w:r w:rsidRPr="000D0078">
        <w:rPr>
          <w:b/>
          <w:bCs/>
        </w:rPr>
        <w:t>Charging Type</w:t>
      </w:r>
      <w:r w:rsidRPr="000D0078">
        <w:t>: Categorical variable indicating whether the charging session was at a residential, public, or workplace station.</w:t>
      </w:r>
    </w:p>
    <w:p w14:paraId="0E052BFD" w14:textId="5C0E4D62" w:rsidR="000D0078" w:rsidRPr="00C1347E" w:rsidRDefault="000D0078" w:rsidP="000D0078">
      <w:pPr>
        <w:numPr>
          <w:ilvl w:val="0"/>
          <w:numId w:val="17"/>
        </w:numPr>
      </w:pPr>
      <w:r w:rsidRPr="000D0078">
        <w:rPr>
          <w:b/>
          <w:bCs/>
        </w:rPr>
        <w:t>Temperature</w:t>
      </w:r>
      <w:r w:rsidRPr="000D0078">
        <w:t>: The ambient temperature (in °C) at the time of charging.</w:t>
      </w:r>
    </w:p>
    <w:p w14:paraId="120B7182" w14:textId="574AEF66" w:rsidR="000D0078" w:rsidRPr="000D0078" w:rsidRDefault="000D0078" w:rsidP="000D0078">
      <w:r w:rsidRPr="00C1347E">
        <w:br w:type="page"/>
      </w:r>
    </w:p>
    <w:p w14:paraId="77753809" w14:textId="793C7CC1" w:rsidR="000D0078" w:rsidRPr="00C1347E" w:rsidRDefault="000D0078" w:rsidP="000D0078">
      <w:pPr>
        <w:pStyle w:val="Heading1"/>
        <w:rPr>
          <w:sz w:val="24"/>
          <w:szCs w:val="24"/>
        </w:rPr>
      </w:pPr>
      <w:bookmarkStart w:id="2" w:name="_Toc183375273"/>
      <w:r w:rsidRPr="00C1347E">
        <w:rPr>
          <w:sz w:val="24"/>
          <w:szCs w:val="24"/>
        </w:rPr>
        <w:lastRenderedPageBreak/>
        <w:t>Descriptive Statistics</w:t>
      </w:r>
      <w:bookmarkEnd w:id="2"/>
    </w:p>
    <w:p w14:paraId="66F3BB23" w14:textId="77777777" w:rsidR="000D0078" w:rsidRPr="000D0078" w:rsidRDefault="000D0078" w:rsidP="000D0078">
      <w:pPr>
        <w:ind w:firstLine="0"/>
      </w:pPr>
      <w:r w:rsidRPr="000D0078">
        <w:t>To understand the data, measures of central tendency and dispersion were collected. Python was used to generate these descriptive statistics, summarizing the typical charging behaviors of EV users.</w:t>
      </w:r>
    </w:p>
    <w:p w14:paraId="2F5F0FF2" w14:textId="77777777" w:rsidR="000D0078" w:rsidRPr="000D0078" w:rsidRDefault="000D0078" w:rsidP="000D0078">
      <w:pPr>
        <w:ind w:firstLine="0"/>
      </w:pPr>
      <w:r w:rsidRPr="000D0078">
        <w:rPr>
          <w:b/>
          <w:bCs/>
        </w:rPr>
        <w:t>Measures of Center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47"/>
        <w:gridCol w:w="862"/>
      </w:tblGrid>
      <w:tr w:rsidR="000D0078" w:rsidRPr="000D0078" w14:paraId="7814B4D3" w14:textId="77777777" w:rsidTr="000D0078">
        <w:trPr>
          <w:tblCellSpacing w:w="15" w:type="dxa"/>
        </w:trPr>
        <w:tc>
          <w:tcPr>
            <w:tcW w:w="0" w:type="auto"/>
            <w:vAlign w:val="center"/>
            <w:hideMark/>
          </w:tcPr>
          <w:p w14:paraId="6CF395C5" w14:textId="77777777" w:rsidR="000D0078" w:rsidRPr="000D0078" w:rsidRDefault="000D0078" w:rsidP="000D0078">
            <w:pPr>
              <w:ind w:firstLine="0"/>
              <w:rPr>
                <w:b/>
                <w:bCs/>
              </w:rPr>
            </w:pPr>
            <w:r w:rsidRPr="000D0078">
              <w:rPr>
                <w:b/>
                <w:bCs/>
              </w:rPr>
              <w:t>Variable</w:t>
            </w:r>
          </w:p>
        </w:tc>
        <w:tc>
          <w:tcPr>
            <w:tcW w:w="0" w:type="auto"/>
            <w:vAlign w:val="center"/>
            <w:hideMark/>
          </w:tcPr>
          <w:p w14:paraId="57C5A51F" w14:textId="77777777" w:rsidR="000D0078" w:rsidRPr="000D0078" w:rsidRDefault="000D0078" w:rsidP="000D0078">
            <w:pPr>
              <w:ind w:firstLine="0"/>
              <w:rPr>
                <w:b/>
                <w:bCs/>
              </w:rPr>
            </w:pPr>
            <w:r w:rsidRPr="000D0078">
              <w:rPr>
                <w:b/>
                <w:bCs/>
              </w:rPr>
              <w:t>Mean</w:t>
            </w:r>
          </w:p>
        </w:tc>
        <w:tc>
          <w:tcPr>
            <w:tcW w:w="0" w:type="auto"/>
            <w:vAlign w:val="center"/>
            <w:hideMark/>
          </w:tcPr>
          <w:p w14:paraId="545C6828" w14:textId="77777777" w:rsidR="000D0078" w:rsidRPr="000D0078" w:rsidRDefault="000D0078" w:rsidP="000D0078">
            <w:pPr>
              <w:ind w:firstLine="0"/>
              <w:rPr>
                <w:b/>
                <w:bCs/>
              </w:rPr>
            </w:pPr>
            <w:r w:rsidRPr="000D0078">
              <w:rPr>
                <w:b/>
                <w:bCs/>
              </w:rPr>
              <w:t>Median</w:t>
            </w:r>
          </w:p>
        </w:tc>
      </w:tr>
      <w:tr w:rsidR="000D0078" w:rsidRPr="000D0078" w14:paraId="18DD8AE3" w14:textId="77777777" w:rsidTr="000D0078">
        <w:trPr>
          <w:tblCellSpacing w:w="15" w:type="dxa"/>
        </w:trPr>
        <w:tc>
          <w:tcPr>
            <w:tcW w:w="0" w:type="auto"/>
            <w:vAlign w:val="center"/>
            <w:hideMark/>
          </w:tcPr>
          <w:p w14:paraId="4D69EAE1" w14:textId="77777777" w:rsidR="000D0078" w:rsidRPr="000D0078" w:rsidRDefault="000D0078" w:rsidP="000D0078">
            <w:pPr>
              <w:ind w:firstLine="0"/>
            </w:pPr>
            <w:r w:rsidRPr="000D0078">
              <w:t>Duration (min)</w:t>
            </w:r>
          </w:p>
        </w:tc>
        <w:tc>
          <w:tcPr>
            <w:tcW w:w="0" w:type="auto"/>
            <w:vAlign w:val="center"/>
            <w:hideMark/>
          </w:tcPr>
          <w:p w14:paraId="736486B0" w14:textId="77777777" w:rsidR="000D0078" w:rsidRPr="000D0078" w:rsidRDefault="000D0078" w:rsidP="000D0078">
            <w:pPr>
              <w:ind w:firstLine="0"/>
            </w:pPr>
            <w:r w:rsidRPr="000D0078">
              <w:t>120.5</w:t>
            </w:r>
          </w:p>
        </w:tc>
        <w:tc>
          <w:tcPr>
            <w:tcW w:w="0" w:type="auto"/>
            <w:vAlign w:val="center"/>
            <w:hideMark/>
          </w:tcPr>
          <w:p w14:paraId="728FFCAE" w14:textId="77777777" w:rsidR="000D0078" w:rsidRPr="000D0078" w:rsidRDefault="000D0078" w:rsidP="000D0078">
            <w:pPr>
              <w:ind w:firstLine="0"/>
            </w:pPr>
            <w:r w:rsidRPr="000D0078">
              <w:t>115</w:t>
            </w:r>
          </w:p>
        </w:tc>
      </w:tr>
      <w:tr w:rsidR="000D0078" w:rsidRPr="000D0078" w14:paraId="15CCE76A" w14:textId="77777777" w:rsidTr="000D0078">
        <w:trPr>
          <w:tblCellSpacing w:w="15" w:type="dxa"/>
        </w:trPr>
        <w:tc>
          <w:tcPr>
            <w:tcW w:w="0" w:type="auto"/>
            <w:vAlign w:val="center"/>
            <w:hideMark/>
          </w:tcPr>
          <w:p w14:paraId="0625DAB2" w14:textId="77777777" w:rsidR="000D0078" w:rsidRPr="000D0078" w:rsidRDefault="000D0078" w:rsidP="000D0078">
            <w:pPr>
              <w:ind w:firstLine="0"/>
            </w:pPr>
            <w:r w:rsidRPr="000D0078">
              <w:t>Energy (kWh)</w:t>
            </w:r>
          </w:p>
        </w:tc>
        <w:tc>
          <w:tcPr>
            <w:tcW w:w="0" w:type="auto"/>
            <w:vAlign w:val="center"/>
            <w:hideMark/>
          </w:tcPr>
          <w:p w14:paraId="754382ED" w14:textId="77777777" w:rsidR="000D0078" w:rsidRPr="000D0078" w:rsidRDefault="000D0078" w:rsidP="000D0078">
            <w:pPr>
              <w:ind w:firstLine="0"/>
            </w:pPr>
            <w:r w:rsidRPr="000D0078">
              <w:t>25.3</w:t>
            </w:r>
          </w:p>
        </w:tc>
        <w:tc>
          <w:tcPr>
            <w:tcW w:w="0" w:type="auto"/>
            <w:vAlign w:val="center"/>
            <w:hideMark/>
          </w:tcPr>
          <w:p w14:paraId="3A02BB01" w14:textId="77777777" w:rsidR="000D0078" w:rsidRPr="000D0078" w:rsidRDefault="000D0078" w:rsidP="000D0078">
            <w:pPr>
              <w:ind w:firstLine="0"/>
            </w:pPr>
            <w:r w:rsidRPr="000D0078">
              <w:t>22.7</w:t>
            </w:r>
          </w:p>
        </w:tc>
      </w:tr>
      <w:tr w:rsidR="000D0078" w:rsidRPr="000D0078" w14:paraId="100CE5B9" w14:textId="77777777" w:rsidTr="000D0078">
        <w:trPr>
          <w:tblCellSpacing w:w="15" w:type="dxa"/>
        </w:trPr>
        <w:tc>
          <w:tcPr>
            <w:tcW w:w="0" w:type="auto"/>
            <w:vAlign w:val="center"/>
            <w:hideMark/>
          </w:tcPr>
          <w:p w14:paraId="70D67D02" w14:textId="77777777" w:rsidR="000D0078" w:rsidRPr="000D0078" w:rsidRDefault="000D0078" w:rsidP="000D0078">
            <w:pPr>
              <w:ind w:firstLine="0"/>
            </w:pPr>
            <w:r w:rsidRPr="000D0078">
              <w:t>Temperature (°C)</w:t>
            </w:r>
          </w:p>
        </w:tc>
        <w:tc>
          <w:tcPr>
            <w:tcW w:w="0" w:type="auto"/>
            <w:vAlign w:val="center"/>
            <w:hideMark/>
          </w:tcPr>
          <w:p w14:paraId="6F86BC12" w14:textId="77777777" w:rsidR="000D0078" w:rsidRPr="000D0078" w:rsidRDefault="000D0078" w:rsidP="000D0078">
            <w:pPr>
              <w:ind w:firstLine="0"/>
            </w:pPr>
            <w:r w:rsidRPr="000D0078">
              <w:t>18.2</w:t>
            </w:r>
          </w:p>
        </w:tc>
        <w:tc>
          <w:tcPr>
            <w:tcW w:w="0" w:type="auto"/>
            <w:vAlign w:val="center"/>
            <w:hideMark/>
          </w:tcPr>
          <w:p w14:paraId="1EE9F29B" w14:textId="77777777" w:rsidR="000D0078" w:rsidRPr="000D0078" w:rsidRDefault="000D0078" w:rsidP="000D0078">
            <w:pPr>
              <w:ind w:firstLine="0"/>
            </w:pPr>
            <w:r w:rsidRPr="000D0078">
              <w:t>19.0</w:t>
            </w:r>
          </w:p>
        </w:tc>
      </w:tr>
    </w:tbl>
    <w:p w14:paraId="59D5B3A3" w14:textId="77777777" w:rsidR="000D0078" w:rsidRPr="000D0078" w:rsidRDefault="000D0078" w:rsidP="000D0078">
      <w:pPr>
        <w:ind w:firstLine="0"/>
      </w:pPr>
      <w:r w:rsidRPr="000D0078">
        <w:rPr>
          <w:b/>
          <w:bCs/>
        </w:rPr>
        <w:t>Measures of Dispersion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74"/>
        <w:gridCol w:w="480"/>
        <w:gridCol w:w="900"/>
        <w:gridCol w:w="1462"/>
      </w:tblGrid>
      <w:tr w:rsidR="000D0078" w:rsidRPr="000D0078" w14:paraId="40788BAB" w14:textId="77777777" w:rsidTr="000D0078">
        <w:trPr>
          <w:tblCellSpacing w:w="15" w:type="dxa"/>
        </w:trPr>
        <w:tc>
          <w:tcPr>
            <w:tcW w:w="0" w:type="auto"/>
            <w:vAlign w:val="center"/>
            <w:hideMark/>
          </w:tcPr>
          <w:p w14:paraId="76594E5A" w14:textId="77777777" w:rsidR="000D0078" w:rsidRPr="000D0078" w:rsidRDefault="000D0078" w:rsidP="000D0078">
            <w:pPr>
              <w:ind w:firstLine="0"/>
            </w:pPr>
            <w:r w:rsidRPr="000D0078">
              <w:t>Variable</w:t>
            </w:r>
          </w:p>
        </w:tc>
        <w:tc>
          <w:tcPr>
            <w:tcW w:w="0" w:type="auto"/>
            <w:vAlign w:val="center"/>
            <w:hideMark/>
          </w:tcPr>
          <w:p w14:paraId="5B1FC03D" w14:textId="77777777" w:rsidR="000D0078" w:rsidRPr="000D0078" w:rsidRDefault="000D0078" w:rsidP="000D0078">
            <w:pPr>
              <w:ind w:firstLine="0"/>
            </w:pPr>
            <w:r w:rsidRPr="000D0078">
              <w:t>Range</w:t>
            </w:r>
          </w:p>
        </w:tc>
        <w:tc>
          <w:tcPr>
            <w:tcW w:w="0" w:type="auto"/>
            <w:vAlign w:val="center"/>
            <w:hideMark/>
          </w:tcPr>
          <w:p w14:paraId="6C1ED36D" w14:textId="77777777" w:rsidR="000D0078" w:rsidRPr="000D0078" w:rsidRDefault="000D0078" w:rsidP="000D0078">
            <w:pPr>
              <w:ind w:firstLine="0"/>
            </w:pPr>
            <w:r w:rsidRPr="000D0078">
              <w:t>IQR</w:t>
            </w:r>
          </w:p>
        </w:tc>
        <w:tc>
          <w:tcPr>
            <w:tcW w:w="0" w:type="auto"/>
            <w:vAlign w:val="center"/>
            <w:hideMark/>
          </w:tcPr>
          <w:p w14:paraId="75A1F2AF" w14:textId="77777777" w:rsidR="000D0078" w:rsidRPr="000D0078" w:rsidRDefault="000D0078" w:rsidP="000D0078">
            <w:pPr>
              <w:ind w:firstLine="0"/>
            </w:pPr>
            <w:r w:rsidRPr="000D0078">
              <w:t>Variance</w:t>
            </w:r>
          </w:p>
        </w:tc>
        <w:tc>
          <w:tcPr>
            <w:tcW w:w="0" w:type="auto"/>
            <w:vAlign w:val="center"/>
            <w:hideMark/>
          </w:tcPr>
          <w:p w14:paraId="60E8079A" w14:textId="77777777" w:rsidR="000D0078" w:rsidRPr="000D0078" w:rsidRDefault="000D0078" w:rsidP="000D0078">
            <w:pPr>
              <w:ind w:firstLine="0"/>
            </w:pPr>
            <w:r w:rsidRPr="000D0078">
              <w:t>Std. Deviation</w:t>
            </w:r>
          </w:p>
        </w:tc>
      </w:tr>
      <w:tr w:rsidR="000D0078" w:rsidRPr="000D0078" w14:paraId="6029E4C3" w14:textId="77777777" w:rsidTr="000D0078">
        <w:trPr>
          <w:tblCellSpacing w:w="15" w:type="dxa"/>
        </w:trPr>
        <w:tc>
          <w:tcPr>
            <w:tcW w:w="0" w:type="auto"/>
            <w:vAlign w:val="center"/>
            <w:hideMark/>
          </w:tcPr>
          <w:p w14:paraId="6B92E819" w14:textId="77777777" w:rsidR="000D0078" w:rsidRPr="000D0078" w:rsidRDefault="000D0078" w:rsidP="000D0078">
            <w:pPr>
              <w:ind w:firstLine="0"/>
            </w:pPr>
            <w:r w:rsidRPr="000D0078">
              <w:t>Duration (min)</w:t>
            </w:r>
          </w:p>
        </w:tc>
        <w:tc>
          <w:tcPr>
            <w:tcW w:w="0" w:type="auto"/>
            <w:vAlign w:val="center"/>
            <w:hideMark/>
          </w:tcPr>
          <w:p w14:paraId="7DDF0422" w14:textId="77777777" w:rsidR="000D0078" w:rsidRPr="000D0078" w:rsidRDefault="000D0078" w:rsidP="000D0078">
            <w:pPr>
              <w:ind w:firstLine="0"/>
            </w:pPr>
            <w:r w:rsidRPr="000D0078">
              <w:t>220</w:t>
            </w:r>
          </w:p>
        </w:tc>
        <w:tc>
          <w:tcPr>
            <w:tcW w:w="0" w:type="auto"/>
            <w:vAlign w:val="center"/>
            <w:hideMark/>
          </w:tcPr>
          <w:p w14:paraId="6FAE92B2" w14:textId="77777777" w:rsidR="000D0078" w:rsidRPr="000D0078" w:rsidRDefault="000D0078" w:rsidP="000D0078">
            <w:pPr>
              <w:ind w:firstLine="0"/>
            </w:pPr>
            <w:r w:rsidRPr="000D0078">
              <w:t>70</w:t>
            </w:r>
          </w:p>
        </w:tc>
        <w:tc>
          <w:tcPr>
            <w:tcW w:w="0" w:type="auto"/>
            <w:vAlign w:val="center"/>
            <w:hideMark/>
          </w:tcPr>
          <w:p w14:paraId="173EAABB" w14:textId="77777777" w:rsidR="000D0078" w:rsidRPr="000D0078" w:rsidRDefault="000D0078" w:rsidP="000D0078">
            <w:pPr>
              <w:ind w:firstLine="0"/>
            </w:pPr>
            <w:r w:rsidRPr="000D0078">
              <w:t>1152.4</w:t>
            </w:r>
          </w:p>
        </w:tc>
        <w:tc>
          <w:tcPr>
            <w:tcW w:w="0" w:type="auto"/>
            <w:vAlign w:val="center"/>
            <w:hideMark/>
          </w:tcPr>
          <w:p w14:paraId="5A288958" w14:textId="77777777" w:rsidR="000D0078" w:rsidRPr="000D0078" w:rsidRDefault="000D0078" w:rsidP="000D0078">
            <w:pPr>
              <w:ind w:firstLine="0"/>
            </w:pPr>
            <w:r w:rsidRPr="000D0078">
              <w:t>33.95</w:t>
            </w:r>
          </w:p>
        </w:tc>
      </w:tr>
      <w:tr w:rsidR="000D0078" w:rsidRPr="000D0078" w14:paraId="4C3B57B7" w14:textId="77777777" w:rsidTr="000D0078">
        <w:trPr>
          <w:tblCellSpacing w:w="15" w:type="dxa"/>
        </w:trPr>
        <w:tc>
          <w:tcPr>
            <w:tcW w:w="0" w:type="auto"/>
            <w:vAlign w:val="center"/>
            <w:hideMark/>
          </w:tcPr>
          <w:p w14:paraId="4239E6FB" w14:textId="77777777" w:rsidR="000D0078" w:rsidRPr="000D0078" w:rsidRDefault="000D0078" w:rsidP="000D0078">
            <w:pPr>
              <w:ind w:firstLine="0"/>
            </w:pPr>
            <w:r w:rsidRPr="000D0078">
              <w:t>Energy (kWh)</w:t>
            </w:r>
          </w:p>
        </w:tc>
        <w:tc>
          <w:tcPr>
            <w:tcW w:w="0" w:type="auto"/>
            <w:vAlign w:val="center"/>
            <w:hideMark/>
          </w:tcPr>
          <w:p w14:paraId="425EF25E" w14:textId="77777777" w:rsidR="000D0078" w:rsidRPr="000D0078" w:rsidRDefault="000D0078" w:rsidP="000D0078">
            <w:pPr>
              <w:ind w:firstLine="0"/>
            </w:pPr>
            <w:r w:rsidRPr="000D0078">
              <w:t>50.8</w:t>
            </w:r>
          </w:p>
        </w:tc>
        <w:tc>
          <w:tcPr>
            <w:tcW w:w="0" w:type="auto"/>
            <w:vAlign w:val="center"/>
            <w:hideMark/>
          </w:tcPr>
          <w:p w14:paraId="4F84C90E" w14:textId="77777777" w:rsidR="000D0078" w:rsidRPr="000D0078" w:rsidRDefault="000D0078" w:rsidP="000D0078">
            <w:pPr>
              <w:ind w:firstLine="0"/>
            </w:pPr>
            <w:r w:rsidRPr="000D0078">
              <w:t>15.1</w:t>
            </w:r>
          </w:p>
        </w:tc>
        <w:tc>
          <w:tcPr>
            <w:tcW w:w="0" w:type="auto"/>
            <w:vAlign w:val="center"/>
            <w:hideMark/>
          </w:tcPr>
          <w:p w14:paraId="3421EDD0" w14:textId="77777777" w:rsidR="000D0078" w:rsidRPr="000D0078" w:rsidRDefault="000D0078" w:rsidP="000D0078">
            <w:pPr>
              <w:ind w:firstLine="0"/>
            </w:pPr>
            <w:r w:rsidRPr="000D0078">
              <w:t>89.76</w:t>
            </w:r>
          </w:p>
        </w:tc>
        <w:tc>
          <w:tcPr>
            <w:tcW w:w="0" w:type="auto"/>
            <w:vAlign w:val="center"/>
            <w:hideMark/>
          </w:tcPr>
          <w:p w14:paraId="14AD023B" w14:textId="77777777" w:rsidR="000D0078" w:rsidRPr="000D0078" w:rsidRDefault="000D0078" w:rsidP="000D0078">
            <w:pPr>
              <w:ind w:firstLine="0"/>
            </w:pPr>
            <w:r w:rsidRPr="000D0078">
              <w:t>9.47</w:t>
            </w:r>
          </w:p>
        </w:tc>
      </w:tr>
      <w:tr w:rsidR="000D0078" w:rsidRPr="000D0078" w14:paraId="6BFF79C4" w14:textId="77777777" w:rsidTr="000D0078">
        <w:trPr>
          <w:tblCellSpacing w:w="15" w:type="dxa"/>
        </w:trPr>
        <w:tc>
          <w:tcPr>
            <w:tcW w:w="0" w:type="auto"/>
            <w:vAlign w:val="center"/>
            <w:hideMark/>
          </w:tcPr>
          <w:p w14:paraId="1BA0EFDC" w14:textId="77777777" w:rsidR="000D0078" w:rsidRPr="000D0078" w:rsidRDefault="000D0078" w:rsidP="000D0078">
            <w:pPr>
              <w:ind w:firstLine="0"/>
            </w:pPr>
            <w:r w:rsidRPr="000D0078">
              <w:t>Temperature (°C)</w:t>
            </w:r>
          </w:p>
        </w:tc>
        <w:tc>
          <w:tcPr>
            <w:tcW w:w="0" w:type="auto"/>
            <w:vAlign w:val="center"/>
            <w:hideMark/>
          </w:tcPr>
          <w:p w14:paraId="081E7F60" w14:textId="77777777" w:rsidR="000D0078" w:rsidRPr="000D0078" w:rsidRDefault="000D0078" w:rsidP="000D0078">
            <w:pPr>
              <w:ind w:firstLine="0"/>
            </w:pPr>
            <w:r w:rsidRPr="000D0078">
              <w:t>25</w:t>
            </w:r>
          </w:p>
        </w:tc>
        <w:tc>
          <w:tcPr>
            <w:tcW w:w="0" w:type="auto"/>
            <w:vAlign w:val="center"/>
            <w:hideMark/>
          </w:tcPr>
          <w:p w14:paraId="15093F0C" w14:textId="77777777" w:rsidR="000D0078" w:rsidRPr="000D0078" w:rsidRDefault="000D0078" w:rsidP="000D0078">
            <w:pPr>
              <w:ind w:firstLine="0"/>
            </w:pPr>
            <w:r w:rsidRPr="000D0078">
              <w:t>10</w:t>
            </w:r>
          </w:p>
        </w:tc>
        <w:tc>
          <w:tcPr>
            <w:tcW w:w="0" w:type="auto"/>
            <w:vAlign w:val="center"/>
            <w:hideMark/>
          </w:tcPr>
          <w:p w14:paraId="1EC4798A" w14:textId="77777777" w:rsidR="000D0078" w:rsidRPr="000D0078" w:rsidRDefault="000D0078" w:rsidP="000D0078">
            <w:pPr>
              <w:ind w:firstLine="0"/>
            </w:pPr>
            <w:r w:rsidRPr="000D0078">
              <w:t>36.25</w:t>
            </w:r>
          </w:p>
        </w:tc>
        <w:tc>
          <w:tcPr>
            <w:tcW w:w="0" w:type="auto"/>
            <w:vAlign w:val="center"/>
            <w:hideMark/>
          </w:tcPr>
          <w:p w14:paraId="7277763A" w14:textId="77777777" w:rsidR="000D0078" w:rsidRPr="000D0078" w:rsidRDefault="000D0078" w:rsidP="000D0078">
            <w:pPr>
              <w:ind w:firstLine="0"/>
            </w:pPr>
            <w:r w:rsidRPr="000D0078">
              <w:t>6.02</w:t>
            </w:r>
          </w:p>
        </w:tc>
      </w:tr>
    </w:tbl>
    <w:p w14:paraId="42EF4738" w14:textId="77777777" w:rsidR="000D0078" w:rsidRPr="000D0078" w:rsidRDefault="000D0078" w:rsidP="000D0078">
      <w:pPr>
        <w:ind w:firstLine="0"/>
      </w:pPr>
      <w:r w:rsidRPr="000D0078">
        <w:rPr>
          <w:b/>
          <w:bCs/>
        </w:rPr>
        <w:t>Visualizations</w:t>
      </w:r>
      <w:r w:rsidRPr="000D0078">
        <w:t>: Boxplots were created for duration, energy consumption, and temperature to visualize the data distribution. The boxplots indicated that the duration of charging sessions varies significantly, with several extreme outliers, particularly for public charging sessions. Temperature also showed variability, which may influence charging behaviors.</w:t>
      </w:r>
    </w:p>
    <w:p w14:paraId="10FF18A5" w14:textId="77777777" w:rsidR="000D0078" w:rsidRPr="00C1347E" w:rsidRDefault="000D0078">
      <w:pPr>
        <w:rPr>
          <w:b/>
          <w:bCs/>
        </w:rPr>
      </w:pPr>
      <w:r w:rsidRPr="00C1347E">
        <w:rPr>
          <w:b/>
          <w:bCs/>
        </w:rPr>
        <w:br w:type="page"/>
      </w:r>
    </w:p>
    <w:p w14:paraId="708C0249" w14:textId="4EBF03BC" w:rsidR="000D0078" w:rsidRPr="00C1347E" w:rsidRDefault="000D0078" w:rsidP="000D0078">
      <w:pPr>
        <w:pStyle w:val="Heading1"/>
        <w:rPr>
          <w:sz w:val="24"/>
          <w:szCs w:val="24"/>
        </w:rPr>
      </w:pPr>
      <w:bookmarkStart w:id="3" w:name="_Toc183375274"/>
      <w:r w:rsidRPr="00C1347E">
        <w:rPr>
          <w:sz w:val="24"/>
          <w:szCs w:val="24"/>
        </w:rPr>
        <w:lastRenderedPageBreak/>
        <w:t>Hypothesis Testing</w:t>
      </w:r>
      <w:bookmarkEnd w:id="3"/>
    </w:p>
    <w:p w14:paraId="4640ADA5" w14:textId="77777777" w:rsidR="000D0078" w:rsidRPr="000D0078" w:rsidRDefault="000D0078" w:rsidP="000D0078">
      <w:pPr>
        <w:ind w:firstLine="0"/>
      </w:pPr>
      <w:r w:rsidRPr="000D0078">
        <w:t>To determine whether there is a significant difference in the average energy consumption between charging types (residential, public, workplace), an ANOVA test was performed.</w:t>
      </w:r>
    </w:p>
    <w:p w14:paraId="3A5267D6" w14:textId="77777777" w:rsidR="000D0078" w:rsidRPr="000D0078" w:rsidRDefault="000D0078" w:rsidP="000D0078">
      <w:pPr>
        <w:ind w:firstLine="0"/>
      </w:pPr>
      <w:r w:rsidRPr="000D0078">
        <w:rPr>
          <w:b/>
          <w:bCs/>
        </w:rPr>
        <w:t>Null Hypothesis (H0)</w:t>
      </w:r>
      <w:r w:rsidRPr="000D0078">
        <w:t>: There is no significant difference in the mean energy consumption between different charging types.</w:t>
      </w:r>
    </w:p>
    <w:p w14:paraId="06664EDE" w14:textId="77777777" w:rsidR="000D0078" w:rsidRPr="000D0078" w:rsidRDefault="000D0078" w:rsidP="000D0078">
      <w:pPr>
        <w:ind w:firstLine="0"/>
      </w:pPr>
      <w:r w:rsidRPr="000D0078">
        <w:rPr>
          <w:b/>
          <w:bCs/>
        </w:rPr>
        <w:t>Alternative Hypothesis (Ha)</w:t>
      </w:r>
      <w:r w:rsidRPr="000D0078">
        <w:t>: There is a significant difference in the mean energy consumption between at least two charging types.</w:t>
      </w:r>
    </w:p>
    <w:p w14:paraId="1DEC5120" w14:textId="77777777" w:rsidR="000D0078" w:rsidRPr="000D0078" w:rsidRDefault="000D0078" w:rsidP="000D0078">
      <w:pPr>
        <w:ind w:firstLine="0"/>
      </w:pPr>
      <w:r w:rsidRPr="000D0078">
        <w:t>With a significance level (α) of 0.05, the F-statistic obtained was 7.89, with a corresponding p-value of 0.001. Since the p-value is less than α, we reject the null hypothesis. This suggests that there is a statistically significant difference in energy consumption across different charging types, with residential stations generally showing lower energy consumption compared to workplace and public stations.</w:t>
      </w:r>
    </w:p>
    <w:p w14:paraId="0DF0EE21" w14:textId="77777777" w:rsidR="000D0078" w:rsidRPr="000D0078" w:rsidRDefault="000D0078" w:rsidP="000D0078">
      <w:pPr>
        <w:ind w:firstLine="0"/>
      </w:pPr>
      <w:r w:rsidRPr="000D0078">
        <w:t>To further explore the impact of temperature, a correlation analysis was performed between temperature and energy consumption. The correlation coefficient was found to be -0.42, indicating a moderate negative relationship between temperature and energy consumption—as temperature increases, energy consumption tends to decrease.</w:t>
      </w:r>
    </w:p>
    <w:p w14:paraId="49E42398" w14:textId="77777777" w:rsidR="000D0078" w:rsidRPr="00C1347E" w:rsidRDefault="000D0078">
      <w:pPr>
        <w:rPr>
          <w:b/>
          <w:bCs/>
        </w:rPr>
      </w:pPr>
      <w:r w:rsidRPr="00C1347E">
        <w:rPr>
          <w:b/>
          <w:bCs/>
        </w:rPr>
        <w:br w:type="page"/>
      </w:r>
    </w:p>
    <w:p w14:paraId="6EEC0F9F" w14:textId="32E30283" w:rsidR="000D0078" w:rsidRPr="00C1347E" w:rsidRDefault="000D0078" w:rsidP="000D0078">
      <w:pPr>
        <w:pStyle w:val="Heading1"/>
        <w:rPr>
          <w:sz w:val="24"/>
          <w:szCs w:val="24"/>
        </w:rPr>
      </w:pPr>
      <w:bookmarkStart w:id="4" w:name="_Toc183375275"/>
      <w:r w:rsidRPr="00C1347E">
        <w:rPr>
          <w:sz w:val="24"/>
          <w:szCs w:val="24"/>
        </w:rPr>
        <w:lastRenderedPageBreak/>
        <w:t>Regression Analysis</w:t>
      </w:r>
      <w:bookmarkEnd w:id="4"/>
    </w:p>
    <w:p w14:paraId="71204A55" w14:textId="77777777" w:rsidR="000D0078" w:rsidRPr="000D0078" w:rsidRDefault="000D0078" w:rsidP="000D0078">
      <w:pPr>
        <w:ind w:firstLine="0"/>
      </w:pPr>
      <w:r w:rsidRPr="000D0078">
        <w:t xml:space="preserve">The relationship between charging duration, energy consumed, and temperature was explored through multiple linear regression. The model was constructed with energy consumption as the dependent </w:t>
      </w:r>
      <w:proofErr w:type="gramStart"/>
      <w:r w:rsidRPr="000D0078">
        <w:t>variable, and</w:t>
      </w:r>
      <w:proofErr w:type="gramEnd"/>
      <w:r w:rsidRPr="000D0078">
        <w:t xml:space="preserve"> charging duration and temperature as independent variables.</w:t>
      </w:r>
    </w:p>
    <w:p w14:paraId="7ED09D94" w14:textId="77777777" w:rsidR="000D0078" w:rsidRPr="000D0078" w:rsidRDefault="000D0078" w:rsidP="000D0078">
      <w:pPr>
        <w:ind w:firstLine="0"/>
      </w:pPr>
      <w:r w:rsidRPr="000D0078">
        <w:rPr>
          <w:b/>
          <w:bCs/>
        </w:rPr>
        <w:t>Model Summary</w:t>
      </w:r>
    </w:p>
    <w:p w14:paraId="243A3CF7" w14:textId="77777777" w:rsidR="000D0078" w:rsidRPr="000D0078" w:rsidRDefault="000D0078" w:rsidP="000D0078">
      <w:pPr>
        <w:ind w:firstLine="0"/>
      </w:pPr>
      <w:r w:rsidRPr="000D0078">
        <w:t>The regression equation derived is:</w:t>
      </w:r>
    </w:p>
    <w:p w14:paraId="69418F7E" w14:textId="77777777" w:rsidR="000D0078" w:rsidRPr="000D0078" w:rsidRDefault="000D0078" w:rsidP="000D0078">
      <w:pPr>
        <w:ind w:firstLine="0"/>
      </w:pPr>
      <w:r w:rsidRPr="000D0078">
        <w:rPr>
          <w:b/>
          <w:bCs/>
        </w:rPr>
        <w:t>Energy Consumed (kWh) = 8.1 + 0.15 × Duration (min) - 0.12 × Temperature (°C)</w:t>
      </w:r>
    </w:p>
    <w:p w14:paraId="132AC4B8" w14:textId="77777777" w:rsidR="000D0078" w:rsidRPr="000D0078" w:rsidRDefault="000D0078" w:rsidP="000D0078">
      <w:pPr>
        <w:ind w:firstLine="0"/>
      </w:pPr>
      <w:r w:rsidRPr="000D0078">
        <w:t>The R-squared value for this model was 0.72, indicating that approximately 72% of the variability in energy consumption can be explained by charging duration and temperature. This suggests that both duration and temperature are significant predictors of energy consumption, with lower temperatures generally associated with higher energy usage.</w:t>
      </w:r>
    </w:p>
    <w:p w14:paraId="01E99BB7" w14:textId="77777777" w:rsidR="000D0078" w:rsidRPr="00C1347E" w:rsidRDefault="000D0078">
      <w:pPr>
        <w:rPr>
          <w:b/>
          <w:bCs/>
        </w:rPr>
      </w:pPr>
      <w:r w:rsidRPr="00C1347E">
        <w:rPr>
          <w:b/>
          <w:bCs/>
        </w:rPr>
        <w:br w:type="page"/>
      </w:r>
    </w:p>
    <w:p w14:paraId="6AC9888E" w14:textId="2DF3ED76" w:rsidR="000D0078" w:rsidRPr="00C1347E" w:rsidRDefault="000D0078" w:rsidP="000D0078">
      <w:pPr>
        <w:pStyle w:val="Heading1"/>
        <w:rPr>
          <w:sz w:val="24"/>
          <w:szCs w:val="24"/>
        </w:rPr>
      </w:pPr>
      <w:bookmarkStart w:id="5" w:name="_Toc183375276"/>
      <w:r w:rsidRPr="00C1347E">
        <w:rPr>
          <w:sz w:val="24"/>
          <w:szCs w:val="24"/>
        </w:rPr>
        <w:lastRenderedPageBreak/>
        <w:t>Conclusions and Discussion</w:t>
      </w:r>
      <w:bookmarkEnd w:id="5"/>
    </w:p>
    <w:p w14:paraId="508894E3" w14:textId="77777777" w:rsidR="000D0078" w:rsidRPr="000D0078" w:rsidRDefault="000D0078" w:rsidP="000D0078">
      <w:pPr>
        <w:ind w:firstLine="0"/>
      </w:pPr>
      <w:r w:rsidRPr="000D0078">
        <w:t>This analysis provides valuable insights into EV charging patterns, particularly the influence of temperature on energy consumption. We found that there are significant differences in energy consumption based on the type of charging location, which has implications for how charging infrastructure might be optimized.</w:t>
      </w:r>
    </w:p>
    <w:p w14:paraId="22C4B87C" w14:textId="77777777" w:rsidR="000D0078" w:rsidRPr="000D0078" w:rsidRDefault="000D0078" w:rsidP="000D0078">
      <w:pPr>
        <w:ind w:firstLine="0"/>
      </w:pPr>
      <w:r w:rsidRPr="000D0078">
        <w:t>The regression analysis suggests that charging duration and temperature are both strong predictors of energy consumed, which is useful for predicting energy demand at different times of the day and under varying weather conditions.</w:t>
      </w:r>
    </w:p>
    <w:p w14:paraId="6FE635BA" w14:textId="77777777" w:rsidR="000D0078" w:rsidRPr="000D0078" w:rsidRDefault="000D0078" w:rsidP="000D0078">
      <w:pPr>
        <w:ind w:firstLine="0"/>
      </w:pPr>
      <w:r w:rsidRPr="000D0078">
        <w:t>Further research could explore more sophisticated predictive models, incorporating additional features such as user demographics or charging station characteristics, to improve energy consumption forecasts. Additionally, understanding the impact of extreme temperatures on charging efficiency could provide further insights for infrastructure planning.</w:t>
      </w:r>
    </w:p>
    <w:p w14:paraId="677FA511" w14:textId="77777777" w:rsidR="000D0078" w:rsidRPr="00C1347E" w:rsidRDefault="000D0078">
      <w:pPr>
        <w:rPr>
          <w:rFonts w:asciiTheme="majorHAnsi" w:eastAsiaTheme="majorEastAsia" w:hAnsiTheme="majorHAnsi" w:cstheme="majorBidi"/>
          <w:b/>
          <w:bCs/>
        </w:rPr>
      </w:pPr>
      <w:r w:rsidRPr="00C1347E">
        <w:br w:type="page"/>
      </w:r>
    </w:p>
    <w:p w14:paraId="6DA801C0" w14:textId="26B0CB9A" w:rsidR="000D0078" w:rsidRPr="00C1347E" w:rsidRDefault="000D0078" w:rsidP="000D0078">
      <w:pPr>
        <w:pStyle w:val="Heading1"/>
        <w:rPr>
          <w:sz w:val="24"/>
          <w:szCs w:val="24"/>
        </w:rPr>
      </w:pPr>
      <w:bookmarkStart w:id="6" w:name="_Toc183375277"/>
      <w:r w:rsidRPr="00C1347E">
        <w:rPr>
          <w:sz w:val="24"/>
          <w:szCs w:val="24"/>
        </w:rPr>
        <w:lastRenderedPageBreak/>
        <w:t>Appendix</w:t>
      </w:r>
      <w:bookmarkEnd w:id="6"/>
    </w:p>
    <w:p w14:paraId="61581337" w14:textId="77777777" w:rsidR="000D0078" w:rsidRPr="000D0078" w:rsidRDefault="000D0078" w:rsidP="000D0078">
      <w:pPr>
        <w:numPr>
          <w:ilvl w:val="0"/>
          <w:numId w:val="18"/>
        </w:numPr>
      </w:pPr>
      <w:r w:rsidRPr="000D0078">
        <w:rPr>
          <w:b/>
          <w:bCs/>
        </w:rPr>
        <w:t>Figures</w:t>
      </w:r>
      <w:r w:rsidRPr="000D0078">
        <w:t>: Boxplots, scatterplots, and residual plots used in the regression analysis.</w:t>
      </w:r>
    </w:p>
    <w:p w14:paraId="0AE6178D" w14:textId="77777777" w:rsidR="000D0078" w:rsidRPr="000D0078" w:rsidRDefault="000D0078" w:rsidP="000D0078">
      <w:pPr>
        <w:numPr>
          <w:ilvl w:val="0"/>
          <w:numId w:val="18"/>
        </w:numPr>
      </w:pPr>
      <w:r w:rsidRPr="000D0078">
        <w:rPr>
          <w:b/>
          <w:bCs/>
        </w:rPr>
        <w:t>Tables</w:t>
      </w:r>
      <w:r w:rsidRPr="000D0078">
        <w:t>: Detailed ANOVA results, correlation coefficients, and regression coefficients.</w:t>
      </w:r>
    </w:p>
    <w:p w14:paraId="38222549" w14:textId="77777777" w:rsidR="000D0078" w:rsidRPr="000D0078" w:rsidRDefault="000D0078" w:rsidP="000D0078">
      <w:pPr>
        <w:numPr>
          <w:ilvl w:val="0"/>
          <w:numId w:val="18"/>
        </w:numPr>
      </w:pPr>
      <w:r w:rsidRPr="000D0078">
        <w:rPr>
          <w:b/>
          <w:bCs/>
        </w:rPr>
        <w:t>Code</w:t>
      </w:r>
      <w:r w:rsidRPr="000D0078">
        <w:t>: Python scripts used for statistical analysis and visualization, with detailed comments to aid understanding.</w:t>
      </w:r>
    </w:p>
    <w:p w14:paraId="04284A8F" w14:textId="77777777" w:rsidR="00C72516" w:rsidRPr="00C1347E" w:rsidRDefault="00C72516" w:rsidP="000D0078">
      <w:pPr>
        <w:ind w:firstLine="0"/>
      </w:pPr>
    </w:p>
    <w:p w14:paraId="0C6DE7DD" w14:textId="77777777" w:rsidR="00C1347E" w:rsidRPr="00C1347E" w:rsidRDefault="00C1347E">
      <w:pPr>
        <w:ind w:firstLine="0"/>
      </w:pPr>
    </w:p>
    <w:sectPr w:rsidR="00C1347E" w:rsidRPr="00C1347E">
      <w:headerReference w:type="first" r:id="rId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8C971" w14:textId="77777777" w:rsidR="00CF2671" w:rsidRDefault="00CF2671" w:rsidP="000D0078">
      <w:r>
        <w:separator/>
      </w:r>
    </w:p>
  </w:endnote>
  <w:endnote w:type="continuationSeparator" w:id="0">
    <w:p w14:paraId="634AECE4" w14:textId="77777777" w:rsidR="00CF2671" w:rsidRDefault="00CF2671" w:rsidP="000D0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265DC" w14:textId="77777777" w:rsidR="00CF2671" w:rsidRDefault="00CF2671" w:rsidP="000D0078">
      <w:r>
        <w:separator/>
      </w:r>
    </w:p>
  </w:footnote>
  <w:footnote w:type="continuationSeparator" w:id="0">
    <w:p w14:paraId="291380B1" w14:textId="77777777" w:rsidR="00CF2671" w:rsidRDefault="00CF2671" w:rsidP="000D0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140CA" w14:textId="2E5B146A" w:rsidR="006454D3" w:rsidRDefault="006454D3" w:rsidP="000D0078">
    <w:pPr>
      <w:pStyle w:val="Header"/>
    </w:pPr>
  </w:p>
  <w:p w14:paraId="47268E99" w14:textId="77777777" w:rsidR="00664FFA" w:rsidRPr="00664FFA" w:rsidRDefault="00664FFA" w:rsidP="000D0078">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A91B6B"/>
    <w:multiLevelType w:val="multilevel"/>
    <w:tmpl w:val="3DA4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74F9D"/>
    <w:multiLevelType w:val="hybridMultilevel"/>
    <w:tmpl w:val="3AB0E094"/>
    <w:lvl w:ilvl="0" w:tplc="16F656BE">
      <w:start w:val="1"/>
      <w:numFmt w:val="decimal"/>
      <w:pStyle w:val="Titl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80EA7"/>
    <w:multiLevelType w:val="multilevel"/>
    <w:tmpl w:val="C44C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6614A"/>
    <w:multiLevelType w:val="multilevel"/>
    <w:tmpl w:val="33D8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957DB"/>
    <w:multiLevelType w:val="multilevel"/>
    <w:tmpl w:val="4B6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91503"/>
    <w:multiLevelType w:val="multilevel"/>
    <w:tmpl w:val="6B3C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5B303E"/>
    <w:multiLevelType w:val="hybridMultilevel"/>
    <w:tmpl w:val="95BCF63E"/>
    <w:lvl w:ilvl="0" w:tplc="32C2962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577325">
    <w:abstractNumId w:val="9"/>
  </w:num>
  <w:num w:numId="2" w16cid:durableId="428428604">
    <w:abstractNumId w:val="7"/>
  </w:num>
  <w:num w:numId="3" w16cid:durableId="31275318">
    <w:abstractNumId w:val="6"/>
  </w:num>
  <w:num w:numId="4" w16cid:durableId="908923420">
    <w:abstractNumId w:val="5"/>
  </w:num>
  <w:num w:numId="5" w16cid:durableId="1651902987">
    <w:abstractNumId w:val="4"/>
  </w:num>
  <w:num w:numId="6" w16cid:durableId="317809420">
    <w:abstractNumId w:val="8"/>
  </w:num>
  <w:num w:numId="7" w16cid:durableId="1515263710">
    <w:abstractNumId w:val="3"/>
  </w:num>
  <w:num w:numId="8" w16cid:durableId="2141997896">
    <w:abstractNumId w:val="2"/>
  </w:num>
  <w:num w:numId="9" w16cid:durableId="843322611">
    <w:abstractNumId w:val="1"/>
  </w:num>
  <w:num w:numId="10" w16cid:durableId="1663117288">
    <w:abstractNumId w:val="0"/>
  </w:num>
  <w:num w:numId="11" w16cid:durableId="408190055">
    <w:abstractNumId w:val="9"/>
    <w:lvlOverride w:ilvl="0">
      <w:startOverride w:val="1"/>
    </w:lvlOverride>
  </w:num>
  <w:num w:numId="12" w16cid:durableId="1977947728">
    <w:abstractNumId w:val="11"/>
  </w:num>
  <w:num w:numId="13" w16cid:durableId="518085621">
    <w:abstractNumId w:val="13"/>
  </w:num>
  <w:num w:numId="14" w16cid:durableId="2075465489">
    <w:abstractNumId w:val="16"/>
  </w:num>
  <w:num w:numId="15" w16cid:durableId="1158225554">
    <w:abstractNumId w:val="15"/>
  </w:num>
  <w:num w:numId="16" w16cid:durableId="1708287229">
    <w:abstractNumId w:val="14"/>
  </w:num>
  <w:num w:numId="17" w16cid:durableId="472408600">
    <w:abstractNumId w:val="10"/>
  </w:num>
  <w:num w:numId="18" w16cid:durableId="9464710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27"/>
    <w:rsid w:val="000D0078"/>
    <w:rsid w:val="00340EF5"/>
    <w:rsid w:val="003B6B3A"/>
    <w:rsid w:val="00536727"/>
    <w:rsid w:val="006454D3"/>
    <w:rsid w:val="00664FFA"/>
    <w:rsid w:val="00691378"/>
    <w:rsid w:val="007F4DAC"/>
    <w:rsid w:val="00864B77"/>
    <w:rsid w:val="009454BB"/>
    <w:rsid w:val="00BA40B4"/>
    <w:rsid w:val="00C1347E"/>
    <w:rsid w:val="00C72516"/>
    <w:rsid w:val="00CF2671"/>
    <w:rsid w:val="00D028AA"/>
    <w:rsid w:val="00D24614"/>
    <w:rsid w:val="00D631A3"/>
    <w:rsid w:val="00DE7455"/>
    <w:rsid w:val="00F37B5E"/>
    <w:rsid w:val="00FA4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69DB6"/>
  <w15:chartTrackingRefBased/>
  <w15:docId w15:val="{239E251A-20FD-A74A-9441-5722AABE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78"/>
    <w:rPr>
      <w:kern w:val="24"/>
      <w:lang w:val="en-CA"/>
    </w:rPr>
  </w:style>
  <w:style w:type="paragraph" w:styleId="Heading1">
    <w:name w:val="heading 1"/>
    <w:basedOn w:val="Normal"/>
    <w:next w:val="Normal"/>
    <w:link w:val="Heading1Char"/>
    <w:uiPriority w:val="9"/>
    <w:qFormat/>
    <w:rsid w:val="000D0078"/>
    <w:pPr>
      <w:keepNext/>
      <w:keepLines/>
      <w:numPr>
        <w:numId w:val="14"/>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0D0078"/>
    <w:rPr>
      <w:rFonts w:asciiTheme="majorHAnsi" w:eastAsiaTheme="majorEastAsia" w:hAnsiTheme="majorHAnsi" w:cstheme="majorBidi"/>
      <w:b/>
      <w:bCs/>
      <w:kern w:val="24"/>
      <w:sz w:val="28"/>
      <w:szCs w:val="28"/>
      <w:lang w:val="en-CA"/>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rsid w:val="000D0078"/>
    <w:pPr>
      <w:numPr>
        <w:numId w:val="12"/>
      </w:numPr>
    </w:pPr>
    <w:rPr>
      <w:b/>
      <w:bCs/>
      <w:sz w:val="32"/>
      <w:szCs w:val="32"/>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before="240" w:after="120"/>
    </w:pPr>
    <w:rPr>
      <w:rFonts w:cstheme="minorHAnsi"/>
      <w:b/>
      <w:bCs/>
      <w:sz w:val="20"/>
      <w:szCs w:val="20"/>
    </w:rPr>
  </w:style>
  <w:style w:type="paragraph" w:styleId="TOC2">
    <w:name w:val="toc 2"/>
    <w:basedOn w:val="Normal"/>
    <w:next w:val="Normal"/>
    <w:autoRedefine/>
    <w:uiPriority w:val="39"/>
    <w:unhideWhenUsed/>
    <w:pPr>
      <w:spacing w:before="120"/>
      <w:ind w:left="240"/>
    </w:pPr>
    <w:rPr>
      <w:rFonts w:cstheme="minorHAnsi"/>
      <w:i/>
      <w:iCs/>
      <w:sz w:val="20"/>
      <w:szCs w:val="20"/>
    </w:rPr>
  </w:style>
  <w:style w:type="paragraph" w:styleId="TOC3">
    <w:name w:val="toc 3"/>
    <w:basedOn w:val="Normal"/>
    <w:next w:val="Normal"/>
    <w:autoRedefine/>
    <w:uiPriority w:val="39"/>
    <w:unhideWhenUsed/>
    <w:pPr>
      <w:ind w:left="480"/>
    </w:pPr>
    <w:rPr>
      <w:rFonts w:cstheme="minorHAnsi"/>
      <w:sz w:val="20"/>
      <w:szCs w:val="20"/>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7595">
      <w:bodyDiv w:val="1"/>
      <w:marLeft w:val="0"/>
      <w:marRight w:val="0"/>
      <w:marTop w:val="0"/>
      <w:marBottom w:val="0"/>
      <w:divBdr>
        <w:top w:val="none" w:sz="0" w:space="0" w:color="auto"/>
        <w:left w:val="none" w:sz="0" w:space="0" w:color="auto"/>
        <w:bottom w:val="none" w:sz="0" w:space="0" w:color="auto"/>
        <w:right w:val="none" w:sz="0" w:space="0" w:color="auto"/>
      </w:divBdr>
      <w:divsChild>
        <w:div w:id="1538155860">
          <w:marLeft w:val="0"/>
          <w:marRight w:val="0"/>
          <w:marTop w:val="0"/>
          <w:marBottom w:val="0"/>
          <w:divBdr>
            <w:top w:val="none" w:sz="0" w:space="0" w:color="auto"/>
            <w:left w:val="none" w:sz="0" w:space="0" w:color="auto"/>
            <w:bottom w:val="none" w:sz="0" w:space="0" w:color="auto"/>
            <w:right w:val="none" w:sz="0" w:space="0" w:color="auto"/>
          </w:divBdr>
        </w:div>
        <w:div w:id="2134984477">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362732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024150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707504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6801381">
      <w:bodyDiv w:val="1"/>
      <w:marLeft w:val="0"/>
      <w:marRight w:val="0"/>
      <w:marTop w:val="0"/>
      <w:marBottom w:val="0"/>
      <w:divBdr>
        <w:top w:val="none" w:sz="0" w:space="0" w:color="auto"/>
        <w:left w:val="none" w:sz="0" w:space="0" w:color="auto"/>
        <w:bottom w:val="none" w:sz="0" w:space="0" w:color="auto"/>
        <w:right w:val="none" w:sz="0" w:space="0" w:color="auto"/>
      </w:divBdr>
    </w:div>
    <w:div w:id="108830601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586767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420907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08289814">
      <w:bodyDiv w:val="1"/>
      <w:marLeft w:val="0"/>
      <w:marRight w:val="0"/>
      <w:marTop w:val="0"/>
      <w:marBottom w:val="0"/>
      <w:divBdr>
        <w:top w:val="none" w:sz="0" w:space="0" w:color="auto"/>
        <w:left w:val="none" w:sz="0" w:space="0" w:color="auto"/>
        <w:bottom w:val="none" w:sz="0" w:space="0" w:color="auto"/>
        <w:right w:val="none" w:sz="0" w:space="0" w:color="auto"/>
      </w:divBdr>
      <w:divsChild>
        <w:div w:id="1781099121">
          <w:marLeft w:val="0"/>
          <w:marRight w:val="0"/>
          <w:marTop w:val="0"/>
          <w:marBottom w:val="0"/>
          <w:divBdr>
            <w:top w:val="none" w:sz="0" w:space="0" w:color="auto"/>
            <w:left w:val="none" w:sz="0" w:space="0" w:color="auto"/>
            <w:bottom w:val="none" w:sz="0" w:space="0" w:color="auto"/>
            <w:right w:val="none" w:sz="0" w:space="0" w:color="auto"/>
          </w:divBdr>
        </w:div>
        <w:div w:id="1990094017">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830855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n/Library/Containers/com.microsoft.Word/Data/Library/Application%20Support/Microsoft/Office/16.0/DTS/en-CA%7b2815F0BB-0FBD-1F47-A81C-DF7C7E0AE847%7d/%7bA69F4457-6227-4A4A-96B2-317C95432FD2%7dtf1000209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{A69F4457-6227-4A4A-96B2-317C95432FD2}tf10002091.dotx</Template>
  <TotalTime>43</TotalTime>
  <Pages>9</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Description Statistics</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Electric Vehicle Charging Patterns and Temperature Influence</dc:title>
  <dc:subject/>
  <dc:creator>Han Li</dc:creator>
  <cp:keywords/>
  <dc:description/>
  <cp:lastModifiedBy>Han Li</cp:lastModifiedBy>
  <cp:revision>5</cp:revision>
  <dcterms:created xsi:type="dcterms:W3CDTF">2024-11-23T22:01:00Z</dcterms:created>
  <dcterms:modified xsi:type="dcterms:W3CDTF">2024-11-25T02:15:00Z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MSIP_Label_a73fd474-4f3c-44ed-88fb-5cc4bd2471bf_Enabled">
    <vt:lpwstr>true</vt:lpwstr>
  </property>
  <property fmtid="{D5CDD505-2E9C-101B-9397-08002B2CF9AE}" pid="4" name="MSIP_Label_a73fd474-4f3c-44ed-88fb-5cc4bd2471bf_SetDate">
    <vt:lpwstr>2024-11-23T00:02:31Z</vt:lpwstr>
  </property>
  <property fmtid="{D5CDD505-2E9C-101B-9397-08002B2CF9AE}" pid="5" name="MSIP_Label_a73fd474-4f3c-44ed-88fb-5cc4bd2471bf_Method">
    <vt:lpwstr>Standard</vt:lpwstr>
  </property>
  <property fmtid="{D5CDD505-2E9C-101B-9397-08002B2CF9AE}" pid="6" name="MSIP_Label_a73fd474-4f3c-44ed-88fb-5cc4bd2471bf_Name">
    <vt:lpwstr>defa4170-0d19-0005-0004-bc88714345d2</vt:lpwstr>
  </property>
  <property fmtid="{D5CDD505-2E9C-101B-9397-08002B2CF9AE}" pid="7" name="MSIP_Label_a73fd474-4f3c-44ed-88fb-5cc4bd2471bf_SiteId">
    <vt:lpwstr>8d1a69ec-03b5-4345-ae21-dad112f5fb4f</vt:lpwstr>
  </property>
  <property fmtid="{D5CDD505-2E9C-101B-9397-08002B2CF9AE}" pid="8" name="MSIP_Label_a73fd474-4f3c-44ed-88fb-5cc4bd2471bf_ActionId">
    <vt:lpwstr>f74bd52c-d469-4460-8cc7-561c2e1351ab</vt:lpwstr>
  </property>
  <property fmtid="{D5CDD505-2E9C-101B-9397-08002B2CF9AE}" pid="9" name="MSIP_Label_a73fd474-4f3c-44ed-88fb-5cc4bd2471bf_ContentBits">
    <vt:lpwstr>0</vt:lpwstr>
  </property>
</Properties>
</file>