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3,090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Immunized</w:t>
            </w:r>
            <w:r>
              <w:rPr>
                <w:rFonts w:ascii="Calibri" w:hAnsi="Calibri"/>
                <w:sz w:val="20"/>
              </w:rPr>
              <w:t xml:space="preserve">, N = 330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Unimmunized</w:t>
            </w:r>
            <w:r>
              <w:rPr>
                <w:rFonts w:ascii="Calibri" w:hAnsi="Calibri"/>
                <w:sz w:val="20"/>
              </w:rPr>
              <w:t xml:space="preserve">, N = 2,760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positive_rsv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(22.0%)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Controls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2,410 (78.0%)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(93.6%)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2,101 (76.1%)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(42.6%)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1,179 (42.7%)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1,772 (57.3%)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(58.2%)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1,580 (57.2%)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 (months)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-0.96, 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6.7 (3.6, 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3.4 (1.8, 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(4.1,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at testing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 3m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 (20.1%)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478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3-6m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739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 (23.0%)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6-9m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787 (25.5%)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(26.4%)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9-12m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569 (18.4%)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 (19.9%)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above 1 yo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(12.1%)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(13.3%)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tested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Oct-Nov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814 (26.3%)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790 (28.6%)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Dec-Jan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1,246 (40.3%)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1,125 (40.8%)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Feb-Mar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 (23.3%)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April and after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Race and 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1,328 (43.0%)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1,190 (43.1%)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820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 (27.2%)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(17.2%)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(26.1%)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(16.2%)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non-Hispanic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Birth 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Mean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3,131.7 (687.3)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2,938.8 (833.5)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3,160.9 (657.6)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3,214.3 (2,824.9, 3,563.8)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3,099.6 (2,575.6, 3,483.7)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3,234.4 (2,875.0, 3,573.7)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 missing (% 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 (25.3%)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757.0 (27.4%)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Gestational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37 weeks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1,915 (62.0%)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1,697 (61.5%)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37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(13.5%)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(11.9%)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(Missing)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(24.5%)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735 (26.6%)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Pulmonary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Cardiac diseases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-0.10, 0.13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 at least one risk factor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(24.3%)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627 (22.7%)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Insurance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(31.8%)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(23.6%)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905 (32.8%)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public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2,088 (67.6%)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 (76.4%)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1,836 (66.5%)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uninsured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rsv_mab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(89.3%)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2,760 (100.0%)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100mg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50mg dose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 (71.2%)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Standardized Mean Difference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5</w:t>
            </w:r>
            <w:r>
              <w:rPr>
                <w:rFonts w:ascii="Calibri" w:hAnsi="Calibri"/>
                <w:sz w:val="20"/>
              </w:rPr>
              <w:t xml:space="default">Inclusing Asian, Pacific Islander, Middle Eastern or Northern American, American Indian or Native American by self-reporting.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6</w:t>
            </w:r>
            <w:r>
              <w:rPr>
                <w:rFonts w:ascii="Calibri" w:hAnsi="Calibri"/>
                <w:sz w:val="20"/>
              </w:rPr>
              <w:t xml:space="default">Have at least one of the following conditions recorded in the infant's medical history or diagnosis records: 1) Anemia; 2) Immunodeficiency (e.g. transplantation history, leukemia, etc.); 3) Cardiac diseases (including congenital heart diseases diagnosed at birth or any reporting of heart conditions); 4) Pulmonary diseases; 5) Down syndrome; 6) Small for gestational age (birth weight &lt; 2,500 grams); 7) Prematurity (gestational age less than 37 weeks).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2024-08-23T16:00:36Z</dcterms:created>
  <dcterms:modified xsi:type="dcterms:W3CDTF">2024-08-23T16:00:36Z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