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Assistant" w:cs="Assistant" w:eastAsia="Assistant" w:hAnsi="Assistant"/>
          <w:color w:val="4c1130"/>
          <w:sz w:val="28"/>
          <w:szCs w:val="28"/>
        </w:rPr>
      </w:pPr>
      <w:hyperlink r:id="rId6">
        <w:r w:rsidDel="00000000" w:rsidR="00000000" w:rsidRPr="00000000">
          <w:rPr>
            <w:rFonts w:ascii="Assistant" w:cs="Assistant" w:eastAsia="Assistant" w:hAnsi="Assistant"/>
            <w:color w:val="1155cc"/>
            <w:sz w:val="28"/>
            <w:szCs w:val="28"/>
            <w:u w:val="single"/>
            <w:rtl w:val="1"/>
          </w:rPr>
          <w:t xml:space="preserve">גיל</w:t>
        </w:r>
      </w:hyperlink>
      <w:hyperlink r:id="rId7">
        <w:r w:rsidDel="00000000" w:rsidR="00000000" w:rsidRPr="00000000">
          <w:rPr>
            <w:rFonts w:ascii="Assistant" w:cs="Assistant" w:eastAsia="Assistant" w:hAnsi="Assistant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rFonts w:ascii="Assistant" w:cs="Assistant" w:eastAsia="Assistant" w:hAnsi="Assistant"/>
            <w:color w:val="1155cc"/>
            <w:sz w:val="28"/>
            <w:szCs w:val="28"/>
            <w:u w:val="single"/>
            <w:rtl w:val="1"/>
          </w:rPr>
          <w:t xml:space="preserve">אור</w:t>
        </w:r>
      </w:hyperlink>
      <w:hyperlink r:id="rId9">
        <w:r w:rsidDel="00000000" w:rsidR="00000000" w:rsidRPr="00000000">
          <w:rPr>
            <w:rFonts w:ascii="Assistant" w:cs="Assistant" w:eastAsia="Assistant" w:hAnsi="Assistant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rFonts w:ascii="Assistant" w:cs="Assistant" w:eastAsia="Assistant" w:hAnsi="Assistant"/>
            <w:color w:val="1155cc"/>
            <w:sz w:val="28"/>
            <w:szCs w:val="28"/>
            <w:u w:val="single"/>
            <w:rtl w:val="1"/>
          </w:rPr>
          <w:t xml:space="preserve">הפקות</w:t>
        </w:r>
      </w:hyperlink>
      <w:hyperlink r:id="rId11">
        <w:r w:rsidDel="00000000" w:rsidR="00000000" w:rsidRPr="00000000">
          <w:rPr>
            <w:rFonts w:ascii="Assistant" w:cs="Assistant" w:eastAsia="Assistant" w:hAnsi="Assistant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rFonts w:ascii="Assistant" w:cs="Assistant" w:eastAsia="Assistant" w:hAnsi="Assistant"/>
            <w:color w:val="1155cc"/>
            <w:sz w:val="28"/>
            <w:szCs w:val="28"/>
            <w:u w:val="single"/>
            <w:rtl w:val="1"/>
          </w:rPr>
          <w:t xml:space="preserve">למידה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br w:type="textWrapping"/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פיתוח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הדרכה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למידה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דיגיטלית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לומדות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הטמעות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והכשרות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2">
      <w:pPr>
        <w:bidi w:val="1"/>
        <w:rPr>
          <w:rFonts w:ascii="Assistant" w:cs="Assistant" w:eastAsia="Assistant" w:hAnsi="Assistant"/>
          <w:color w:val="4c1130"/>
          <w:sz w:val="28"/>
          <w:szCs w:val="28"/>
        </w:rPr>
      </w:pPr>
      <w:hyperlink r:id="rId13">
        <w:r w:rsidDel="00000000" w:rsidR="00000000" w:rsidRPr="00000000">
          <w:rPr>
            <w:rFonts w:ascii="Assistant" w:cs="Assistant" w:eastAsia="Assistant" w:hAnsi="Assistant"/>
            <w:color w:val="1155cc"/>
            <w:sz w:val="28"/>
            <w:szCs w:val="28"/>
            <w:u w:val="single"/>
            <w:rtl w:val="1"/>
          </w:rPr>
          <w:t xml:space="preserve">מטח</w:t>
        </w:r>
      </w:hyperlink>
      <w:hyperlink r:id="rId14">
        <w:r w:rsidDel="00000000" w:rsidR="00000000" w:rsidRPr="00000000">
          <w:rPr>
            <w:rFonts w:ascii="Assistant" w:cs="Assistant" w:eastAsia="Assistant" w:hAnsi="Assistant"/>
            <w:color w:val="1155cc"/>
            <w:sz w:val="28"/>
            <w:szCs w:val="28"/>
            <w:u w:val="single"/>
            <w:rtl w:val="1"/>
          </w:rPr>
          <w:t xml:space="preserve"> (</w:t>
        </w:r>
      </w:hyperlink>
      <w:hyperlink r:id="rId15">
        <w:r w:rsidDel="00000000" w:rsidR="00000000" w:rsidRPr="00000000">
          <w:rPr>
            <w:rFonts w:ascii="Assistant" w:cs="Assistant" w:eastAsia="Assistant" w:hAnsi="Assistant"/>
            <w:color w:val="1155cc"/>
            <w:sz w:val="28"/>
            <w:szCs w:val="28"/>
            <w:u w:val="single"/>
            <w:rtl w:val="1"/>
          </w:rPr>
          <w:t xml:space="preserve">המרכז</w:t>
        </w:r>
      </w:hyperlink>
      <w:hyperlink r:id="rId16">
        <w:r w:rsidDel="00000000" w:rsidR="00000000" w:rsidRPr="00000000">
          <w:rPr>
            <w:rFonts w:ascii="Assistant" w:cs="Assistant" w:eastAsia="Assistant" w:hAnsi="Assistant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rFonts w:ascii="Assistant" w:cs="Assistant" w:eastAsia="Assistant" w:hAnsi="Assistant"/>
            <w:color w:val="1155cc"/>
            <w:sz w:val="28"/>
            <w:szCs w:val="28"/>
            <w:u w:val="single"/>
            <w:rtl w:val="1"/>
          </w:rPr>
          <w:t xml:space="preserve">לטכנולוגיה</w:t>
        </w:r>
      </w:hyperlink>
      <w:hyperlink r:id="rId18">
        <w:r w:rsidDel="00000000" w:rsidR="00000000" w:rsidRPr="00000000">
          <w:rPr>
            <w:rFonts w:ascii="Assistant" w:cs="Assistant" w:eastAsia="Assistant" w:hAnsi="Assistant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rFonts w:ascii="Assistant" w:cs="Assistant" w:eastAsia="Assistant" w:hAnsi="Assistant"/>
            <w:color w:val="1155cc"/>
            <w:sz w:val="28"/>
            <w:szCs w:val="28"/>
            <w:u w:val="single"/>
            <w:rtl w:val="1"/>
          </w:rPr>
          <w:t xml:space="preserve">חינוכית</w:t>
        </w:r>
      </w:hyperlink>
      <w:hyperlink r:id="rId20">
        <w:r w:rsidDel="00000000" w:rsidR="00000000" w:rsidRPr="00000000">
          <w:rPr>
            <w:rFonts w:ascii="Assistant" w:cs="Assistant" w:eastAsia="Assistant" w:hAnsi="Assistant"/>
            <w:color w:val="1155cc"/>
            <w:sz w:val="28"/>
            <w:szCs w:val="28"/>
            <w:u w:val="single"/>
            <w:rtl w:val="1"/>
          </w:rPr>
          <w:t xml:space="preserve">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br w:type="textWrapping"/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פיתוח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תכנים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דיגיטליים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חינוך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וטכנולוגיות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למידה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3">
      <w:pPr>
        <w:bidi w:val="1"/>
        <w:rPr>
          <w:rFonts w:ascii="Assistant" w:cs="Assistant" w:eastAsia="Assistant" w:hAnsi="Assistant"/>
          <w:color w:val="4c1130"/>
          <w:sz w:val="28"/>
          <w:szCs w:val="28"/>
        </w:rPr>
      </w:pPr>
      <w:hyperlink r:id="rId21">
        <w:r w:rsidDel="00000000" w:rsidR="00000000" w:rsidRPr="00000000">
          <w:rPr>
            <w:rFonts w:ascii="Assistant" w:cs="Assistant" w:eastAsia="Assistant" w:hAnsi="Assistant"/>
            <w:color w:val="1155cc"/>
            <w:sz w:val="28"/>
            <w:szCs w:val="28"/>
            <w:u w:val="single"/>
            <w:rtl w:val="0"/>
          </w:rPr>
          <w:t xml:space="preserve">eWise Learning Institute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rFonts w:ascii="Assistant" w:cs="Assistant" w:eastAsia="Assistant" w:hAnsi="Assistant"/>
          <w:color w:val="4c113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פיתוח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קורסים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ולמידה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דיגיטלית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bidi w:val="1"/>
        <w:rPr>
          <w:rFonts w:ascii="Assistant" w:cs="Assistant" w:eastAsia="Assistant" w:hAnsi="Assistant"/>
          <w:color w:val="4c1130"/>
          <w:sz w:val="28"/>
          <w:szCs w:val="28"/>
        </w:rPr>
      </w:pPr>
      <w:hyperlink r:id="rId22">
        <w:r w:rsidDel="00000000" w:rsidR="00000000" w:rsidRPr="00000000">
          <w:rPr>
            <w:rFonts w:ascii="Assistant" w:cs="Assistant" w:eastAsia="Assistant" w:hAnsi="Assistant"/>
            <w:color w:val="1155cc"/>
            <w:sz w:val="28"/>
            <w:szCs w:val="28"/>
            <w:u w:val="single"/>
            <w:rtl w:val="0"/>
          </w:rPr>
          <w:t xml:space="preserve">John Bryce Training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rFonts w:ascii="Assistant" w:cs="Assistant" w:eastAsia="Assistant" w:hAnsi="Assistant"/>
          <w:color w:val="4c113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הדרכות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טכנולוגיות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הכשרות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מקצועיות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ולמידה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bidi w:val="1"/>
        <w:rPr>
          <w:rFonts w:ascii="Assistant" w:cs="Assistant" w:eastAsia="Assistant" w:hAnsi="Assistant"/>
          <w:color w:val="4c1130"/>
          <w:sz w:val="28"/>
          <w:szCs w:val="28"/>
        </w:rPr>
      </w:pPr>
      <w:hyperlink r:id="rId23">
        <w:r w:rsidDel="00000000" w:rsidR="00000000" w:rsidRPr="00000000">
          <w:rPr>
            <w:rFonts w:ascii="Assistant" w:cs="Assistant" w:eastAsia="Assistant" w:hAnsi="Assistant"/>
            <w:color w:val="1155cc"/>
            <w:sz w:val="28"/>
            <w:szCs w:val="28"/>
            <w:u w:val="single"/>
            <w:rtl w:val="0"/>
          </w:rPr>
          <w:t xml:space="preserve">Monday.com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rFonts w:ascii="Assistant" w:cs="Assistant" w:eastAsia="Assistant" w:hAnsi="Assistant"/>
          <w:color w:val="4c113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מגייסים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לעיתים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סטודנטים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ותפקידי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0"/>
        </w:rPr>
        <w:t xml:space="preserve">UX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מוצר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0"/>
        </w:rPr>
        <w:t xml:space="preserve">Customer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0"/>
        </w:rPr>
        <w:t xml:space="preserve">Experience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והדרכה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bidi w:val="1"/>
        <w:rPr>
          <w:rFonts w:ascii="Assistant" w:cs="Assistant" w:eastAsia="Assistant" w:hAnsi="Assistant"/>
          <w:color w:val="4c1130"/>
          <w:sz w:val="28"/>
          <w:szCs w:val="28"/>
        </w:rPr>
      </w:pPr>
      <w:hyperlink r:id="rId24">
        <w:r w:rsidDel="00000000" w:rsidR="00000000" w:rsidRPr="00000000">
          <w:rPr>
            <w:rFonts w:ascii="Assistant" w:cs="Assistant" w:eastAsia="Assistant" w:hAnsi="Assistant"/>
            <w:color w:val="1155cc"/>
            <w:sz w:val="28"/>
            <w:szCs w:val="28"/>
            <w:u w:val="single"/>
            <w:rtl w:val="0"/>
          </w:rPr>
          <w:t xml:space="preserve">Wix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rFonts w:ascii="Assistant" w:cs="Assistant" w:eastAsia="Assistant" w:hAnsi="Assistant"/>
          <w:color w:val="4c113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0"/>
        </w:rPr>
        <w:t xml:space="preserve">UX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מוצר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מחקר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משתמשים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תוכן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ופיתוח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bidi w:val="1"/>
        <w:rPr>
          <w:rFonts w:ascii="Assistant" w:cs="Assistant" w:eastAsia="Assistant" w:hAnsi="Assistant"/>
          <w:color w:val="4c1130"/>
          <w:sz w:val="28"/>
          <w:szCs w:val="28"/>
        </w:rPr>
      </w:pPr>
      <w:hyperlink r:id="rId25">
        <w:r w:rsidDel="00000000" w:rsidR="00000000" w:rsidRPr="00000000">
          <w:rPr>
            <w:rFonts w:ascii="Assistant" w:cs="Assistant" w:eastAsia="Assistant" w:hAnsi="Assistant"/>
            <w:color w:val="1155cc"/>
            <w:sz w:val="28"/>
            <w:szCs w:val="28"/>
            <w:u w:val="single"/>
            <w:rtl w:val="0"/>
          </w:rPr>
          <w:t xml:space="preserve">Playtika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rFonts w:ascii="Assistant" w:cs="Assistant" w:eastAsia="Assistant" w:hAnsi="Assistant"/>
          <w:color w:val="4c113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מוצר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0"/>
        </w:rPr>
        <w:t xml:space="preserve">UX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למידה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פנים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ארגונית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ותפקידי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טכנולוגיה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bidi w:val="1"/>
        <w:rPr>
          <w:rFonts w:ascii="Assistant" w:cs="Assistant" w:eastAsia="Assistant" w:hAnsi="Assistant"/>
          <w:color w:val="4c1130"/>
          <w:sz w:val="28"/>
          <w:szCs w:val="28"/>
        </w:rPr>
      </w:pPr>
      <w:hyperlink r:id="rId26">
        <w:r w:rsidDel="00000000" w:rsidR="00000000" w:rsidRPr="00000000">
          <w:rPr>
            <w:rFonts w:ascii="Assistant" w:cs="Assistant" w:eastAsia="Assistant" w:hAnsi="Assistant"/>
            <w:color w:val="1155cc"/>
            <w:sz w:val="28"/>
            <w:szCs w:val="28"/>
            <w:u w:val="single"/>
            <w:rtl w:val="0"/>
          </w:rPr>
          <w:t xml:space="preserve">Amdocs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rFonts w:ascii="Assistant" w:cs="Assistant" w:eastAsia="Assistant" w:hAnsi="Assistant"/>
          <w:color w:val="4c113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משרות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הדרכה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הטמעות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פיתוח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ותפקידי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למידה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bidi w:val="1"/>
        <w:rPr>
          <w:rFonts w:ascii="Assistant" w:cs="Assistant" w:eastAsia="Assistant" w:hAnsi="Assistant"/>
          <w:color w:val="4c1130"/>
          <w:sz w:val="28"/>
          <w:szCs w:val="28"/>
        </w:rPr>
      </w:pPr>
      <w:hyperlink r:id="rId27">
        <w:r w:rsidDel="00000000" w:rsidR="00000000" w:rsidRPr="00000000">
          <w:rPr>
            <w:rFonts w:ascii="Assistant" w:cs="Assistant" w:eastAsia="Assistant" w:hAnsi="Assistant"/>
            <w:color w:val="1155cc"/>
            <w:sz w:val="28"/>
            <w:szCs w:val="28"/>
            <w:u w:val="single"/>
            <w:rtl w:val="0"/>
          </w:rPr>
          <w:t xml:space="preserve">Elad Systems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rFonts w:ascii="Assistant" w:cs="Assistant" w:eastAsia="Assistant" w:hAnsi="Assistant"/>
          <w:color w:val="4c113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מערכות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הדרכה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והטמעות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bidi w:val="1"/>
        <w:rPr>
          <w:rFonts w:ascii="Assistant" w:cs="Assistant" w:eastAsia="Assistant" w:hAnsi="Assistant"/>
          <w:color w:val="4c1130"/>
          <w:sz w:val="28"/>
          <w:szCs w:val="28"/>
        </w:rPr>
      </w:pPr>
      <w:hyperlink r:id="rId28">
        <w:r w:rsidDel="00000000" w:rsidR="00000000" w:rsidRPr="00000000">
          <w:rPr>
            <w:rFonts w:ascii="Assistant" w:cs="Assistant" w:eastAsia="Assistant" w:hAnsi="Assistant"/>
            <w:color w:val="1155cc"/>
            <w:sz w:val="28"/>
            <w:szCs w:val="28"/>
            <w:u w:val="single"/>
            <w:rtl w:val="0"/>
          </w:rPr>
          <w:t xml:space="preserve">Matrix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rFonts w:ascii="Assistant" w:cs="Assistant" w:eastAsia="Assistant" w:hAnsi="Assistant"/>
          <w:color w:val="4c113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פיתוח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הדרכה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מערכות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למידה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והטמעות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bidi w:val="1"/>
        <w:rPr>
          <w:rFonts w:ascii="Assistant" w:cs="Assistant" w:eastAsia="Assistant" w:hAnsi="Assistant"/>
          <w:color w:val="4c1130"/>
          <w:sz w:val="28"/>
          <w:szCs w:val="28"/>
        </w:rPr>
      </w:pPr>
      <w:hyperlink r:id="rId29">
        <w:r w:rsidDel="00000000" w:rsidR="00000000" w:rsidRPr="00000000">
          <w:rPr>
            <w:rFonts w:ascii="Assistant" w:cs="Assistant" w:eastAsia="Assistant" w:hAnsi="Assistant"/>
            <w:color w:val="1155cc"/>
            <w:sz w:val="28"/>
            <w:szCs w:val="28"/>
            <w:u w:val="single"/>
            <w:rtl w:val="0"/>
          </w:rPr>
          <w:t xml:space="preserve">Check Point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פיתוח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0"/>
        </w:rPr>
        <w:t xml:space="preserve">UX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הדרכה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פנים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ארגונית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ותפקידי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מוצר</w:t>
      </w:r>
      <w:r w:rsidDel="00000000" w:rsidR="00000000" w:rsidRPr="00000000">
        <w:rPr>
          <w:rFonts w:ascii="Assistant" w:cs="Assistant" w:eastAsia="Assistant" w:hAnsi="Assistant"/>
          <w:color w:val="4c1130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ssistan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et.ac.il/career/" TargetMode="External"/><Relationship Id="rId22" Type="http://schemas.openxmlformats.org/officeDocument/2006/relationships/hyperlink" Target="https://jobs.johnbryce.co.il/" TargetMode="External"/><Relationship Id="rId21" Type="http://schemas.openxmlformats.org/officeDocument/2006/relationships/hyperlink" Target="https://www.ewise.co.il/lectures/" TargetMode="External"/><Relationship Id="rId24" Type="http://schemas.openxmlformats.org/officeDocument/2006/relationships/hyperlink" Target="https://careers.wix.com/positions" TargetMode="External"/><Relationship Id="rId23" Type="http://schemas.openxmlformats.org/officeDocument/2006/relationships/hyperlink" Target="https://monday.com/career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lorpro.co/" TargetMode="External"/><Relationship Id="rId26" Type="http://schemas.openxmlformats.org/officeDocument/2006/relationships/hyperlink" Target="https://jobs.amdocs.com/careers?start=0&amp;location=israel&amp;pid=563431013323825&amp;sort_by=distance&amp;filter_include_remote=1" TargetMode="External"/><Relationship Id="rId25" Type="http://schemas.openxmlformats.org/officeDocument/2006/relationships/hyperlink" Target="https://www.playtika.com/he/careers/product/" TargetMode="External"/><Relationship Id="rId28" Type="http://schemas.openxmlformats.org/officeDocument/2006/relationships/hyperlink" Target="https://www.matrix.co.il/jobs/%D7%9E%D7%A9%D7%A8%D7%94/%D7%9E%D7%A4%D7%AA%D7%97-%D7%94%D7%93%D7%A8%D7%9B%D7%94%D7%9E%D7%93%D7%A8%D7%99%D7%9A/" TargetMode="External"/><Relationship Id="rId27" Type="http://schemas.openxmlformats.org/officeDocument/2006/relationships/hyperlink" Target="https://careers.eladsoft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lorpro.co/" TargetMode="External"/><Relationship Id="rId29" Type="http://schemas.openxmlformats.org/officeDocument/2006/relationships/hyperlink" Target="https://careers.checkpoint.com/index.php?m=cpcareers&amp;a=search" TargetMode="External"/><Relationship Id="rId7" Type="http://schemas.openxmlformats.org/officeDocument/2006/relationships/hyperlink" Target="https://gilorpro.co/" TargetMode="External"/><Relationship Id="rId8" Type="http://schemas.openxmlformats.org/officeDocument/2006/relationships/hyperlink" Target="https://gilorpro.co/" TargetMode="External"/><Relationship Id="rId11" Type="http://schemas.openxmlformats.org/officeDocument/2006/relationships/hyperlink" Target="https://gilorpro.co/" TargetMode="External"/><Relationship Id="rId10" Type="http://schemas.openxmlformats.org/officeDocument/2006/relationships/hyperlink" Target="https://gilorpro.co/" TargetMode="External"/><Relationship Id="rId13" Type="http://schemas.openxmlformats.org/officeDocument/2006/relationships/hyperlink" Target="https://cet.ac.il/career/" TargetMode="External"/><Relationship Id="rId12" Type="http://schemas.openxmlformats.org/officeDocument/2006/relationships/hyperlink" Target="https://gilorpro.co/" TargetMode="External"/><Relationship Id="rId15" Type="http://schemas.openxmlformats.org/officeDocument/2006/relationships/hyperlink" Target="https://cet.ac.il/career/" TargetMode="External"/><Relationship Id="rId14" Type="http://schemas.openxmlformats.org/officeDocument/2006/relationships/hyperlink" Target="https://cet.ac.il/career/" TargetMode="External"/><Relationship Id="rId17" Type="http://schemas.openxmlformats.org/officeDocument/2006/relationships/hyperlink" Target="https://cet.ac.il/career/" TargetMode="External"/><Relationship Id="rId16" Type="http://schemas.openxmlformats.org/officeDocument/2006/relationships/hyperlink" Target="https://cet.ac.il/career/" TargetMode="External"/><Relationship Id="rId19" Type="http://schemas.openxmlformats.org/officeDocument/2006/relationships/hyperlink" Target="https://cet.ac.il/career/" TargetMode="External"/><Relationship Id="rId18" Type="http://schemas.openxmlformats.org/officeDocument/2006/relationships/hyperlink" Target="https://cet.ac.il/caree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