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SERVICES AGREEMENT</w:t>
      </w:r>
    </w:p>
    <w:p>
      <w:r>
        <w:t>This Mutual Services Agreement (the "Agreement") is entered into as of the Effective Date by and between Acme Corporation and Beta LLC.</w:t>
      </w:r>
    </w:p>
    <w:p>
      <w:pPr>
        <w:pStyle w:val="Heading2"/>
      </w:pPr>
      <w:r>
        <w:t>1. Payment Terms</w:t>
      </w:r>
    </w:p>
    <w:p>
      <w:r>
        <w:t>The Client shall pay all undisputed invoices within 30 (thirty) business days of receipt. Late payments shall accrue interest at 1.5% per month.</w:t>
      </w:r>
    </w:p>
    <w:p>
      <w:pPr>
        <w:pStyle w:val="Heading2"/>
      </w:pPr>
      <w:r>
        <w:t>2. Confidentiality</w:t>
      </w:r>
    </w:p>
    <w:p>
      <w:r>
        <w:t>Each party shall maintain the confidentiality of the other party's Proprietary Information for a period of five (5) years following termination.</w:t>
      </w:r>
    </w:p>
    <w:p>
      <w:pPr>
        <w:pStyle w:val="Heading2"/>
      </w:pPr>
      <w:r>
        <w:t>3. Limitation of Liability</w:t>
      </w:r>
    </w:p>
    <w:p>
      <w:r>
        <w:t>In no event shall either party be liable for any indirect, incidental, or consequential damages arising out of this Agreement.</w:t>
      </w:r>
    </w:p>
    <w:p>
      <w:pPr>
        <w:pStyle w:val="Heading2"/>
      </w:pPr>
      <w:r>
        <w:t>4. Termination</w:t>
      </w:r>
    </w:p>
    <w:p>
      <w:r>
        <w:t>Either party may terminate this Agreement upon ninety (90) days written notice. The Company retains an office at the principal place of business for efficient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