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before="0" w:after="160" w:line="360" w:lineRule="auto"/>
        <w:rPr>
          <w:rFonts w:ascii="David" w:hAnsi="David" w:cs="David"/>
          <w:b/>
          <w:bCs/>
          <w:sz w:val="32"/>
          <w:szCs w:val="32"/>
          <w:rtl/>
        </w:rPr>
      </w:pPr>
      <w:r>
        <w:rPr>
          <w:rFonts w:ascii="David" w:hAnsi="David" w:cs="David"/>
          <w:b/>
          <w:bCs/>
          <w:sz w:val="32"/>
          <w:szCs w:val="32"/>
          <w:rtl/>
        </w:rPr>
        <w:t xml:space="preserve">סיכומים מטעם התובע</w:t>
      </w:r>
    </w:p>
    <w:p>
      <w:pPr>
        <w:bidi/>
        <w:jc w:val="center"/>
        <w:spacing w:before="0" w:after="160" w:line="360" w:lineRule="auto"/>
        <w:rPr>
          <w:rFonts w:ascii="David" w:hAnsi="David" w:cs="David"/>
          <w:sz w:val="22"/>
          <w:szCs w:val="22"/>
          <w:rtl/>
        </w:rPr>
      </w:pPr>
      <w:r>
        <w:rPr>
          <w:rFonts w:ascii="David" w:hAnsi="David" w:cs="David"/>
          <w:sz w:val="22"/>
          <w:szCs w:val="22"/>
          <w:rtl/>
        </w:rPr>
        <w:t xml:space="preserve">בית המשפט המחוזי בתל אביב — יפו  |  ת"א 12345-67-89</w:t>
      </w:r>
    </w:p>
    <w:p>
      <w:pPr>
        <w:bidi/>
        <w:jc w:val="center"/>
        <w:spacing w:before="0" w:after="160" w:line="360" w:lineRule="auto"/>
        <w:rPr>
          <w:rFonts w:ascii="David" w:hAnsi="David" w:cs="David"/>
          <w:sz w:val="22"/>
          <w:szCs w:val="22"/>
          <w:rtl/>
        </w:rPr>
      </w:pPr>
      <w:r>
        <w:rPr>
          <w:rFonts w:ascii="David" w:hAnsi="David" w:cs="David"/>
          <w:sz w:val="22"/>
          <w:szCs w:val="22"/>
          <w:rtl/>
        </w:rPr>
        <w:t xml:space="preserve">יעקב אברמוב נ׳ המרכז הרפואי קדם בע"מ</w:t>
      </w:r>
    </w:p>
    <w:p>
      <w:pPr>
        <w:bidi/>
        <w:jc w:val="both"/>
        <w:spacing w:before="240" w:after="160" w:line="360" w:lineRule="auto"/>
        <w:rPr>
          <w:rFonts w:ascii="David" w:hAnsi="David" w:cs="David"/>
          <w:b/>
          <w:bCs/>
          <w:sz w:val="24"/>
          <w:szCs w:val="24"/>
          <w:rtl/>
        </w:rPr>
      </w:pPr>
      <w:r>
        <w:rPr>
          <w:rFonts w:ascii="David" w:hAnsi="David" w:cs="David"/>
          <w:b/>
          <w:bCs/>
          <w:sz w:val="24"/>
          <w:szCs w:val="24"/>
          <w:rtl/>
        </w:rPr>
        <w:t xml:space="preserve">א. רקע עובדתי</w:t>
      </w:r>
    </w:p>
    <w:p>
      <w:pPr>
        <w:bidi/>
        <w:jc w:val="both"/>
        <w:spacing w:before="0" w:after="160"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t xml:space="preserve">1. התובע, יליד 1962, פנה למרכז הרפואי קדם </w:t>
      </w:r>
      <w:commentRangeStart w:id="0"/>
      <w:r>
        <w:rPr>
          <w:rFonts w:ascii="David" w:hAnsi="David" w:cs="David"/>
          <w:sz w:val="24"/>
          <w:szCs w:val="24"/>
          <w:rtl/>
        </w:rPr>
        <w:t xml:space="preserve">ביום 12.6.2023</w:t>
      </w:r>
      <w:commentRangeEnd w:id="0"/>
      <w:r>
        <w:rPr>
          <w:rStyle w:val="CommentReference"/>
        </w:rPr>
        <w:commentReference w:id="0"/>
      </w:r>
      <w:r>
        <w:rPr>
          <w:rFonts w:ascii="David" w:hAnsi="David" w:cs="David"/>
          <w:sz w:val="24"/>
          <w:szCs w:val="24"/>
          <w:rtl/>
        </w:rPr>
        <w:t xml:space="preserve"> בשל כאבים עזים בבטן התחתונה. לאחר בדיקה </w:t>
      </w:r>
      <w:del w:id="100" w:author="נט המשפט" w:date="2026-09-08T09:00:00Z">
        <w:r>
          <w:rPr>
            <w:rFonts w:ascii="David" w:hAnsi="David" w:cs="David"/>
            <w:sz w:val="24"/>
            <w:szCs w:val="24"/>
            <w:rtl/>
          </w:rPr>
          <w:delText xml:space="preserve">שיטחית</w:delText>
        </w:r>
      </w:del>
      <w:ins w:id="101" w:author="נט המשפט" w:date="2026-09-08T09:00:00Z">
        <w:r>
          <w:rPr>
            <w:rFonts w:ascii="David" w:hAnsi="David" w:cs="David"/>
            <w:sz w:val="24"/>
            <w:szCs w:val="24"/>
            <w:rtl/>
          </w:rPr>
          <w:t xml:space="preserve">שטחית</w:t>
        </w:r>
      </w:ins>
      <w:r>
        <w:rPr>
          <w:rFonts w:ascii="David" w:hAnsi="David" w:cs="David"/>
          <w:sz w:val="24"/>
          <w:szCs w:val="24"/>
          <w:rtl/>
        </w:rPr>
        <w:t xml:space="preserve"> הופנה לניתוח, אשר בוצע למחרת היום.</w:t>
      </w:r>
    </w:p>
    <w:p>
      <w:pPr>
        <w:bidi/>
        <w:jc w:val="both"/>
        <w:spacing w:before="0" w:after="160"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t xml:space="preserve">2. במהלך הניתוח </w:t>
      </w:r>
      <w:del w:id="102" w:author="נט המשפט" w:date="2026-09-08T09:00:00Z">
        <w:r>
          <w:rPr>
            <w:rFonts w:ascii="David" w:hAnsi="David" w:cs="David"/>
            <w:sz w:val="24"/>
            <w:szCs w:val="24"/>
            <w:rtl/>
          </w:rPr>
          <w:delText xml:space="preserve">ארעה</w:delText>
        </w:r>
      </w:del>
      <w:ins w:id="103" w:author="נט המשפט" w:date="2026-09-08T09:00:00Z">
        <w:r>
          <w:rPr>
            <w:rFonts w:ascii="David" w:hAnsi="David" w:cs="David"/>
            <w:sz w:val="24"/>
            <w:szCs w:val="24"/>
            <w:rtl/>
          </w:rPr>
          <w:t xml:space="preserve">אירעה</w:t>
        </w:r>
      </w:ins>
      <w:r>
        <w:rPr>
          <w:rFonts w:ascii="David" w:hAnsi="David" w:cs="David"/>
          <w:sz w:val="24"/>
          <w:szCs w:val="24"/>
          <w:rtl/>
        </w:rPr>
        <w:t xml:space="preserve"> </w:t>
      </w:r>
      <w:commentRangeStart w:id="1"/>
      <w:r>
        <w:rPr>
          <w:rFonts w:ascii="David" w:hAnsi="David" w:cs="David"/>
          <w:sz w:val="24"/>
          <w:szCs w:val="24"/>
          <w:rtl/>
        </w:rPr>
        <w:t xml:space="preserve">התרשלות אשר גרמה לנזק בלתי הפיך</w:t>
      </w:r>
      <w:commentRangeEnd w:id="1"/>
      <w:r>
        <w:rPr>
          <w:rStyle w:val="CommentReference"/>
        </w:rPr>
        <w:commentReference w:id="1"/>
      </w:r>
      <w:r>
        <w:rPr>
          <w:rFonts w:ascii="David" w:hAnsi="David" w:cs="David"/>
          <w:sz w:val="24"/>
          <w:szCs w:val="24"/>
          <w:rtl/>
        </w:rPr>
        <w:t xml:space="preserve">, ועד היום </w:t>
      </w:r>
      <w:del w:id="104" w:author="נט המשפט" w:date="2026-09-08T09:00:00Z">
        <w:r>
          <w:rPr>
            <w:rFonts w:ascii="David" w:hAnsi="David" w:cs="David"/>
            <w:sz w:val="24"/>
            <w:szCs w:val="24"/>
            <w:rtl/>
          </w:rPr>
          <w:delText xml:space="preserve">התובע סובל</w:delText>
        </w:r>
      </w:del>
      <w:ins w:id="105" w:author="נט המשפט" w:date="2026-09-08T09:00:00Z">
        <w:r>
          <w:rPr>
            <w:rFonts w:ascii="David" w:hAnsi="David" w:cs="David"/>
            <w:sz w:val="24"/>
            <w:szCs w:val="24"/>
            <w:rtl/>
          </w:rPr>
          <w:t xml:space="preserve">סובל התובע</w:t>
        </w:r>
      </w:ins>
      <w:r>
        <w:rPr>
          <w:rFonts w:ascii="David" w:hAnsi="David" w:cs="David"/>
          <w:sz w:val="24"/>
          <w:szCs w:val="24"/>
          <w:rtl/>
        </w:rPr>
        <w:t xml:space="preserve"> מכאבים כרוניים ואינו יכול לחזור לעבודתו הקודמת.</w:t>
      </w:r>
    </w:p>
    <w:p>
      <w:pPr>
        <w:bidi/>
        <w:jc w:val="both"/>
        <w:spacing w:before="240" w:after="160" w:line="360" w:lineRule="auto"/>
        <w:rPr>
          <w:rFonts w:ascii="David" w:hAnsi="David" w:cs="David"/>
          <w:b/>
          <w:bCs/>
          <w:sz w:val="24"/>
          <w:szCs w:val="24"/>
          <w:rtl/>
        </w:rPr>
      </w:pPr>
      <w:r>
        <w:rPr>
          <w:rFonts w:ascii="David" w:hAnsi="David" w:cs="David"/>
          <w:b/>
          <w:bCs/>
          <w:sz w:val="24"/>
          <w:szCs w:val="24"/>
          <w:rtl/>
        </w:rPr>
        <w:t xml:space="preserve">ב. הראיות</w:t>
      </w:r>
    </w:p>
    <w:p>
      <w:pPr>
        <w:bidi/>
        <w:jc w:val="both"/>
        <w:spacing w:before="0" w:after="160"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t xml:space="preserve">3. </w:t>
      </w:r>
      <w:commentRangeStart w:id="2"/>
      <w:r>
        <w:rPr>
          <w:rFonts w:ascii="David" w:hAnsi="David" w:cs="David"/>
          <w:sz w:val="24"/>
          <w:szCs w:val="24"/>
          <w:rtl/>
        </w:rPr>
        <w:t xml:space="preserve">חוות הדעת של פרופ׳ רון שגב מטעם התובע לא נסתרה</w:t>
      </w:r>
      <w:commentRangeEnd w:id="2"/>
      <w:r>
        <w:rPr>
          <w:rStyle w:val="CommentReference"/>
        </w:rPr>
        <w:commentReference w:id="2"/>
      </w:r>
      <w:r>
        <w:rPr>
          <w:rFonts w:ascii="David" w:hAnsi="David" w:cs="David"/>
          <w:sz w:val="24"/>
          <w:szCs w:val="24"/>
          <w:rtl/>
        </w:rPr>
        <w:t xml:space="preserve">, ולא הוצגה מטעם הנתבעת כל חוות דעת נוגדת.</w:t>
      </w:r>
    </w:p>
    <w:p>
      <w:pPr>
        <w:bidi/>
        <w:jc w:val="both"/>
        <w:spacing w:before="0" w:after="160"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t xml:space="preserve">4. הנזק הכספי שנגרם לתובע מסתכם בסך של </w:t>
      </w:r>
      <w:commentRangeStart w:id="3"/>
      <w:r>
        <w:rPr>
          <w:rFonts w:ascii="David" w:hAnsi="David" w:cs="David"/>
          <w:sz w:val="24"/>
          <w:szCs w:val="24"/>
          <w:rtl/>
        </w:rPr>
        <w:t xml:space="preserve"> 1,250,000 ש"ח</w:t>
      </w:r>
      <w:commentRangeEnd w:id="3"/>
      <w:r>
        <w:rPr>
          <w:rStyle w:val="CommentReference"/>
        </w:rPr>
        <w:commentReference w:id="3"/>
      </w:r>
      <w:r>
        <w:rPr>
          <w:rFonts w:ascii="David" w:hAnsi="David" w:cs="David"/>
          <w:sz w:val="24"/>
          <w:szCs w:val="24"/>
          <w:rtl/>
        </w:rPr>
        <w:t xml:space="preserve">, כמפורט בחוות הדעת האקטוארית שצורפה לכתב התביעה המתוקן.</w:t>
      </w:r>
    </w:p>
    <w:p>
      <w:pPr>
        <w:bidi/>
        <w:jc w:val="both"/>
        <w:spacing w:before="240" w:after="160" w:line="360" w:lineRule="auto"/>
        <w:rPr>
          <w:rFonts w:ascii="David" w:hAnsi="David" w:cs="David"/>
          <w:b/>
          <w:bCs/>
          <w:sz w:val="24"/>
          <w:szCs w:val="24"/>
          <w:rtl/>
        </w:rPr>
      </w:pPr>
      <w:r>
        <w:rPr>
          <w:rFonts w:ascii="David" w:hAnsi="David" w:cs="David"/>
          <w:b/>
          <w:bCs/>
          <w:sz w:val="24"/>
          <w:szCs w:val="24"/>
          <w:rtl/>
        </w:rPr>
        <w:t xml:space="preserve">ג. הסעד המבוקש</w:t>
      </w:r>
    </w:p>
    <w:p>
      <w:pPr>
        <w:bidi/>
        <w:jc w:val="both"/>
        <w:spacing w:before="0" w:after="160" w:line="360" w:lineRule="auto"/>
        <w:rPr>
          <w:rFonts w:ascii="David" w:hAnsi="David" w:cs="David"/>
          <w:sz w:val="24"/>
          <w:szCs w:val="24"/>
          <w:rtl/>
        </w:rPr>
      </w:pPr>
      <w:r>
        <w:rPr>
          <w:rFonts w:ascii="David" w:hAnsi="David" w:cs="David"/>
          <w:sz w:val="24"/>
          <w:szCs w:val="24"/>
          <w:rtl/>
        </w:rPr>
        <w:t xml:space="preserve">5. לאור כל האמור לעיל, מתבקש בית המשפט הנכבד לקבל את </w:t>
      </w:r>
      <w:del w:id="106" w:author="נט המשפט" w:date="2026-09-08T09:00:00Z">
        <w:r>
          <w:rPr>
            <w:rFonts w:ascii="David" w:hAnsi="David" w:cs="David"/>
            <w:sz w:val="24"/>
            <w:szCs w:val="24"/>
            <w:rtl/>
          </w:rPr>
          <w:delText xml:space="preserve">את </w:delText>
        </w:r>
      </w:del>
      <w:r>
        <w:rPr>
          <w:rFonts w:ascii="David" w:hAnsi="David" w:cs="David"/>
          <w:sz w:val="24"/>
          <w:szCs w:val="24"/>
          <w:rtl/>
        </w:rPr>
        <w:t xml:space="preserve">התביעה במלואה ולחייב את הנתבעת בהוצאות משפט ובשכר טרחת עורך דין.</w:t>
      </w:r>
    </w:p>
    <w:sectPr>
      <w:pgSz w:w="11906" w:h="16838"/>
      <w:pgMar w:top="1440" w:right="1440" w:bottom="1440" w:left="1440"/>
      <w:bidi/>
    </w:sectPr>
  </w:body>
</w:document>
</file>

<file path=word/comments.xml><?xml version="1.0" encoding="utf-8"?>
<w:comments xmlns:w="http://schemas.openxmlformats.org/wordprocessingml/2006/main">
  <w:comment w:id="0" w:author="נט המשפט" w:initials="נמ" w:date="2026-09-08T09:00:00Z">
    <w:p>
      <w:pPr>
        <w:bidi/>
        <w:jc w:val="right"/>
      </w:pPr>
      <w:r>
        <w:rPr>
          <w:rFonts w:ascii="David" w:hAnsi="David" w:cs="David"/>
          <w:sz w:val="24"/>
          <w:szCs w:val="24"/>
          <w:rtl/>
        </w:rPr>
        <w:t xml:space="preserve">בתצהיר עדות ראשית של התובע (סעיף 4) מצוין כי הפנייה למיון הייתה ביום 5.7.2023. יש להתאים את התאריך או להסביר את הפער.</w:t>
      </w:r>
    </w:p>
  </w:comment>
  <w:comment w:id="1" w:author="נט המשפט" w:initials="נמ" w:date="2026-09-08T09:00:00Z">
    <w:p>
      <w:pPr>
        <w:bidi/>
        <w:jc w:val="right"/>
      </w:pPr>
      <w:r>
        <w:rPr>
          <w:rFonts w:ascii="David" w:hAnsi="David" w:cs="David"/>
          <w:sz w:val="24"/>
          <w:szCs w:val="24"/>
          <w:rtl/>
        </w:rPr>
        <w:t xml:space="preserve">ההתרשלות מנוסחת כאן כעובדה מוכחת, בעוד שזו טענה השנויה במחלוקת בין הצדדים. מומלץ לנסח ׳לטענת התובע׳ כדי שלא ייטען שהסיכומים חורגים מכתב התביעה.</w:t>
      </w:r>
    </w:p>
  </w:comment>
  <w:comment w:id="2" w:author="נט המשפט" w:initials="נמ" w:date="2026-09-08T09:00:00Z">
    <w:p>
      <w:pPr>
        <w:bidi/>
        <w:jc w:val="right"/>
      </w:pPr>
      <w:r>
        <w:rPr>
          <w:rFonts w:ascii="David" w:hAnsi="David" w:cs="David"/>
          <w:sz w:val="24"/>
          <w:szCs w:val="24"/>
          <w:rtl/>
        </w:rPr>
        <w:t xml:space="preserve">בתיק מצויה חוות דעת מומחה מטעם בית המשפט מיום 3.9.2023, הקובעת קשר סיבתי חלקי בלבד. הקביעה שחוות הדעת מטעם התובע לא נסתרה מתעלמת ממנה.</w:t>
      </w:r>
    </w:p>
  </w:comment>
  <w:comment w:id="3" w:author="נט המשפט" w:initials="נמ" w:date="2026-09-08T09:00:00Z">
    <w:p>
      <w:pPr>
        <w:bidi/>
        <w:jc w:val="right"/>
      </w:pPr>
      <w:r>
        <w:rPr>
          <w:rFonts w:ascii="David" w:hAnsi="David" w:cs="David"/>
          <w:sz w:val="24"/>
          <w:szCs w:val="24"/>
          <w:rtl/>
        </w:rPr>
        <w:t xml:space="preserve">בכתב התביעה המתוקן הסכום הנתבע הוא 1,450,000 ש"ח. יש ליישב את הפער בין הסכומים או להסביר את ההפחתה.</w:t>
      </w:r>
    </w:p>
  </w:comment>
</w:comments>
</file>

<file path=word/settings.xml><?xml version="1.0" encoding="utf-8"?>
<w:settings xmlns:w="http://schemas.openxmlformats.org/wordprocessingml/2006/main">
  <w:defaultTabStop w:val="720"/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David" w:hAnsi="David" w:cs="David"/>
        <w:sz w:val="24"/>
        <w:szCs w:val="24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CommentReference">
    <w:name w:val="annotation reference"/>
    <w:rPr>
      <w:sz w:val="16"/>
      <w:szCs w:val="16"/>
    </w:rPr>
  </w:style>
  <w:style w:type="paragraph" w:styleId="CommentText">
    <w:name w:val="annotation text"/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comments" Target="comments.xml"/>
</Relationships>
</file>