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261814E8" w14:textId="77777777" w:rsidR="00680088" w:rsidRDefault="00680088" w:rsidP="00680088">
      <w:pPr>
        <w:jc w:val="center"/>
        <w:rPr>
          <w:rFonts w:ascii="Times New Roman" w:hAnsi="Times New Roman" w:cs="Times New Roman"/>
          <w:b/>
          <w:bCs/>
          <w:sz w:val="20"/>
          <w:szCs w:val="20"/>
          <w:lang w:val="en-US"/>
        </w:rPr>
      </w:pPr>
      <w:r w:rsidRPr="009D0F38">
        <w:rPr>
          <w:rFonts w:ascii="Times New Roman" w:hAnsi="Times New Roman" w:cs="Times New Roman"/>
          <w:b/>
          <w:bCs/>
          <w:sz w:val="20"/>
          <w:szCs w:val="20"/>
          <w:lang w:val="en-US"/>
        </w:rPr>
        <w:t xml:space="preserve">Urban Flooding in a Tropical Coastal Environment: Spatiotemporal Patterns for Early Warning and Resilience </w:t>
      </w:r>
    </w:p>
    <w:p w14:paraId="6D373846" w14:textId="298C55BA" w:rsidR="00215987" w:rsidRPr="004D5893" w:rsidRDefault="00732017" w:rsidP="008D0A06">
      <w:pPr>
        <w:spacing w:before="240" w:line="360" w:lineRule="auto"/>
        <w:jc w:val="both"/>
        <w:rPr>
          <w:rFonts w:ascii="Times New Roman" w:hAnsi="Times New Roman" w:cs="Times New Roman"/>
          <w:sz w:val="20"/>
          <w:szCs w:val="20"/>
          <w:lang w:val="en-US"/>
        </w:rPr>
      </w:pPr>
      <w:r w:rsidRPr="004D5893">
        <w:rPr>
          <w:rFonts w:ascii="Times New Roman" w:hAnsi="Times New Roman" w:cs="Times New Roman"/>
          <w:b/>
          <w:bCs/>
          <w:sz w:val="20"/>
          <w:szCs w:val="20"/>
          <w:lang w:val="en-US"/>
        </w:rPr>
        <w:t>Abstract</w:t>
      </w:r>
      <w:r w:rsidRPr="004D5893">
        <w:rPr>
          <w:rFonts w:ascii="Times New Roman" w:hAnsi="Times New Roman" w:cs="Times New Roman"/>
          <w:sz w:val="20"/>
          <w:szCs w:val="20"/>
          <w:lang w:val="en-US"/>
        </w:rPr>
        <w:t xml:space="preserve">: </w:t>
      </w:r>
      <w:r w:rsidR="00543069" w:rsidRPr="004D5893">
        <w:rPr>
          <w:rFonts w:ascii="Times New Roman" w:hAnsi="Times New Roman" w:cs="Times New Roman"/>
          <w:sz w:val="20"/>
          <w:szCs w:val="20"/>
          <w:lang w:val="en-US"/>
        </w:rPr>
        <w:t>Urban flooding disrupts mobility and municipal operations in large coastal cities, yet rainfall information and impact records are often analyzed separately. We integrate 15</w:t>
      </w:r>
      <w:r w:rsidR="00CB7A37">
        <w:rPr>
          <w:rFonts w:ascii="Times New Roman" w:hAnsi="Times New Roman" w:cs="Times New Roman"/>
          <w:sz w:val="20"/>
          <w:szCs w:val="20"/>
          <w:lang w:val="en-US"/>
        </w:rPr>
        <w:t>-min rainfall from 33 rain gauges with 4,868 georeferenced, operationally classified urban flooding occurrences in Rio de Janeiro to characterize spatiotemporal impact patterns and to</w:t>
      </w:r>
      <w:r w:rsidR="00543069" w:rsidRPr="004D5893">
        <w:rPr>
          <w:rFonts w:ascii="Times New Roman" w:hAnsi="Times New Roman" w:cs="Times New Roman"/>
          <w:sz w:val="20"/>
          <w:szCs w:val="20"/>
          <w:lang w:val="en-US"/>
        </w:rPr>
        <w:t xml:space="preserve"> build a rainfall </w:t>
      </w:r>
      <w:r w:rsidR="004E03E2" w:rsidRPr="004D5893">
        <w:rPr>
          <w:rFonts w:ascii="Times New Roman" w:hAnsi="Times New Roman" w:cs="Times New Roman"/>
          <w:sz w:val="20"/>
          <w:szCs w:val="20"/>
          <w:lang w:val="en-US"/>
        </w:rPr>
        <w:t>impact</w:t>
      </w:r>
      <w:r w:rsidR="00543069" w:rsidRPr="004D5893">
        <w:rPr>
          <w:rFonts w:ascii="Times New Roman" w:hAnsi="Times New Roman" w:cs="Times New Roman"/>
          <w:sz w:val="20"/>
          <w:szCs w:val="20"/>
          <w:lang w:val="en-US"/>
        </w:rPr>
        <w:t xml:space="preserve"> framework for future threshold development. Rainfall time series were segmented into independent events using a 6 h minimum dry interval; each event was described by duration and maximum 1 h intensity. Occurrence records were cleaned, assigned to three severity levels based on water depth and traffic disruption, and paired </w:t>
      </w:r>
      <w:r w:rsidR="00CB7A37">
        <w:rPr>
          <w:rFonts w:ascii="Times New Roman" w:hAnsi="Times New Roman" w:cs="Times New Roman"/>
          <w:sz w:val="20"/>
          <w:szCs w:val="20"/>
          <w:lang w:val="en-US"/>
        </w:rPr>
        <w:t>with rainfall using Thiessen polyg</w:t>
      </w:r>
      <w:r w:rsidR="00543069" w:rsidRPr="004D5893">
        <w:rPr>
          <w:rFonts w:ascii="Times New Roman" w:hAnsi="Times New Roman" w:cs="Times New Roman"/>
          <w:sz w:val="20"/>
          <w:szCs w:val="20"/>
          <w:lang w:val="en-US"/>
        </w:rPr>
        <w:t>on influence areas and timing overlap. Results show that moderate</w:t>
      </w:r>
      <w:r w:rsidR="00CB7A37">
        <w:rPr>
          <w:rFonts w:ascii="Times New Roman" w:hAnsi="Times New Roman" w:cs="Times New Roman"/>
          <w:sz w:val="20"/>
          <w:szCs w:val="20"/>
          <w:lang w:val="en-US"/>
        </w:rPr>
        <w:t>-severity road ponding dominates the database (86.6%), while high-severity street flooding accounts for</w:t>
      </w:r>
      <w:r w:rsidR="00543069" w:rsidRPr="004D5893">
        <w:rPr>
          <w:rFonts w:ascii="Times New Roman" w:hAnsi="Times New Roman" w:cs="Times New Roman"/>
          <w:sz w:val="20"/>
          <w:szCs w:val="20"/>
          <w:lang w:val="en-US"/>
        </w:rPr>
        <w:t xml:space="preserve"> 9.6%. Event persistence increases with severity: pooled low</w:t>
      </w:r>
      <w:r w:rsidR="00CB7A37">
        <w:rPr>
          <w:rFonts w:ascii="Times New Roman" w:hAnsi="Times New Roman" w:cs="Times New Roman"/>
          <w:sz w:val="20"/>
          <w:szCs w:val="20"/>
          <w:lang w:val="en-US"/>
        </w:rPr>
        <w:t>- and moderate-severity events have a median duration of 1.95 h (90th percentile 5.71 h), whereas high-</w:t>
      </w:r>
      <w:r w:rsidR="00543069" w:rsidRPr="004D5893">
        <w:rPr>
          <w:rFonts w:ascii="Times New Roman" w:hAnsi="Times New Roman" w:cs="Times New Roman"/>
          <w:sz w:val="20"/>
          <w:szCs w:val="20"/>
          <w:lang w:val="en-US"/>
        </w:rPr>
        <w:t>severity events have a median of 2.99 h (90th percentile 8.36 h). Occurrences peak in summer (2,330 events) and concentrate in late afternoon and evening during warm seasons, with persistent spatial hotspots and broader footprints for high</w:t>
      </w:r>
      <w:r w:rsidR="00CB7A37">
        <w:rPr>
          <w:rFonts w:ascii="Times New Roman" w:hAnsi="Times New Roman" w:cs="Times New Roman"/>
          <w:sz w:val="20"/>
          <w:szCs w:val="20"/>
          <w:lang w:val="en-US"/>
        </w:rPr>
        <w:t>-</w:t>
      </w:r>
      <w:r w:rsidR="00543069" w:rsidRPr="004D5893">
        <w:rPr>
          <w:rFonts w:ascii="Times New Roman" w:hAnsi="Times New Roman" w:cs="Times New Roman"/>
          <w:sz w:val="20"/>
          <w:szCs w:val="20"/>
          <w:lang w:val="en-US"/>
        </w:rPr>
        <w:t>severity impacts. Network coverage is strong (median distance to nearest gauge 1.81 km; 90% within 3.59 km), supporting robust pairing at the city scale. The framework provides actionable evidence on when and where impacts cluster and supports locally meaningful rainfall thresholds for early warning and urban resilience.</w:t>
      </w:r>
    </w:p>
    <w:p w14:paraId="7A76CFA3" w14:textId="77777777" w:rsidR="00CA7B5E" w:rsidRPr="004D5893" w:rsidRDefault="00CA7B5E" w:rsidP="008D0A06">
      <w:pPr>
        <w:spacing w:before="240" w:line="360" w:lineRule="auto"/>
        <w:jc w:val="both"/>
        <w:rPr>
          <w:rFonts w:ascii="Times New Roman" w:hAnsi="Times New Roman" w:cs="Times New Roman"/>
          <w:sz w:val="20"/>
          <w:szCs w:val="20"/>
          <w:lang w:val="en-US"/>
        </w:rPr>
      </w:pPr>
    </w:p>
    <w:p w14:paraId="3B089AE0" w14:textId="77777777" w:rsidR="00215987" w:rsidRPr="004D5893" w:rsidRDefault="00CA7B5E" w:rsidP="008D0A06">
      <w:pPr>
        <w:spacing w:before="240" w:line="360" w:lineRule="auto"/>
        <w:jc w:val="both"/>
        <w:rPr>
          <w:rFonts w:ascii="Times New Roman" w:hAnsi="Times New Roman" w:cs="Times New Roman"/>
          <w:sz w:val="20"/>
          <w:szCs w:val="20"/>
          <w:lang w:val="en-US"/>
        </w:rPr>
      </w:pPr>
      <w:r w:rsidRPr="004D5893">
        <w:rPr>
          <w:rFonts w:ascii="Times New Roman" w:hAnsi="Times New Roman" w:cs="Times New Roman"/>
          <w:b/>
          <w:bCs/>
          <w:sz w:val="20"/>
          <w:szCs w:val="20"/>
          <w:lang w:val="en-US"/>
        </w:rPr>
        <w:t>Keywords</w:t>
      </w:r>
      <w:r w:rsidR="00504F29" w:rsidRPr="004D5893">
        <w:rPr>
          <w:rFonts w:ascii="Times New Roman" w:hAnsi="Times New Roman" w:cs="Times New Roman"/>
          <w:sz w:val="20"/>
          <w:szCs w:val="20"/>
          <w:lang w:val="en-US"/>
        </w:rPr>
        <w:t xml:space="preserve">: </w:t>
      </w:r>
      <w:r w:rsidRPr="004D5893">
        <w:rPr>
          <w:rFonts w:ascii="Times New Roman" w:hAnsi="Times New Roman" w:cs="Times New Roman"/>
          <w:sz w:val="20"/>
          <w:szCs w:val="20"/>
          <w:lang w:val="en-US"/>
        </w:rPr>
        <w:t>Urban flooding impacts; Early warning; Rainfall thresholds; Spatiotemporal analysis; Thiessen polygons; Rio de Janeiro</w:t>
      </w:r>
    </w:p>
    <w:p w14:paraId="542A4430" w14:textId="77777777" w:rsidR="00215987" w:rsidRPr="004D5893" w:rsidRDefault="00215987" w:rsidP="008D0A06">
      <w:pPr>
        <w:spacing w:before="240" w:line="360" w:lineRule="auto"/>
        <w:jc w:val="both"/>
        <w:rPr>
          <w:rFonts w:ascii="Times New Roman" w:hAnsi="Times New Roman" w:cs="Times New Roman"/>
          <w:sz w:val="20"/>
          <w:szCs w:val="20"/>
          <w:lang w:val="en-US"/>
        </w:rPr>
      </w:pPr>
    </w:p>
    <w:p w14:paraId="7486C3D8" w14:textId="77777777" w:rsidR="00215987" w:rsidRPr="004D5893" w:rsidRDefault="00215987" w:rsidP="008D0A06">
      <w:pPr>
        <w:spacing w:before="240" w:line="360" w:lineRule="auto"/>
        <w:jc w:val="both"/>
        <w:rPr>
          <w:rFonts w:ascii="Times New Roman" w:hAnsi="Times New Roman" w:cs="Times New Roman"/>
          <w:sz w:val="20"/>
          <w:szCs w:val="20"/>
          <w:lang w:val="en-US"/>
        </w:rPr>
      </w:pPr>
    </w:p>
    <w:p w14:paraId="71143093" w14:textId="77777777" w:rsidR="00215987" w:rsidRPr="004D5893" w:rsidRDefault="00215987" w:rsidP="008D0A06">
      <w:pPr>
        <w:spacing w:before="240" w:line="360" w:lineRule="auto"/>
        <w:jc w:val="both"/>
        <w:rPr>
          <w:rFonts w:ascii="Times New Roman" w:hAnsi="Times New Roman" w:cs="Times New Roman"/>
          <w:sz w:val="20"/>
          <w:szCs w:val="20"/>
          <w:lang w:val="en-US"/>
        </w:rPr>
      </w:pPr>
    </w:p>
    <w:p w14:paraId="2E986207" w14:textId="77777777" w:rsidR="00215987" w:rsidRPr="004D5893" w:rsidRDefault="00215987" w:rsidP="008D0A06">
      <w:pPr>
        <w:spacing w:before="240" w:line="360" w:lineRule="auto"/>
        <w:jc w:val="both"/>
        <w:rPr>
          <w:rFonts w:ascii="Times New Roman" w:hAnsi="Times New Roman" w:cs="Times New Roman"/>
          <w:sz w:val="20"/>
          <w:szCs w:val="20"/>
          <w:lang w:val="en-US"/>
        </w:rPr>
      </w:pPr>
    </w:p>
    <w:p w14:paraId="26F56C4E" w14:textId="77777777" w:rsidR="00732017" w:rsidRPr="004D5893" w:rsidRDefault="00732017" w:rsidP="008D0A06">
      <w:pPr>
        <w:spacing w:before="240" w:line="360" w:lineRule="auto"/>
        <w:jc w:val="both"/>
        <w:rPr>
          <w:rFonts w:ascii="Times New Roman" w:hAnsi="Times New Roman" w:cs="Times New Roman"/>
          <w:sz w:val="20"/>
          <w:szCs w:val="20"/>
          <w:lang w:val="en-US"/>
        </w:rPr>
      </w:pPr>
    </w:p>
    <w:p w14:paraId="3048A3EF" w14:textId="77777777" w:rsidR="00732017" w:rsidRPr="004D5893" w:rsidRDefault="00732017" w:rsidP="008D0A06">
      <w:pPr>
        <w:spacing w:before="240" w:line="360" w:lineRule="auto"/>
        <w:jc w:val="both"/>
        <w:rPr>
          <w:rFonts w:ascii="Times New Roman" w:hAnsi="Times New Roman" w:cs="Times New Roman"/>
          <w:sz w:val="20"/>
          <w:szCs w:val="20"/>
          <w:lang w:val="en-US"/>
        </w:rPr>
      </w:pPr>
    </w:p>
    <w:p w14:paraId="6DC5D91E" w14:textId="77777777" w:rsidR="00732017" w:rsidRPr="004D5893" w:rsidRDefault="00732017" w:rsidP="008D0A06">
      <w:pPr>
        <w:spacing w:before="240" w:line="360" w:lineRule="auto"/>
        <w:jc w:val="both"/>
        <w:rPr>
          <w:rFonts w:ascii="Times New Roman" w:hAnsi="Times New Roman" w:cs="Times New Roman"/>
          <w:sz w:val="20"/>
          <w:szCs w:val="20"/>
          <w:lang w:val="en-US"/>
        </w:rPr>
      </w:pPr>
    </w:p>
    <w:p w14:paraId="5A27572C" w14:textId="77777777" w:rsidR="00732017" w:rsidRPr="004D5893" w:rsidRDefault="00732017" w:rsidP="008D0A06">
      <w:pPr>
        <w:spacing w:before="240" w:line="360" w:lineRule="auto"/>
        <w:jc w:val="both"/>
        <w:rPr>
          <w:rFonts w:ascii="Times New Roman" w:hAnsi="Times New Roman" w:cs="Times New Roman"/>
          <w:sz w:val="20"/>
          <w:szCs w:val="20"/>
          <w:lang w:val="en-US"/>
        </w:rPr>
      </w:pPr>
    </w:p>
    <w:p w14:paraId="324815D1" w14:textId="77777777" w:rsidR="00732017" w:rsidRPr="004D5893" w:rsidRDefault="00732017" w:rsidP="008D0A06">
      <w:pPr>
        <w:spacing w:before="240" w:line="360" w:lineRule="auto"/>
        <w:jc w:val="both"/>
        <w:rPr>
          <w:rFonts w:ascii="Times New Roman" w:hAnsi="Times New Roman" w:cs="Times New Roman"/>
          <w:sz w:val="20"/>
          <w:szCs w:val="20"/>
          <w:lang w:val="en-US"/>
        </w:rPr>
      </w:pPr>
    </w:p>
    <w:p w14:paraId="1279BCCF" w14:textId="77777777" w:rsidR="00732017" w:rsidRPr="004D5893" w:rsidRDefault="00732017" w:rsidP="008D0A06">
      <w:pPr>
        <w:spacing w:before="240" w:line="360" w:lineRule="auto"/>
        <w:jc w:val="both"/>
        <w:rPr>
          <w:rFonts w:ascii="Times New Roman" w:hAnsi="Times New Roman" w:cs="Times New Roman"/>
          <w:sz w:val="20"/>
          <w:szCs w:val="20"/>
          <w:lang w:val="en-US"/>
        </w:rPr>
      </w:pPr>
    </w:p>
    <w:p w14:paraId="634D086B" w14:textId="77777777" w:rsidR="00732017" w:rsidRPr="004D5893" w:rsidRDefault="00732017" w:rsidP="008D0A06">
      <w:pPr>
        <w:spacing w:before="240" w:line="360" w:lineRule="auto"/>
        <w:jc w:val="both"/>
        <w:rPr>
          <w:rFonts w:ascii="Times New Roman" w:hAnsi="Times New Roman" w:cs="Times New Roman"/>
          <w:sz w:val="20"/>
          <w:szCs w:val="20"/>
          <w:lang w:val="en-US"/>
        </w:rPr>
      </w:pPr>
    </w:p>
    <w:p w14:paraId="461394DD" w14:textId="29716911" w:rsidR="00F179AD" w:rsidRPr="004D5893" w:rsidRDefault="00504F29" w:rsidP="008D0A06">
      <w:pPr>
        <w:spacing w:before="240" w:line="360" w:lineRule="auto"/>
        <w:jc w:val="both"/>
        <w:rPr>
          <w:rFonts w:ascii="Times New Roman" w:hAnsi="Times New Roman" w:cs="Times New Roman"/>
          <w:sz w:val="20"/>
          <w:szCs w:val="20"/>
          <w:lang w:val="en-US"/>
        </w:rPr>
      </w:pPr>
      <w:r w:rsidRPr="004D5893">
        <w:rPr>
          <w:rFonts w:ascii="Times New Roman" w:hAnsi="Times New Roman" w:cs="Times New Roman"/>
          <w:b/>
          <w:bCs/>
          <w:sz w:val="20"/>
          <w:szCs w:val="20"/>
          <w:lang w:val="en-US"/>
        </w:rPr>
        <w:lastRenderedPageBreak/>
        <w:t>1. I</w:t>
      </w:r>
      <w:r w:rsidR="00F179AD" w:rsidRPr="004D5893">
        <w:rPr>
          <w:rFonts w:ascii="Times New Roman" w:hAnsi="Times New Roman" w:cs="Times New Roman"/>
          <w:b/>
          <w:bCs/>
          <w:sz w:val="20"/>
          <w:szCs w:val="20"/>
          <w:lang w:val="en-US"/>
        </w:rPr>
        <w:t>ntroduction</w:t>
      </w:r>
    </w:p>
    <w:p w14:paraId="7842B8C0" w14:textId="0F1D69AF" w:rsidR="00702AF0" w:rsidRPr="004D5893" w:rsidRDefault="00702AF0" w:rsidP="008D0A06">
      <w:pPr>
        <w:spacing w:before="240" w:line="360" w:lineRule="auto"/>
        <w:ind w:firstLine="720"/>
        <w:jc w:val="both"/>
        <w:rPr>
          <w:rFonts w:ascii="Times New Roman" w:hAnsi="Times New Roman" w:cs="Times New Roman"/>
          <w:sz w:val="20"/>
          <w:szCs w:val="20"/>
          <w:lang w:val="en-US"/>
        </w:rPr>
      </w:pPr>
      <w:r w:rsidRPr="004D5893">
        <w:rPr>
          <w:rFonts w:ascii="Times New Roman" w:hAnsi="Times New Roman" w:cs="Times New Roman"/>
          <w:sz w:val="20"/>
          <w:szCs w:val="20"/>
          <w:lang w:val="en-US"/>
        </w:rPr>
        <w:t xml:space="preserve">Urban flooding is among the most persistent socioenvironmental challenges in large cities, particularly where rapid and unplanned growth has outpaced investments in stormwater infrastructure and maintenance capacity [1]. In dense urban settings, disruptive flooding impacts often arise not only from extreme rainfall in a climatological sense, but </w:t>
      </w:r>
      <w:r w:rsidR="00CB7A37">
        <w:rPr>
          <w:rFonts w:ascii="Times New Roman" w:hAnsi="Times New Roman" w:cs="Times New Roman"/>
          <w:sz w:val="20"/>
          <w:szCs w:val="20"/>
          <w:lang w:val="en-US"/>
        </w:rPr>
        <w:t>also from the interaction between rainfall intensity, impervious surfaces, drainage connectivity, and local terrain controls that accelerate and concentrate overland flow toward low-</w:t>
      </w:r>
      <w:r w:rsidRPr="004D5893">
        <w:rPr>
          <w:rFonts w:ascii="Times New Roman" w:hAnsi="Times New Roman" w:cs="Times New Roman"/>
          <w:sz w:val="20"/>
          <w:szCs w:val="20"/>
          <w:lang w:val="en-US"/>
        </w:rPr>
        <w:t xml:space="preserve">lying streets and underpasses [2]. These hydrologic transformations have direct implications for urban sustainability because they </w:t>
      </w:r>
      <w:r w:rsidR="00CB7A37">
        <w:rPr>
          <w:rFonts w:ascii="Times New Roman" w:hAnsi="Times New Roman" w:cs="Times New Roman"/>
          <w:sz w:val="20"/>
          <w:szCs w:val="20"/>
          <w:lang w:val="en-US"/>
        </w:rPr>
        <w:t>result in recurring disruptions to</w:t>
      </w:r>
      <w:r w:rsidRPr="004D5893">
        <w:rPr>
          <w:rFonts w:ascii="Times New Roman" w:hAnsi="Times New Roman" w:cs="Times New Roman"/>
          <w:sz w:val="20"/>
          <w:szCs w:val="20"/>
          <w:lang w:val="en-US"/>
        </w:rPr>
        <w:t xml:space="preserve"> mobility, degraded service reliability, and increased operational stress on municipal systems. They can also propagate downstream ecological degradation through altered flow regimes and hydrogeomorphic instability, reinforcing that urban flooding is both a hazard and a systemic stressor on urban watersheds [3]. </w:t>
      </w:r>
    </w:p>
    <w:p w14:paraId="32B68F1E" w14:textId="36336066" w:rsidR="00702AF0" w:rsidRPr="004D5893" w:rsidRDefault="00702AF0" w:rsidP="008D0A06">
      <w:pPr>
        <w:spacing w:before="240" w:line="360" w:lineRule="auto"/>
        <w:ind w:firstLine="720"/>
        <w:jc w:val="both"/>
        <w:rPr>
          <w:rFonts w:ascii="Times New Roman" w:hAnsi="Times New Roman" w:cs="Times New Roman"/>
          <w:sz w:val="20"/>
          <w:szCs w:val="20"/>
          <w:lang w:val="en-US"/>
        </w:rPr>
      </w:pPr>
      <w:r w:rsidRPr="004D5893">
        <w:rPr>
          <w:rFonts w:ascii="Times New Roman" w:hAnsi="Times New Roman" w:cs="Times New Roman"/>
          <w:sz w:val="20"/>
          <w:szCs w:val="20"/>
          <w:lang w:val="en-US"/>
        </w:rPr>
        <w:t xml:space="preserve">Recent urban flood syntheses highlight that the same rainfall event can yield sharply different outcomes across neighborhoods depending on exposure, infrastructure condition, and the efficiency of runoff conveyance and storage, which makes the urban flood problem intrinsically uneven within the city fabric and therefore highly relevant for equity and resilience agendas [4]. Urban flood risk is also shaped by </w:t>
      </w:r>
      <w:r w:rsidR="00CB7A37">
        <w:rPr>
          <w:rFonts w:ascii="Times New Roman" w:hAnsi="Times New Roman" w:cs="Times New Roman"/>
          <w:sz w:val="20"/>
          <w:szCs w:val="20"/>
          <w:lang w:val="en-US"/>
        </w:rPr>
        <w:t>how cities conceptualize and implement stormwater management, as</w:t>
      </w:r>
      <w:r w:rsidRPr="004D5893">
        <w:rPr>
          <w:rFonts w:ascii="Times New Roman" w:hAnsi="Times New Roman" w:cs="Times New Roman"/>
          <w:sz w:val="20"/>
          <w:szCs w:val="20"/>
          <w:lang w:val="en-US"/>
        </w:rPr>
        <w:t xml:space="preserve"> practices and design philosophies vary widely across regions and institutions [5]. This diversity affects not only engineered performance but also how cities plan interventions, prioritize maintenance, and communicate risk to residents, all of which are core themes in sustainable urban governance. Because impacts are fundamentally spatial, decision support often benefits from combining hydrometeorological information with geospatial frameworks that represent vulnerability gradients and heterogeneous susceptibility within the urban fabric, enabling more targeted preparedness and response [6]. These considerations are particularly relevant where drainage capacity is uneven, where informal occupation limits engineered solutions, and where small</w:t>
      </w:r>
      <w:r w:rsidR="00CB7A37">
        <w:rPr>
          <w:rFonts w:ascii="Times New Roman" w:hAnsi="Times New Roman" w:cs="Times New Roman"/>
          <w:sz w:val="20"/>
          <w:szCs w:val="20"/>
          <w:lang w:val="en-US"/>
        </w:rPr>
        <w:t>-</w:t>
      </w:r>
      <w:r w:rsidRPr="004D5893">
        <w:rPr>
          <w:rFonts w:ascii="Times New Roman" w:hAnsi="Times New Roman" w:cs="Times New Roman"/>
          <w:sz w:val="20"/>
          <w:szCs w:val="20"/>
          <w:lang w:val="en-US"/>
        </w:rPr>
        <w:t>scale infrastructure failures can trigger large mobility and safety disruptions during intense rainfall.</w:t>
      </w:r>
    </w:p>
    <w:p w14:paraId="209D44FF" w14:textId="006D8FE4" w:rsidR="00702AF0" w:rsidRPr="004D5893" w:rsidRDefault="00702AF0" w:rsidP="008D0A06">
      <w:pPr>
        <w:spacing w:before="240" w:line="360" w:lineRule="auto"/>
        <w:ind w:firstLine="720"/>
        <w:jc w:val="both"/>
        <w:rPr>
          <w:rFonts w:ascii="Times New Roman" w:hAnsi="Times New Roman" w:cs="Times New Roman"/>
          <w:sz w:val="20"/>
          <w:szCs w:val="20"/>
          <w:lang w:val="en-US"/>
        </w:rPr>
      </w:pPr>
      <w:r w:rsidRPr="004D5893">
        <w:rPr>
          <w:rFonts w:ascii="Times New Roman" w:hAnsi="Times New Roman" w:cs="Times New Roman"/>
          <w:sz w:val="20"/>
          <w:szCs w:val="20"/>
          <w:lang w:val="en-US"/>
        </w:rPr>
        <w:t>The climate change context adds urgency to urban flood risk management</w:t>
      </w:r>
      <w:r w:rsidR="00CB7A37">
        <w:rPr>
          <w:rFonts w:ascii="Times New Roman" w:hAnsi="Times New Roman" w:cs="Times New Roman"/>
          <w:sz w:val="20"/>
          <w:szCs w:val="20"/>
          <w:lang w:val="en-US"/>
        </w:rPr>
        <w:t>, as sustainable city planning increasingly requires that infrastructure and services remain functional amid</w:t>
      </w:r>
      <w:r w:rsidRPr="004D5893">
        <w:rPr>
          <w:rFonts w:ascii="Times New Roman" w:hAnsi="Times New Roman" w:cs="Times New Roman"/>
          <w:sz w:val="20"/>
          <w:szCs w:val="20"/>
          <w:lang w:val="en-US"/>
        </w:rPr>
        <w:t xml:space="preserve"> changing extremes. Physical constraints and model evidence indicate that the hydrologic cycle can intensify </w:t>
      </w:r>
      <w:r w:rsidR="00CB7A37">
        <w:rPr>
          <w:rFonts w:ascii="Times New Roman" w:hAnsi="Times New Roman" w:cs="Times New Roman"/>
          <w:sz w:val="20"/>
          <w:szCs w:val="20"/>
          <w:lang w:val="en-US"/>
        </w:rPr>
        <w:t>with warming, increasing the likelihood of heavy precipitation events even when</w:t>
      </w:r>
      <w:r w:rsidRPr="004D5893">
        <w:rPr>
          <w:rFonts w:ascii="Times New Roman" w:hAnsi="Times New Roman" w:cs="Times New Roman"/>
          <w:sz w:val="20"/>
          <w:szCs w:val="20"/>
          <w:lang w:val="en-US"/>
        </w:rPr>
        <w:t xml:space="preserve"> mean rainfall changes are uncertain [7]. Observational and modeling studies further indicate that short</w:t>
      </w:r>
      <w:r w:rsidR="00CB7A37">
        <w:rPr>
          <w:rFonts w:ascii="Times New Roman" w:hAnsi="Times New Roman" w:cs="Times New Roman"/>
          <w:sz w:val="20"/>
          <w:szCs w:val="20"/>
          <w:lang w:val="en-US"/>
        </w:rPr>
        <w:t>-duration rainfall extremes can intensify in a warming atmosphere, with important implications for fast-responding urban catchments and drainage systems designed for historical intensity-duration-</w:t>
      </w:r>
      <w:r w:rsidRPr="004D5893">
        <w:rPr>
          <w:rFonts w:ascii="Times New Roman" w:hAnsi="Times New Roman" w:cs="Times New Roman"/>
          <w:sz w:val="20"/>
          <w:szCs w:val="20"/>
          <w:lang w:val="en-US"/>
        </w:rPr>
        <w:t xml:space="preserve">frequency characteristics [8]. In some settings, the strongest hourly extremes may increase faster than simple thermodynamic expectations, implying </w:t>
      </w:r>
      <w:r w:rsidR="00CB7A37">
        <w:rPr>
          <w:rFonts w:ascii="Times New Roman" w:hAnsi="Times New Roman" w:cs="Times New Roman"/>
          <w:sz w:val="20"/>
          <w:szCs w:val="20"/>
          <w:lang w:val="en-US"/>
        </w:rPr>
        <w:t>a heightened risk of damaging downpours that overwhelm local drainage and produce rapid-</w:t>
      </w:r>
      <w:r w:rsidRPr="004D5893">
        <w:rPr>
          <w:rFonts w:ascii="Times New Roman" w:hAnsi="Times New Roman" w:cs="Times New Roman"/>
          <w:sz w:val="20"/>
          <w:szCs w:val="20"/>
          <w:lang w:val="en-US"/>
        </w:rPr>
        <w:t xml:space="preserve">onset impacts on roads and critical facilities [9]. From a risk perspective, the IPCC emphasizes that </w:t>
      </w:r>
      <w:r w:rsidR="00CB7A37">
        <w:rPr>
          <w:rFonts w:ascii="Times New Roman" w:hAnsi="Times New Roman" w:cs="Times New Roman"/>
          <w:sz w:val="20"/>
          <w:szCs w:val="20"/>
          <w:lang w:val="en-US"/>
        </w:rPr>
        <w:t xml:space="preserve">infrastructure deficits and </w:t>
      </w:r>
      <w:proofErr w:type="spellStart"/>
      <w:r w:rsidR="00CB7A37">
        <w:rPr>
          <w:rFonts w:ascii="Times New Roman" w:hAnsi="Times New Roman" w:cs="Times New Roman"/>
          <w:sz w:val="20"/>
          <w:szCs w:val="20"/>
          <w:lang w:val="en-US"/>
        </w:rPr>
        <w:t>sociospatial</w:t>
      </w:r>
      <w:proofErr w:type="spellEnd"/>
      <w:r w:rsidR="00CB7A37">
        <w:rPr>
          <w:rFonts w:ascii="Times New Roman" w:hAnsi="Times New Roman" w:cs="Times New Roman"/>
          <w:sz w:val="20"/>
          <w:szCs w:val="20"/>
          <w:lang w:val="en-US"/>
        </w:rPr>
        <w:t xml:space="preserve"> inequality amplify vulnerabi</w:t>
      </w:r>
      <w:r w:rsidRPr="004D5893">
        <w:rPr>
          <w:rFonts w:ascii="Times New Roman" w:hAnsi="Times New Roman" w:cs="Times New Roman"/>
          <w:sz w:val="20"/>
          <w:szCs w:val="20"/>
          <w:lang w:val="en-US"/>
        </w:rPr>
        <w:t>lity, and that adaptation and risk management must be context</w:t>
      </w:r>
      <w:r w:rsidR="00CB7A37">
        <w:rPr>
          <w:rFonts w:ascii="Times New Roman" w:hAnsi="Times New Roman" w:cs="Times New Roman"/>
          <w:sz w:val="20"/>
          <w:szCs w:val="20"/>
          <w:lang w:val="en-US"/>
        </w:rPr>
        <w:t>-specific and attentive to heterogeneous exposure within cities, which directly motivates localized, impact-</w:t>
      </w:r>
      <w:r w:rsidRPr="004D5893">
        <w:rPr>
          <w:rFonts w:ascii="Times New Roman" w:hAnsi="Times New Roman" w:cs="Times New Roman"/>
          <w:sz w:val="20"/>
          <w:szCs w:val="20"/>
          <w:lang w:val="en-US"/>
        </w:rPr>
        <w:t>oriented approaches [10].</w:t>
      </w:r>
    </w:p>
    <w:p w14:paraId="4C6CAEF9" w14:textId="2876606A" w:rsidR="00702AF0" w:rsidRPr="004D5893" w:rsidRDefault="00702AF0" w:rsidP="008D0A06">
      <w:pPr>
        <w:spacing w:before="240" w:line="360" w:lineRule="auto"/>
        <w:ind w:firstLine="720"/>
        <w:jc w:val="both"/>
        <w:rPr>
          <w:rFonts w:ascii="Times New Roman" w:hAnsi="Times New Roman" w:cs="Times New Roman"/>
          <w:sz w:val="20"/>
          <w:szCs w:val="20"/>
          <w:lang w:val="en-US"/>
        </w:rPr>
      </w:pPr>
      <w:r w:rsidRPr="004D5893">
        <w:rPr>
          <w:rFonts w:ascii="Times New Roman" w:hAnsi="Times New Roman" w:cs="Times New Roman"/>
          <w:sz w:val="20"/>
          <w:szCs w:val="20"/>
          <w:lang w:val="en-US"/>
        </w:rPr>
        <w:t>Beyond rainfall alone, compounding processes can amplify flood impacts in coastal cities, where boundary conditions can constrain drainage outflow and increase the likelihood of severe street</w:t>
      </w:r>
      <w:r w:rsidR="00CB7A37">
        <w:rPr>
          <w:rFonts w:ascii="Times New Roman" w:hAnsi="Times New Roman" w:cs="Times New Roman"/>
          <w:sz w:val="20"/>
          <w:szCs w:val="20"/>
          <w:lang w:val="en-US"/>
        </w:rPr>
        <w:t>-</w:t>
      </w:r>
      <w:r w:rsidRPr="004D5893">
        <w:rPr>
          <w:rFonts w:ascii="Times New Roman" w:hAnsi="Times New Roman" w:cs="Times New Roman"/>
          <w:sz w:val="20"/>
          <w:szCs w:val="20"/>
          <w:lang w:val="en-US"/>
        </w:rPr>
        <w:t>level impacts. The co</w:t>
      </w:r>
      <w:r w:rsidR="00CB7A37">
        <w:rPr>
          <w:rFonts w:ascii="Times New Roman" w:hAnsi="Times New Roman" w:cs="Times New Roman"/>
          <w:sz w:val="20"/>
          <w:szCs w:val="20"/>
          <w:lang w:val="en-US"/>
        </w:rPr>
        <w:t>-</w:t>
      </w:r>
      <w:r w:rsidRPr="004D5893">
        <w:rPr>
          <w:rFonts w:ascii="Times New Roman" w:hAnsi="Times New Roman" w:cs="Times New Roman"/>
          <w:sz w:val="20"/>
          <w:szCs w:val="20"/>
          <w:lang w:val="en-US"/>
        </w:rPr>
        <w:t>occurrence of storm surge and heavy precipitation can produce compound flooding, increasing water levels and limiting drainage outflow in low</w:t>
      </w:r>
      <w:r w:rsidR="00CB7A37">
        <w:rPr>
          <w:rFonts w:ascii="Times New Roman" w:hAnsi="Times New Roman" w:cs="Times New Roman"/>
          <w:sz w:val="20"/>
          <w:szCs w:val="20"/>
          <w:lang w:val="en-US"/>
        </w:rPr>
        <w:t>-</w:t>
      </w:r>
      <w:r w:rsidRPr="004D5893">
        <w:rPr>
          <w:rFonts w:ascii="Times New Roman" w:hAnsi="Times New Roman" w:cs="Times New Roman"/>
          <w:sz w:val="20"/>
          <w:szCs w:val="20"/>
          <w:lang w:val="en-US"/>
        </w:rPr>
        <w:t xml:space="preserve">lying coastal zones, </w:t>
      </w:r>
      <w:r w:rsidR="00CB7A37">
        <w:rPr>
          <w:rFonts w:ascii="Times New Roman" w:hAnsi="Times New Roman" w:cs="Times New Roman"/>
          <w:sz w:val="20"/>
          <w:szCs w:val="20"/>
          <w:lang w:val="en-US"/>
        </w:rPr>
        <w:t>particularly in coastal metropolitan areas,</w:t>
      </w:r>
      <w:r w:rsidRPr="004D5893">
        <w:rPr>
          <w:rFonts w:ascii="Times New Roman" w:hAnsi="Times New Roman" w:cs="Times New Roman"/>
          <w:sz w:val="20"/>
          <w:szCs w:val="20"/>
          <w:lang w:val="en-US"/>
        </w:rPr>
        <w:t xml:space="preserve"> where mobility disruption and service </w:t>
      </w:r>
      <w:r w:rsidRPr="004D5893">
        <w:rPr>
          <w:rFonts w:ascii="Times New Roman" w:hAnsi="Times New Roman" w:cs="Times New Roman"/>
          <w:sz w:val="20"/>
          <w:szCs w:val="20"/>
          <w:lang w:val="en-US"/>
        </w:rPr>
        <w:lastRenderedPageBreak/>
        <w:t xml:space="preserve">interruption can cascade rapidly [11]. At broader scales, global exposure to riverine and coastal flooding has increased over </w:t>
      </w:r>
      <w:r w:rsidR="00CB7A37">
        <w:rPr>
          <w:rFonts w:ascii="Times New Roman" w:hAnsi="Times New Roman" w:cs="Times New Roman"/>
          <w:sz w:val="20"/>
          <w:szCs w:val="20"/>
          <w:lang w:val="en-US"/>
        </w:rPr>
        <w:t>t</w:t>
      </w:r>
      <w:r w:rsidRPr="004D5893">
        <w:rPr>
          <w:rFonts w:ascii="Times New Roman" w:hAnsi="Times New Roman" w:cs="Times New Roman"/>
          <w:sz w:val="20"/>
          <w:szCs w:val="20"/>
          <w:lang w:val="en-US"/>
        </w:rPr>
        <w:t>ime due to expanding assets and population</w:t>
      </w:r>
      <w:r w:rsidR="00CB7A37">
        <w:rPr>
          <w:rFonts w:ascii="Times New Roman" w:hAnsi="Times New Roman" w:cs="Times New Roman"/>
          <w:sz w:val="20"/>
          <w:szCs w:val="20"/>
          <w:lang w:val="en-US"/>
        </w:rPr>
        <w:t>s in flood-</w:t>
      </w:r>
      <w:r w:rsidRPr="004D5893">
        <w:rPr>
          <w:rFonts w:ascii="Times New Roman" w:hAnsi="Times New Roman" w:cs="Times New Roman"/>
          <w:sz w:val="20"/>
          <w:szCs w:val="20"/>
          <w:lang w:val="en-US"/>
        </w:rPr>
        <w:t>prone areas, highlighting the importance of integrating socioeconomic dynamics into risk framing and emphasizing that urban development pathways shape flood consequences [12]. Global analyses also show that future flood risk is driven by both climatic and socioeconomic change, indicating that adaptation needs must be evaluated jointly with development pathways and the evolution of the built environment [13]. Observational evidence from satellite</w:t>
      </w:r>
      <w:r w:rsidR="00CB7A37">
        <w:rPr>
          <w:rFonts w:ascii="Times New Roman" w:hAnsi="Times New Roman" w:cs="Times New Roman"/>
          <w:sz w:val="20"/>
          <w:szCs w:val="20"/>
          <w:lang w:val="en-US"/>
        </w:rPr>
        <w:t>-</w:t>
      </w:r>
      <w:r w:rsidRPr="004D5893">
        <w:rPr>
          <w:rFonts w:ascii="Times New Roman" w:hAnsi="Times New Roman" w:cs="Times New Roman"/>
          <w:sz w:val="20"/>
          <w:szCs w:val="20"/>
          <w:lang w:val="en-US"/>
        </w:rPr>
        <w:t>based flood databases further supports the view that flood exposure is rising and that flood impacts are increasingly intertwined with land</w:t>
      </w:r>
      <w:r w:rsidR="00CB7A37">
        <w:rPr>
          <w:rFonts w:ascii="Times New Roman" w:hAnsi="Times New Roman" w:cs="Times New Roman"/>
          <w:sz w:val="20"/>
          <w:szCs w:val="20"/>
          <w:lang w:val="en-US"/>
        </w:rPr>
        <w:t>-use change and urban expansion, reinforcing the need for urban-</w:t>
      </w:r>
      <w:r w:rsidRPr="004D5893">
        <w:rPr>
          <w:rFonts w:ascii="Times New Roman" w:hAnsi="Times New Roman" w:cs="Times New Roman"/>
          <w:sz w:val="20"/>
          <w:szCs w:val="20"/>
          <w:lang w:val="en-US"/>
        </w:rPr>
        <w:t xml:space="preserve">scale diagnostics that connect hazard and impact [14]. These dynamics are not purely physical, since flood risk and flood losses also reflect feedbacks between society, governance, and the evolving built environment, which can influence where people settle, how protection is prioritized, and how risk is perceived. </w:t>
      </w:r>
    </w:p>
    <w:p w14:paraId="0081531D" w14:textId="5FF82124" w:rsidR="00702AF0" w:rsidRPr="004D5893" w:rsidRDefault="00702AF0" w:rsidP="008D0A06">
      <w:pPr>
        <w:spacing w:before="240" w:line="360" w:lineRule="auto"/>
        <w:ind w:firstLine="720"/>
        <w:jc w:val="both"/>
        <w:rPr>
          <w:rFonts w:ascii="Times New Roman" w:hAnsi="Times New Roman" w:cs="Times New Roman"/>
          <w:sz w:val="20"/>
          <w:szCs w:val="20"/>
          <w:lang w:val="en-US"/>
        </w:rPr>
      </w:pPr>
      <w:proofErr w:type="spellStart"/>
      <w:r w:rsidRPr="004D5893">
        <w:rPr>
          <w:rFonts w:ascii="Times New Roman" w:hAnsi="Times New Roman" w:cs="Times New Roman"/>
          <w:sz w:val="20"/>
          <w:szCs w:val="20"/>
          <w:lang w:val="en-US"/>
        </w:rPr>
        <w:t>Sociohydrology</w:t>
      </w:r>
      <w:proofErr w:type="spellEnd"/>
      <w:r w:rsidRPr="004D5893">
        <w:rPr>
          <w:rFonts w:ascii="Times New Roman" w:hAnsi="Times New Roman" w:cs="Times New Roman"/>
          <w:sz w:val="20"/>
          <w:szCs w:val="20"/>
          <w:lang w:val="en-US"/>
        </w:rPr>
        <w:t xml:space="preserve"> provides a conceptual lens to describe how protection measures, settlement patterns, and risk perception can interact to shape flood outcomes, sometimes producing unintended trajectories of increasing exposure, which is central to understanding why risk can grow even when protective measures exist [15]. This perspective helps clarify why many cities remain predominantly reactive</w:t>
      </w:r>
      <w:r w:rsidR="00CB7A37">
        <w:rPr>
          <w:rFonts w:ascii="Times New Roman" w:hAnsi="Times New Roman" w:cs="Times New Roman"/>
          <w:sz w:val="20"/>
          <w:szCs w:val="20"/>
          <w:lang w:val="en-US"/>
        </w:rPr>
        <w:t xml:space="preserve"> and why moving toward anticipatory risk management often requires operational</w:t>
      </w:r>
      <w:r w:rsidRPr="004D5893">
        <w:rPr>
          <w:rFonts w:ascii="Times New Roman" w:hAnsi="Times New Roman" w:cs="Times New Roman"/>
          <w:sz w:val="20"/>
          <w:szCs w:val="20"/>
          <w:lang w:val="en-US"/>
        </w:rPr>
        <w:t xml:space="preserve"> triggers that translate forecasts and observations into expected impacts. An emerging direction is to connect forecast information to action through explicit decision thresholds and impact</w:t>
      </w:r>
      <w:r w:rsidR="00CB7A37">
        <w:rPr>
          <w:rFonts w:ascii="Times New Roman" w:hAnsi="Times New Roman" w:cs="Times New Roman"/>
          <w:sz w:val="20"/>
          <w:szCs w:val="20"/>
          <w:lang w:val="en-US"/>
        </w:rPr>
        <w:t>-</w:t>
      </w:r>
      <w:r w:rsidRPr="004D5893">
        <w:rPr>
          <w:rFonts w:ascii="Times New Roman" w:hAnsi="Times New Roman" w:cs="Times New Roman"/>
          <w:sz w:val="20"/>
          <w:szCs w:val="20"/>
          <w:lang w:val="en-US"/>
        </w:rPr>
        <w:t>oriented products, improving the timeliness and efficiency of interventions under uncertainty. Forecast</w:t>
      </w:r>
      <w:r w:rsidR="00CB7A37">
        <w:rPr>
          <w:rFonts w:ascii="Times New Roman" w:hAnsi="Times New Roman" w:cs="Times New Roman"/>
          <w:sz w:val="20"/>
          <w:szCs w:val="20"/>
          <w:lang w:val="en-US"/>
        </w:rPr>
        <w:t>-</w:t>
      </w:r>
      <w:r w:rsidRPr="004D5893">
        <w:rPr>
          <w:rFonts w:ascii="Times New Roman" w:hAnsi="Times New Roman" w:cs="Times New Roman"/>
          <w:sz w:val="20"/>
          <w:szCs w:val="20"/>
          <w:lang w:val="en-US"/>
        </w:rPr>
        <w:t xml:space="preserve">based financing frameworks, for example, formalize when it is worth acting </w:t>
      </w:r>
      <w:r w:rsidR="00CB7A37">
        <w:rPr>
          <w:rFonts w:ascii="Times New Roman" w:hAnsi="Times New Roman" w:cs="Times New Roman"/>
          <w:sz w:val="20"/>
          <w:szCs w:val="20"/>
          <w:lang w:val="en-US"/>
        </w:rPr>
        <w:t>based on forecast probabilities and costs, enabling earlier mobilization when risk exceeds</w:t>
      </w:r>
      <w:r w:rsidRPr="004D5893">
        <w:rPr>
          <w:rFonts w:ascii="Times New Roman" w:hAnsi="Times New Roman" w:cs="Times New Roman"/>
          <w:sz w:val="20"/>
          <w:szCs w:val="20"/>
          <w:lang w:val="en-US"/>
        </w:rPr>
        <w:t xml:space="preserve"> defined triggers and helping institutionalize anticipatory action [16]. In parallel, proof</w:t>
      </w:r>
      <w:r w:rsidR="00CB7A37">
        <w:rPr>
          <w:rFonts w:ascii="Times New Roman" w:hAnsi="Times New Roman" w:cs="Times New Roman"/>
          <w:sz w:val="20"/>
          <w:szCs w:val="20"/>
          <w:lang w:val="en-US"/>
        </w:rPr>
        <w:t>-of-concept impact-based forecasting systems for pluvial floods demonstrate how rainfall forecasts can be coupled with inundation and damage models to estimate expected consequences, moving beyond rainfall-only warnings toward impact-relevant information for municipal decision-</w:t>
      </w:r>
      <w:r w:rsidRPr="004D5893">
        <w:rPr>
          <w:rFonts w:ascii="Times New Roman" w:hAnsi="Times New Roman" w:cs="Times New Roman"/>
          <w:sz w:val="20"/>
          <w:szCs w:val="20"/>
          <w:lang w:val="en-US"/>
        </w:rPr>
        <w:t>making [17]. At larger scales, operational flood early warning platforms based on ensemble forecasting and threshold exceedance provide examples of how probabilistic information can be translated into actionable alerts, while also highlighting the importance of calibration, local relevance, and risk communication for real</w:t>
      </w:r>
      <w:r w:rsidR="00CB7A37">
        <w:rPr>
          <w:rFonts w:ascii="Times New Roman" w:hAnsi="Times New Roman" w:cs="Times New Roman"/>
          <w:sz w:val="20"/>
          <w:szCs w:val="20"/>
          <w:lang w:val="en-US"/>
        </w:rPr>
        <w:t>-</w:t>
      </w:r>
      <w:r w:rsidRPr="004D5893">
        <w:rPr>
          <w:rFonts w:ascii="Times New Roman" w:hAnsi="Times New Roman" w:cs="Times New Roman"/>
          <w:sz w:val="20"/>
          <w:szCs w:val="20"/>
          <w:lang w:val="en-US"/>
        </w:rPr>
        <w:t>world usability [18]. Together, these approaches underscore that data and methods capable of linking rainfall to observed impacts are essential building blocks for resilient and sustainable city operations.</w:t>
      </w:r>
    </w:p>
    <w:p w14:paraId="7C5E2C0A" w14:textId="3DDBF779" w:rsidR="00702AF0" w:rsidRDefault="00702AF0" w:rsidP="008D0A06">
      <w:pPr>
        <w:spacing w:before="240" w:line="360" w:lineRule="auto"/>
        <w:ind w:firstLine="720"/>
        <w:jc w:val="both"/>
        <w:rPr>
          <w:rFonts w:ascii="Times New Roman" w:hAnsi="Times New Roman" w:cs="Times New Roman"/>
          <w:sz w:val="20"/>
          <w:szCs w:val="20"/>
          <w:lang w:val="en-US"/>
        </w:rPr>
      </w:pPr>
      <w:r w:rsidRPr="004D5893">
        <w:rPr>
          <w:rFonts w:ascii="Times New Roman" w:hAnsi="Times New Roman" w:cs="Times New Roman"/>
          <w:sz w:val="20"/>
          <w:szCs w:val="20"/>
          <w:lang w:val="en-US"/>
        </w:rPr>
        <w:t>In Rio de Janeiro, these challenges are recurrent and particularly complex due to strong spatial and seasonal rainfall variability and the frequent occurrence of intense warm</w:t>
      </w:r>
      <w:r w:rsidR="00CB7A37">
        <w:rPr>
          <w:rFonts w:ascii="Times New Roman" w:hAnsi="Times New Roman" w:cs="Times New Roman"/>
          <w:sz w:val="20"/>
          <w:szCs w:val="20"/>
          <w:lang w:val="en-US"/>
        </w:rPr>
        <w:t>-season precipitation episodes, often concentrated in the</w:t>
      </w:r>
      <w:r w:rsidRPr="004D5893">
        <w:rPr>
          <w:rFonts w:ascii="Times New Roman" w:hAnsi="Times New Roman" w:cs="Times New Roman"/>
          <w:sz w:val="20"/>
          <w:szCs w:val="20"/>
          <w:lang w:val="en-US"/>
        </w:rPr>
        <w:t xml:space="preserve"> afternoon and evening hours, when exposure and mobility demand are also high [19]. Short response times and localized convective forcing </w:t>
      </w:r>
      <w:r w:rsidR="00CB7A37">
        <w:rPr>
          <w:rFonts w:ascii="Times New Roman" w:hAnsi="Times New Roman" w:cs="Times New Roman"/>
          <w:sz w:val="20"/>
          <w:szCs w:val="20"/>
          <w:lang w:val="en-US"/>
        </w:rPr>
        <w:t>make it harder to anticipate which neighborhoods will experience disruptive impacts, a challenge</w:t>
      </w:r>
      <w:r w:rsidRPr="004D5893">
        <w:rPr>
          <w:rFonts w:ascii="Times New Roman" w:hAnsi="Times New Roman" w:cs="Times New Roman"/>
          <w:sz w:val="20"/>
          <w:szCs w:val="20"/>
          <w:lang w:val="en-US"/>
        </w:rPr>
        <w:t xml:space="preserve"> consistent with broader findings on flash flood forecasting constraints and uncertainty at small spatial scales [20]. This motivates approaches that integrate high</w:t>
      </w:r>
      <w:r w:rsidR="00CB7A37">
        <w:rPr>
          <w:rFonts w:ascii="Times New Roman" w:hAnsi="Times New Roman" w:cs="Times New Roman"/>
          <w:sz w:val="20"/>
          <w:szCs w:val="20"/>
          <w:lang w:val="en-US"/>
        </w:rPr>
        <w:t>-temporal-resolution rainfall observations with georeferenced records of urban flooding events to identify robust spatiotemporal patterns of impact and to support the development of locally meaningful thresholds for early warning and operational decision-</w:t>
      </w:r>
      <w:r w:rsidRPr="004D5893">
        <w:rPr>
          <w:rFonts w:ascii="Times New Roman" w:hAnsi="Times New Roman" w:cs="Times New Roman"/>
          <w:sz w:val="20"/>
          <w:szCs w:val="20"/>
          <w:lang w:val="en-US"/>
        </w:rPr>
        <w:t>making. In a sustainability and resilience context, such evidence</w:t>
      </w:r>
      <w:r w:rsidR="00CB7A37">
        <w:rPr>
          <w:rFonts w:ascii="Times New Roman" w:hAnsi="Times New Roman" w:cs="Times New Roman"/>
          <w:sz w:val="20"/>
          <w:szCs w:val="20"/>
          <w:lang w:val="en-US"/>
        </w:rPr>
        <w:t>-</w:t>
      </w:r>
      <w:r w:rsidRPr="004D5893">
        <w:rPr>
          <w:rFonts w:ascii="Times New Roman" w:hAnsi="Times New Roman" w:cs="Times New Roman"/>
          <w:sz w:val="20"/>
          <w:szCs w:val="20"/>
          <w:lang w:val="en-US"/>
        </w:rPr>
        <w:t xml:space="preserve">based diagnostics can inform targeted preparedness, </w:t>
      </w:r>
      <w:r w:rsidR="00CB7A37">
        <w:rPr>
          <w:rFonts w:ascii="Times New Roman" w:hAnsi="Times New Roman" w:cs="Times New Roman"/>
          <w:sz w:val="20"/>
          <w:szCs w:val="20"/>
          <w:lang w:val="en-US"/>
        </w:rPr>
        <w:t>the prioritization of critical areas and time windows, and more efficient deployment of municipal resources, thereby strengthening the city's capacity to maintain functionality during</w:t>
      </w:r>
      <w:r w:rsidRPr="004D5893">
        <w:rPr>
          <w:rFonts w:ascii="Times New Roman" w:hAnsi="Times New Roman" w:cs="Times New Roman"/>
          <w:sz w:val="20"/>
          <w:szCs w:val="20"/>
          <w:lang w:val="en-US"/>
        </w:rPr>
        <w:t xml:space="preserve"> extreme rainfall.</w:t>
      </w:r>
    </w:p>
    <w:p w14:paraId="062BC5D9" w14:textId="77777777" w:rsidR="00CB7A37" w:rsidRPr="004D5893" w:rsidRDefault="00CB7A37" w:rsidP="008D0A06">
      <w:pPr>
        <w:spacing w:before="240" w:line="360" w:lineRule="auto"/>
        <w:ind w:firstLine="720"/>
        <w:jc w:val="both"/>
        <w:rPr>
          <w:rFonts w:ascii="Times New Roman" w:hAnsi="Times New Roman" w:cs="Times New Roman"/>
          <w:sz w:val="20"/>
          <w:szCs w:val="20"/>
          <w:lang w:val="en-US"/>
        </w:rPr>
      </w:pPr>
    </w:p>
    <w:p w14:paraId="5A5BFBC1" w14:textId="77777777" w:rsidR="00215987" w:rsidRPr="004D5893" w:rsidRDefault="00047AC2" w:rsidP="008D0A06">
      <w:pPr>
        <w:spacing w:before="240" w:line="360" w:lineRule="auto"/>
        <w:jc w:val="both"/>
        <w:rPr>
          <w:rFonts w:ascii="Times New Roman" w:hAnsi="Times New Roman" w:cs="Times New Roman"/>
          <w:b/>
          <w:bCs/>
          <w:sz w:val="20"/>
          <w:szCs w:val="20"/>
          <w:lang w:val="en-US"/>
        </w:rPr>
      </w:pPr>
      <w:r w:rsidRPr="004D5893">
        <w:rPr>
          <w:rFonts w:ascii="Times New Roman" w:hAnsi="Times New Roman" w:cs="Times New Roman"/>
          <w:b/>
          <w:bCs/>
          <w:sz w:val="20"/>
          <w:szCs w:val="20"/>
          <w:lang w:val="en-US"/>
        </w:rPr>
        <w:lastRenderedPageBreak/>
        <w:t>2. Methodology</w:t>
      </w:r>
    </w:p>
    <w:p w14:paraId="15D608E3" w14:textId="77777777" w:rsidR="00047AC2" w:rsidRPr="004D5893" w:rsidRDefault="00BA2BC6" w:rsidP="008D0A06">
      <w:pPr>
        <w:spacing w:before="240" w:line="360" w:lineRule="auto"/>
        <w:jc w:val="both"/>
        <w:rPr>
          <w:rFonts w:ascii="Times New Roman" w:hAnsi="Times New Roman" w:cs="Times New Roman"/>
          <w:b/>
          <w:bCs/>
          <w:sz w:val="20"/>
          <w:szCs w:val="20"/>
          <w:lang w:val="en-US"/>
        </w:rPr>
      </w:pPr>
      <w:r w:rsidRPr="004D5893">
        <w:rPr>
          <w:rFonts w:ascii="Times New Roman" w:hAnsi="Times New Roman" w:cs="Times New Roman"/>
          <w:b/>
          <w:bCs/>
          <w:sz w:val="20"/>
          <w:szCs w:val="20"/>
          <w:lang w:val="en-US"/>
        </w:rPr>
        <w:t>2</w:t>
      </w:r>
      <w:r w:rsidR="00047AC2" w:rsidRPr="004D5893">
        <w:rPr>
          <w:rFonts w:ascii="Times New Roman" w:hAnsi="Times New Roman" w:cs="Times New Roman"/>
          <w:b/>
          <w:bCs/>
          <w:sz w:val="20"/>
          <w:szCs w:val="20"/>
          <w:lang w:val="en-US"/>
        </w:rPr>
        <w:t>.1 Study area</w:t>
      </w:r>
    </w:p>
    <w:p w14:paraId="0BE00B5F" w14:textId="51AA180F" w:rsidR="00047AC2" w:rsidRPr="004D5893" w:rsidRDefault="00702AF0" w:rsidP="008D0A06">
      <w:pPr>
        <w:spacing w:before="240" w:line="360" w:lineRule="auto"/>
        <w:ind w:firstLine="720"/>
        <w:jc w:val="both"/>
        <w:rPr>
          <w:rFonts w:ascii="Times New Roman" w:hAnsi="Times New Roman" w:cs="Times New Roman"/>
          <w:sz w:val="20"/>
          <w:szCs w:val="20"/>
          <w:lang w:val="en-US"/>
        </w:rPr>
      </w:pPr>
      <w:r w:rsidRPr="004D5893">
        <w:rPr>
          <w:rFonts w:ascii="Times New Roman" w:hAnsi="Times New Roman" w:cs="Times New Roman"/>
          <w:sz w:val="20"/>
          <w:szCs w:val="20"/>
          <w:lang w:val="en-US"/>
        </w:rPr>
        <w:t>This study focuses on the municipality of Rio de Janeiro, characterized by an extensive coastal zone, coastal massifs, urbanized plains, and internal drainage basins. With high population density (5,174.60 inhabitants per square kilometer) and intense urbanization, the municipality experiences recurrent episodes of intense rainfall and associated impacts, including water accumulation on roads, disruption of urban mobility, and operational stress on municipal services. The physical and geographic setting of Rio de Janeiro contributes to strong spatial heterogeneity in urban hydrological risk. The coexistence of low</w:t>
      </w:r>
      <w:r w:rsidR="00CB7A37">
        <w:rPr>
          <w:rFonts w:ascii="Times New Roman" w:hAnsi="Times New Roman" w:cs="Times New Roman"/>
          <w:sz w:val="20"/>
          <w:szCs w:val="20"/>
          <w:lang w:val="en-US"/>
        </w:rPr>
        <w:t>-lying coastal plains and depressed areas with steep relief associated with the main massifs produces contrasting hydrologic responses over short distances, ranging from rapid</w:t>
      </w:r>
      <w:r w:rsidRPr="004D5893">
        <w:rPr>
          <w:rFonts w:ascii="Times New Roman" w:hAnsi="Times New Roman" w:cs="Times New Roman"/>
          <w:sz w:val="20"/>
          <w:szCs w:val="20"/>
          <w:lang w:val="en-US"/>
        </w:rPr>
        <w:t xml:space="preserve"> runoff generation on slopes to flow convergence and accumulation in lowlands. Therefore, the analysis adopted in this study combines the spatial variability of rainfall</w:t>
      </w:r>
      <w:r w:rsidR="00CB7A37">
        <w:rPr>
          <w:rFonts w:ascii="Times New Roman" w:hAnsi="Times New Roman" w:cs="Times New Roman"/>
          <w:sz w:val="20"/>
          <w:szCs w:val="20"/>
          <w:lang w:val="en-US"/>
        </w:rPr>
        <w:t xml:space="preserve"> observed by a rain gauge network with georeferenced records of water accumulation events</w:t>
      </w:r>
      <w:r w:rsidRPr="004D5893">
        <w:rPr>
          <w:rFonts w:ascii="Times New Roman" w:hAnsi="Times New Roman" w:cs="Times New Roman"/>
          <w:sz w:val="20"/>
          <w:szCs w:val="20"/>
          <w:lang w:val="en-US"/>
        </w:rPr>
        <w:t xml:space="preserve"> </w:t>
      </w:r>
      <w:r w:rsidR="004E03E2" w:rsidRPr="004D5893">
        <w:rPr>
          <w:rFonts w:ascii="Times New Roman" w:hAnsi="Times New Roman" w:cs="Times New Roman"/>
          <w:sz w:val="20"/>
          <w:szCs w:val="20"/>
          <w:lang w:val="en-US"/>
        </w:rPr>
        <w:t>to</w:t>
      </w:r>
      <w:r w:rsidRPr="004D5893">
        <w:rPr>
          <w:rFonts w:ascii="Times New Roman" w:hAnsi="Times New Roman" w:cs="Times New Roman"/>
          <w:sz w:val="20"/>
          <w:szCs w:val="20"/>
          <w:lang w:val="en-US"/>
        </w:rPr>
        <w:t xml:space="preserve"> characterize spatiotemporal patterns of impact and support the interpretation of rainfall triggers associated with urban disruptions. </w:t>
      </w:r>
    </w:p>
    <w:p w14:paraId="2D20FA4E" w14:textId="77777777" w:rsidR="001C5EF5" w:rsidRPr="004D5893" w:rsidRDefault="001C5EF5" w:rsidP="008D0A06">
      <w:pPr>
        <w:spacing w:before="240" w:line="360" w:lineRule="auto"/>
        <w:jc w:val="both"/>
        <w:rPr>
          <w:rFonts w:ascii="Times New Roman" w:hAnsi="Times New Roman" w:cs="Times New Roman"/>
          <w:sz w:val="20"/>
          <w:szCs w:val="20"/>
          <w:lang w:val="en-US"/>
        </w:rPr>
      </w:pPr>
      <w:r w:rsidRPr="004D5893">
        <w:rPr>
          <w:rFonts w:ascii="Times New Roman" w:hAnsi="Times New Roman" w:cs="Times New Roman"/>
          <w:noProof/>
          <w:sz w:val="20"/>
          <w:szCs w:val="20"/>
          <w:lang w:val="en-US"/>
        </w:rPr>
        <w:drawing>
          <wp:inline distT="0" distB="0" distL="0" distR="0" wp14:anchorId="14B5461F" wp14:editId="70CCF4C4">
            <wp:extent cx="5761355" cy="2593975"/>
            <wp:effectExtent l="0" t="0" r="0" b="0"/>
            <wp:docPr id="1669973120" name="Imagem 2" descr="Map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973120" name="Imagem 2" descr="Mapa&#10;&#10;O conteúdo gerado por IA pode estar incorreto."/>
                    <pic:cNvPicPr/>
                  </pic:nvPicPr>
                  <pic:blipFill>
                    <a:blip r:embed="rId8">
                      <a:extLst>
                        <a:ext uri="{28A0092B-C50C-407E-A947-70E740481C1C}">
                          <a14:useLocalDpi xmlns:a14="http://schemas.microsoft.com/office/drawing/2010/main" val="0"/>
                        </a:ext>
                      </a:extLst>
                    </a:blip>
                    <a:stretch>
                      <a:fillRect/>
                    </a:stretch>
                  </pic:blipFill>
                  <pic:spPr>
                    <a:xfrm>
                      <a:off x="0" y="0"/>
                      <a:ext cx="5761355" cy="2593975"/>
                    </a:xfrm>
                    <a:prstGeom prst="rect">
                      <a:avLst/>
                    </a:prstGeom>
                  </pic:spPr>
                </pic:pic>
              </a:graphicData>
            </a:graphic>
          </wp:inline>
        </w:drawing>
      </w:r>
    </w:p>
    <w:p w14:paraId="652F3E0D" w14:textId="77777777" w:rsidR="00047AC2" w:rsidRPr="004D5893" w:rsidRDefault="00C552BB" w:rsidP="008D0A06">
      <w:pPr>
        <w:spacing w:before="240" w:line="360" w:lineRule="auto"/>
        <w:jc w:val="both"/>
        <w:rPr>
          <w:rFonts w:ascii="Times New Roman" w:hAnsi="Times New Roman" w:cs="Times New Roman"/>
          <w:sz w:val="20"/>
          <w:szCs w:val="20"/>
          <w:lang w:val="en-US"/>
        </w:rPr>
      </w:pPr>
      <w:r w:rsidRPr="004D5893">
        <w:rPr>
          <w:rFonts w:ascii="Times New Roman" w:hAnsi="Times New Roman" w:cs="Times New Roman"/>
          <w:b/>
          <w:bCs/>
          <w:sz w:val="20"/>
          <w:szCs w:val="20"/>
          <w:lang w:val="en-US"/>
        </w:rPr>
        <w:t xml:space="preserve">Figure 1. </w:t>
      </w:r>
      <w:r w:rsidRPr="004D5893">
        <w:rPr>
          <w:rFonts w:ascii="Times New Roman" w:hAnsi="Times New Roman" w:cs="Times New Roman"/>
          <w:sz w:val="20"/>
          <w:szCs w:val="20"/>
          <w:lang w:val="en-US"/>
        </w:rPr>
        <w:t>Study area and rain gauge network in Rio de Janeiro</w:t>
      </w:r>
      <w:r w:rsidRPr="004D5893">
        <w:rPr>
          <w:rFonts w:ascii="Times New Roman" w:hAnsi="Times New Roman" w:cs="Times New Roman"/>
          <w:b/>
          <w:bCs/>
          <w:sz w:val="20"/>
          <w:szCs w:val="20"/>
          <w:lang w:val="en-US"/>
        </w:rPr>
        <w:t>.</w:t>
      </w:r>
      <w:r w:rsidRPr="004D5893">
        <w:rPr>
          <w:rFonts w:ascii="Times New Roman" w:hAnsi="Times New Roman" w:cs="Times New Roman"/>
          <w:sz w:val="20"/>
          <w:szCs w:val="20"/>
          <w:lang w:val="en-US"/>
        </w:rPr>
        <w:t xml:space="preserve"> (a) Location of the municipality of Rio de Janeiro within Brazil. (b) Municipality boundary overlaid on elevation (m) and the </w:t>
      </w:r>
      <w:proofErr w:type="spellStart"/>
      <w:r w:rsidRPr="004D5893">
        <w:rPr>
          <w:rFonts w:ascii="Times New Roman" w:hAnsi="Times New Roman" w:cs="Times New Roman"/>
          <w:sz w:val="20"/>
          <w:szCs w:val="20"/>
          <w:lang w:val="en-US"/>
        </w:rPr>
        <w:t>Alerta</w:t>
      </w:r>
      <w:proofErr w:type="spellEnd"/>
      <w:r w:rsidRPr="004D5893">
        <w:rPr>
          <w:rFonts w:ascii="Times New Roman" w:hAnsi="Times New Roman" w:cs="Times New Roman"/>
          <w:sz w:val="20"/>
          <w:szCs w:val="20"/>
          <w:lang w:val="en-US"/>
        </w:rPr>
        <w:t xml:space="preserve"> Rio rain gauge network (orange markers), with station identifiers shown next to each gauge. Major topographic features, including the </w:t>
      </w:r>
      <w:proofErr w:type="spellStart"/>
      <w:r w:rsidRPr="004D5893">
        <w:rPr>
          <w:rFonts w:ascii="Times New Roman" w:hAnsi="Times New Roman" w:cs="Times New Roman"/>
          <w:sz w:val="20"/>
          <w:szCs w:val="20"/>
          <w:lang w:val="en-US"/>
        </w:rPr>
        <w:t>Gericinó</w:t>
      </w:r>
      <w:proofErr w:type="spellEnd"/>
      <w:r w:rsidRPr="004D5893">
        <w:rPr>
          <w:rFonts w:ascii="Times New Roman" w:hAnsi="Times New Roman" w:cs="Times New Roman"/>
          <w:sz w:val="20"/>
          <w:szCs w:val="20"/>
          <w:lang w:val="en-US"/>
        </w:rPr>
        <w:t>, Pedra Branca, and Tijuca massifs, are indicated for reference.</w:t>
      </w:r>
    </w:p>
    <w:p w14:paraId="3B11DD29" w14:textId="77777777" w:rsidR="00047AC2" w:rsidRPr="004D5893" w:rsidRDefault="00BA2BC6" w:rsidP="008D0A06">
      <w:pPr>
        <w:spacing w:before="240" w:line="360" w:lineRule="auto"/>
        <w:jc w:val="both"/>
        <w:rPr>
          <w:rFonts w:ascii="Times New Roman" w:hAnsi="Times New Roman" w:cs="Times New Roman"/>
          <w:b/>
          <w:bCs/>
          <w:sz w:val="20"/>
          <w:szCs w:val="20"/>
          <w:lang w:val="en-US"/>
        </w:rPr>
      </w:pPr>
      <w:r w:rsidRPr="004D5893">
        <w:rPr>
          <w:rFonts w:ascii="Times New Roman" w:hAnsi="Times New Roman" w:cs="Times New Roman"/>
          <w:b/>
          <w:bCs/>
          <w:sz w:val="20"/>
          <w:szCs w:val="20"/>
          <w:lang w:val="en-US"/>
        </w:rPr>
        <w:t>2</w:t>
      </w:r>
      <w:r w:rsidR="00047AC2" w:rsidRPr="004D5893">
        <w:rPr>
          <w:rFonts w:ascii="Times New Roman" w:hAnsi="Times New Roman" w:cs="Times New Roman"/>
          <w:b/>
          <w:bCs/>
          <w:sz w:val="20"/>
          <w:szCs w:val="20"/>
          <w:lang w:val="en-US"/>
        </w:rPr>
        <w:t>.2 Data sources</w:t>
      </w:r>
    </w:p>
    <w:p w14:paraId="375E3EF8" w14:textId="03C39125" w:rsidR="00702AF0" w:rsidRPr="004D5893" w:rsidRDefault="00702AF0" w:rsidP="008D0A06">
      <w:pPr>
        <w:spacing w:before="240" w:line="360" w:lineRule="auto"/>
        <w:ind w:firstLine="720"/>
        <w:jc w:val="both"/>
        <w:rPr>
          <w:rFonts w:ascii="Times New Roman" w:hAnsi="Times New Roman" w:cs="Times New Roman"/>
          <w:sz w:val="20"/>
          <w:szCs w:val="20"/>
          <w:lang w:val="en-US"/>
        </w:rPr>
      </w:pPr>
      <w:r w:rsidRPr="004D5893">
        <w:rPr>
          <w:rFonts w:ascii="Times New Roman" w:hAnsi="Times New Roman" w:cs="Times New Roman"/>
          <w:sz w:val="20"/>
          <w:szCs w:val="20"/>
          <w:lang w:val="en-US"/>
        </w:rPr>
        <w:t>Primary data were obtained from two sources</w:t>
      </w:r>
      <w:r w:rsidR="00CB7A37">
        <w:rPr>
          <w:rFonts w:ascii="Times New Roman" w:hAnsi="Times New Roman" w:cs="Times New Roman"/>
          <w:sz w:val="20"/>
          <w:szCs w:val="20"/>
          <w:lang w:val="en-US"/>
        </w:rPr>
        <w:t>: one representing hydrometeorological forcing and the other representing observed impacts in the urban environment, enabling explicit integration of rainfall with occurrence</w:t>
      </w:r>
      <w:r w:rsidRPr="004D5893">
        <w:rPr>
          <w:rFonts w:ascii="Times New Roman" w:hAnsi="Times New Roman" w:cs="Times New Roman"/>
          <w:sz w:val="20"/>
          <w:szCs w:val="20"/>
          <w:lang w:val="en-US"/>
        </w:rPr>
        <w:t xml:space="preserve">. Rainfall information was obtained from the </w:t>
      </w:r>
      <w:proofErr w:type="spellStart"/>
      <w:r w:rsidRPr="004D5893">
        <w:rPr>
          <w:rFonts w:ascii="Times New Roman" w:hAnsi="Times New Roman" w:cs="Times New Roman"/>
          <w:sz w:val="20"/>
          <w:szCs w:val="20"/>
          <w:lang w:val="en-US"/>
        </w:rPr>
        <w:t>Alerta</w:t>
      </w:r>
      <w:proofErr w:type="spellEnd"/>
      <w:r w:rsidRPr="004D5893">
        <w:rPr>
          <w:rFonts w:ascii="Times New Roman" w:hAnsi="Times New Roman" w:cs="Times New Roman"/>
          <w:sz w:val="20"/>
          <w:szCs w:val="20"/>
          <w:lang w:val="en-US"/>
        </w:rPr>
        <w:t xml:space="preserve"> Rio system, a network of automatic rain gauges distributed across the city</w:t>
      </w:r>
      <w:r w:rsidR="00CB7A37">
        <w:rPr>
          <w:rFonts w:ascii="Times New Roman" w:hAnsi="Times New Roman" w:cs="Times New Roman"/>
          <w:sz w:val="20"/>
          <w:szCs w:val="20"/>
          <w:lang w:val="en-US"/>
        </w:rPr>
        <w:t>'</w:t>
      </w:r>
      <w:r w:rsidRPr="004D5893">
        <w:rPr>
          <w:rFonts w:ascii="Times New Roman" w:hAnsi="Times New Roman" w:cs="Times New Roman"/>
          <w:sz w:val="20"/>
          <w:szCs w:val="20"/>
          <w:lang w:val="en-US"/>
        </w:rPr>
        <w:t xml:space="preserve">s neighborhoods. For this study, accumulated rainfall records at </w:t>
      </w:r>
      <w:r w:rsidR="004E03E2" w:rsidRPr="004D5893">
        <w:rPr>
          <w:rFonts w:ascii="Times New Roman" w:hAnsi="Times New Roman" w:cs="Times New Roman"/>
          <w:sz w:val="20"/>
          <w:szCs w:val="20"/>
          <w:lang w:val="en-US"/>
        </w:rPr>
        <w:t>15-minute</w:t>
      </w:r>
      <w:r w:rsidRPr="004D5893">
        <w:rPr>
          <w:rFonts w:ascii="Times New Roman" w:hAnsi="Times New Roman" w:cs="Times New Roman"/>
          <w:sz w:val="20"/>
          <w:szCs w:val="20"/>
          <w:lang w:val="en-US"/>
        </w:rPr>
        <w:t xml:space="preserve"> resolution from 33 stations were used, with station selection based on measurement availability. In addition to the time series, station metadata</w:t>
      </w:r>
      <w:r w:rsidR="00CB7A37">
        <w:rPr>
          <w:rFonts w:ascii="Times New Roman" w:hAnsi="Times New Roman" w:cs="Times New Roman"/>
          <w:sz w:val="20"/>
          <w:szCs w:val="20"/>
          <w:lang w:val="en-US"/>
        </w:rPr>
        <w:t xml:space="preserve">, including identifier, name, geographic coordinates (latitude and longitude), and elevation, were provided and used for </w:t>
      </w:r>
      <w:r w:rsidR="00CB7A37">
        <w:rPr>
          <w:rFonts w:ascii="Times New Roman" w:hAnsi="Times New Roman" w:cs="Times New Roman"/>
          <w:sz w:val="20"/>
          <w:szCs w:val="20"/>
          <w:lang w:val="en-US"/>
        </w:rPr>
        <w:lastRenderedPageBreak/>
        <w:t>georeferencing and for applying</w:t>
      </w:r>
      <w:r w:rsidRPr="004D5893">
        <w:rPr>
          <w:rFonts w:ascii="Times New Roman" w:hAnsi="Times New Roman" w:cs="Times New Roman"/>
          <w:sz w:val="20"/>
          <w:szCs w:val="20"/>
          <w:lang w:val="en-US"/>
        </w:rPr>
        <w:t xml:space="preserve"> rainfall spatialization methods. Although the raw rainfall archive spans a longer period, the analyses presented here considered the time window coincident with the available occurrence records, from January 2015 to December 2024.</w:t>
      </w:r>
    </w:p>
    <w:p w14:paraId="35A2781A" w14:textId="421270F5" w:rsidR="001C5EF5" w:rsidRPr="004D5893" w:rsidRDefault="00702AF0" w:rsidP="008D0A06">
      <w:pPr>
        <w:spacing w:before="240" w:line="360" w:lineRule="auto"/>
        <w:ind w:firstLine="720"/>
        <w:jc w:val="both"/>
        <w:rPr>
          <w:rFonts w:ascii="Times New Roman" w:hAnsi="Times New Roman" w:cs="Times New Roman"/>
          <w:sz w:val="20"/>
          <w:szCs w:val="20"/>
          <w:lang w:val="en-US"/>
        </w:rPr>
      </w:pPr>
      <w:r w:rsidRPr="004D5893">
        <w:rPr>
          <w:rFonts w:ascii="Times New Roman" w:hAnsi="Times New Roman" w:cs="Times New Roman"/>
          <w:sz w:val="20"/>
          <w:szCs w:val="20"/>
          <w:lang w:val="en-US"/>
        </w:rPr>
        <w:t>Occurrence records were obtained from COR Rio, which maintains a georeferenced operational database of street</w:t>
      </w:r>
      <w:r w:rsidR="00CB7A37">
        <w:rPr>
          <w:rFonts w:ascii="Times New Roman" w:hAnsi="Times New Roman" w:cs="Times New Roman"/>
          <w:sz w:val="20"/>
          <w:szCs w:val="20"/>
          <w:lang w:val="en-US"/>
        </w:rPr>
        <w:t>-</w:t>
      </w:r>
      <w:r w:rsidRPr="004D5893">
        <w:rPr>
          <w:rFonts w:ascii="Times New Roman" w:hAnsi="Times New Roman" w:cs="Times New Roman"/>
          <w:sz w:val="20"/>
          <w:szCs w:val="20"/>
          <w:lang w:val="en-US"/>
        </w:rPr>
        <w:t xml:space="preserve">level water accumulation and flooding impacts, classified by severity and including date, </w:t>
      </w:r>
      <w:r w:rsidR="00CB7A37">
        <w:rPr>
          <w:rFonts w:ascii="Times New Roman" w:hAnsi="Times New Roman" w:cs="Times New Roman"/>
          <w:sz w:val="20"/>
          <w:szCs w:val="20"/>
          <w:lang w:val="en-US"/>
        </w:rPr>
        <w:t>t</w:t>
      </w:r>
      <w:r w:rsidRPr="004D5893">
        <w:rPr>
          <w:rFonts w:ascii="Times New Roman" w:hAnsi="Times New Roman" w:cs="Times New Roman"/>
          <w:sz w:val="20"/>
          <w:szCs w:val="20"/>
          <w:lang w:val="en-US"/>
        </w:rPr>
        <w:t>ime, and location. The database contained 87,620 records for the period from 10 April 2015 to 26 March 2024. For this study, 4,868 records directly related to urban flooding impacts were selected and grouped into three operational severity categories: road water ponding (86.6 percent), shallow water layer (3.8 percent), and street flooding (9.6 percent). These records constitute the impact dataset used for spatiotemporal characterization and for subsequent association with rainfall events. To our knowledge, this study provides one of the first city</w:t>
      </w:r>
      <w:r w:rsidR="00CB7A37">
        <w:rPr>
          <w:rFonts w:ascii="Times New Roman" w:hAnsi="Times New Roman" w:cs="Times New Roman"/>
          <w:sz w:val="20"/>
          <w:szCs w:val="20"/>
          <w:lang w:val="en-US"/>
        </w:rPr>
        <w:t>-scale assessments in Brazil to integrate high-temporal-resolution rain gauge observations with georeferenced, operationally classified urban flooding impact records, enabling an empirical rainfall-to-</w:t>
      </w:r>
      <w:r w:rsidRPr="004D5893">
        <w:rPr>
          <w:rFonts w:ascii="Times New Roman" w:hAnsi="Times New Roman" w:cs="Times New Roman"/>
          <w:sz w:val="20"/>
          <w:szCs w:val="20"/>
          <w:lang w:val="en-US"/>
        </w:rPr>
        <w:t>impact pairing framework that supports subsequent threshold development for early warning and municipal decision support.</w:t>
      </w:r>
    </w:p>
    <w:p w14:paraId="0122DA8D" w14:textId="77777777" w:rsidR="00047AC2" w:rsidRPr="004D5893" w:rsidRDefault="00BA2BC6" w:rsidP="008D0A06">
      <w:pPr>
        <w:spacing w:before="240" w:line="360" w:lineRule="auto"/>
        <w:jc w:val="both"/>
        <w:rPr>
          <w:rFonts w:ascii="Times New Roman" w:hAnsi="Times New Roman" w:cs="Times New Roman"/>
          <w:b/>
          <w:bCs/>
          <w:sz w:val="20"/>
          <w:szCs w:val="20"/>
          <w:lang w:val="en-US"/>
        </w:rPr>
      </w:pPr>
      <w:r w:rsidRPr="004D5893">
        <w:rPr>
          <w:rFonts w:ascii="Times New Roman" w:hAnsi="Times New Roman" w:cs="Times New Roman"/>
          <w:b/>
          <w:bCs/>
          <w:sz w:val="20"/>
          <w:szCs w:val="20"/>
          <w:lang w:val="en-US"/>
        </w:rPr>
        <w:t>2</w:t>
      </w:r>
      <w:r w:rsidR="00047AC2" w:rsidRPr="004D5893">
        <w:rPr>
          <w:rFonts w:ascii="Times New Roman" w:hAnsi="Times New Roman" w:cs="Times New Roman"/>
          <w:b/>
          <w:bCs/>
          <w:sz w:val="20"/>
          <w:szCs w:val="20"/>
          <w:lang w:val="en-US"/>
        </w:rPr>
        <w:t>.3 Definition and parameterization of rainfall events</w:t>
      </w:r>
    </w:p>
    <w:p w14:paraId="31271503" w14:textId="7AF94176" w:rsidR="00BA2BC6" w:rsidRPr="004D5893" w:rsidRDefault="00BA2BC6" w:rsidP="008D0A06">
      <w:pPr>
        <w:spacing w:before="240" w:line="360" w:lineRule="auto"/>
        <w:ind w:firstLine="720"/>
        <w:jc w:val="both"/>
        <w:rPr>
          <w:rFonts w:ascii="Times New Roman" w:hAnsi="Times New Roman" w:cs="Times New Roman"/>
          <w:sz w:val="20"/>
          <w:szCs w:val="20"/>
          <w:lang w:val="en-US"/>
        </w:rPr>
      </w:pPr>
      <w:r w:rsidRPr="004D5893">
        <w:rPr>
          <w:rFonts w:ascii="Times New Roman" w:hAnsi="Times New Roman" w:cs="Times New Roman"/>
          <w:sz w:val="20"/>
          <w:szCs w:val="20"/>
          <w:lang w:val="en-US"/>
        </w:rPr>
        <w:t xml:space="preserve">A quantitative and descriptive approach was adopted to investigate the relationship between rainfall volumes and urban flooding impacts in Rio de Janeiro </w:t>
      </w:r>
      <w:r w:rsidR="00CB7A37">
        <w:rPr>
          <w:rFonts w:ascii="Times New Roman" w:hAnsi="Times New Roman" w:cs="Times New Roman"/>
          <w:sz w:val="20"/>
          <w:szCs w:val="20"/>
          <w:lang w:val="en-US"/>
        </w:rPr>
        <w:t>by integrating</w:t>
      </w:r>
      <w:r w:rsidRPr="004D5893">
        <w:rPr>
          <w:rFonts w:ascii="Times New Roman" w:hAnsi="Times New Roman" w:cs="Times New Roman"/>
          <w:sz w:val="20"/>
          <w:szCs w:val="20"/>
          <w:lang w:val="en-US"/>
        </w:rPr>
        <w:t xml:space="preserve"> rain gauge observations and georeferenced occurrence records. The central premise is that identifying discrete rainfall events at each station enables consistent comparison across hydrometeorological episodes and facilitates evaluation of temporal coincidence with recorded impacts in the urban environment. The continuous rainfall time series at each station was segmented into discrete rainfall events to support intensity</w:t>
      </w:r>
      <w:r w:rsidR="00CB7A37">
        <w:rPr>
          <w:rFonts w:ascii="Times New Roman" w:hAnsi="Times New Roman" w:cs="Times New Roman"/>
          <w:sz w:val="20"/>
          <w:szCs w:val="20"/>
          <w:lang w:val="en-US"/>
        </w:rPr>
        <w:t>-</w:t>
      </w:r>
      <w:r w:rsidRPr="004D5893">
        <w:rPr>
          <w:rFonts w:ascii="Times New Roman" w:hAnsi="Times New Roman" w:cs="Times New Roman"/>
          <w:sz w:val="20"/>
          <w:szCs w:val="20"/>
          <w:lang w:val="en-US"/>
        </w:rPr>
        <w:t>duration analyses. A rainfall event was defined as a period with continuous rainfall records, separated from the subsequent event by a minimum dry interval of 6 hours. The definition of independent rainfall events and the choice of a minimum inter</w:t>
      </w:r>
      <w:r w:rsidR="00CB7A37">
        <w:rPr>
          <w:rFonts w:ascii="Times New Roman" w:hAnsi="Times New Roman" w:cs="Times New Roman"/>
          <w:sz w:val="20"/>
          <w:szCs w:val="20"/>
          <w:lang w:val="en-US"/>
        </w:rPr>
        <w:t>-</w:t>
      </w:r>
      <w:r w:rsidRPr="004D5893">
        <w:rPr>
          <w:rFonts w:ascii="Times New Roman" w:hAnsi="Times New Roman" w:cs="Times New Roman"/>
          <w:sz w:val="20"/>
          <w:szCs w:val="20"/>
          <w:lang w:val="en-US"/>
        </w:rPr>
        <w:t>event time are widely recognized as critical steps because they directly affect derived event properties such as duration, peak intensity, and event totals [21,22,23]. Sensitivity of event statistics to inter</w:t>
      </w:r>
      <w:r w:rsidR="00CB7A37">
        <w:rPr>
          <w:rFonts w:ascii="Times New Roman" w:hAnsi="Times New Roman" w:cs="Times New Roman"/>
          <w:sz w:val="20"/>
          <w:szCs w:val="20"/>
          <w:lang w:val="en-US"/>
        </w:rPr>
        <w:t>-</w:t>
      </w:r>
      <w:r w:rsidRPr="004D5893">
        <w:rPr>
          <w:rFonts w:ascii="Times New Roman" w:hAnsi="Times New Roman" w:cs="Times New Roman"/>
          <w:sz w:val="20"/>
          <w:szCs w:val="20"/>
          <w:lang w:val="en-US"/>
        </w:rPr>
        <w:t xml:space="preserve">event separation criteria has also been documented across climatic settings, reinforcing that the selected dry interval is an operational decision that should be explicitly stated and justified [24,25,26,27]. </w:t>
      </w:r>
    </w:p>
    <w:p w14:paraId="0281030A" w14:textId="27B7E63B" w:rsidR="00BA2BC6" w:rsidRDefault="00BA2BC6" w:rsidP="008D0A06">
      <w:pPr>
        <w:spacing w:before="240" w:line="360" w:lineRule="auto"/>
        <w:ind w:firstLine="720"/>
        <w:jc w:val="both"/>
        <w:rPr>
          <w:rFonts w:ascii="Times New Roman" w:hAnsi="Times New Roman" w:cs="Times New Roman"/>
          <w:sz w:val="20"/>
          <w:szCs w:val="20"/>
          <w:lang w:val="en-US"/>
        </w:rPr>
      </w:pPr>
      <w:r w:rsidRPr="004D5893">
        <w:rPr>
          <w:rFonts w:ascii="Times New Roman" w:hAnsi="Times New Roman" w:cs="Times New Roman"/>
          <w:sz w:val="20"/>
          <w:szCs w:val="20"/>
          <w:lang w:val="en-US"/>
        </w:rPr>
        <w:t xml:space="preserve">In this study, the </w:t>
      </w:r>
      <w:r w:rsidR="004E03E2" w:rsidRPr="004D5893">
        <w:rPr>
          <w:rFonts w:ascii="Times New Roman" w:hAnsi="Times New Roman" w:cs="Times New Roman"/>
          <w:sz w:val="20"/>
          <w:szCs w:val="20"/>
          <w:lang w:val="en-US"/>
        </w:rPr>
        <w:t>6-hour</w:t>
      </w:r>
      <w:r w:rsidRPr="004D5893">
        <w:rPr>
          <w:rFonts w:ascii="Times New Roman" w:hAnsi="Times New Roman" w:cs="Times New Roman"/>
          <w:sz w:val="20"/>
          <w:szCs w:val="20"/>
          <w:lang w:val="en-US"/>
        </w:rPr>
        <w:t xml:space="preserve"> interval was used to reduce the merging of distinct episodes and to represent each event as an independent unit for subsequent pairing with occurrence records within the same temporal window [22,25]. For each rainfall event identified at each station, two parameters were computed. Duration (D) was defined as the total event length in hours, from the first to the last rainfall record. Maximum intensity (I) was defined as the highest rainfall rate observed during the event, computed as the maximum accumulated rainfall over a 1</w:t>
      </w:r>
      <w:r w:rsidR="00CB7A37">
        <w:rPr>
          <w:rFonts w:ascii="Times New Roman" w:hAnsi="Times New Roman" w:cs="Times New Roman"/>
          <w:sz w:val="20"/>
          <w:szCs w:val="20"/>
          <w:lang w:val="en-US"/>
        </w:rPr>
        <w:t>-</w:t>
      </w:r>
      <w:r w:rsidRPr="004D5893">
        <w:rPr>
          <w:rFonts w:ascii="Times New Roman" w:hAnsi="Times New Roman" w:cs="Times New Roman"/>
          <w:sz w:val="20"/>
          <w:szCs w:val="20"/>
          <w:lang w:val="en-US"/>
        </w:rPr>
        <w:t xml:space="preserve">hour window, corresponding to four consecutive </w:t>
      </w:r>
      <w:r w:rsidR="004E03E2" w:rsidRPr="004D5893">
        <w:rPr>
          <w:rFonts w:ascii="Times New Roman" w:hAnsi="Times New Roman" w:cs="Times New Roman"/>
          <w:sz w:val="20"/>
          <w:szCs w:val="20"/>
          <w:lang w:val="en-US"/>
        </w:rPr>
        <w:t>15-minute</w:t>
      </w:r>
      <w:r w:rsidRPr="004D5893">
        <w:rPr>
          <w:rFonts w:ascii="Times New Roman" w:hAnsi="Times New Roman" w:cs="Times New Roman"/>
          <w:sz w:val="20"/>
          <w:szCs w:val="20"/>
          <w:lang w:val="en-US"/>
        </w:rPr>
        <w:t xml:space="preserve"> measurements, expressed in millimeters per hour. In this way, each rainfall event is characterized by a persistence metric (D) and a peak metric (I), providing the basis </w:t>
      </w:r>
      <w:r w:rsidR="00CB7A37">
        <w:rPr>
          <w:rFonts w:ascii="Times New Roman" w:hAnsi="Times New Roman" w:cs="Times New Roman"/>
          <w:sz w:val="20"/>
          <w:szCs w:val="20"/>
          <w:lang w:val="en-US"/>
        </w:rPr>
        <w:t>for subsequent intensity-</w:t>
      </w:r>
      <w:r w:rsidRPr="004D5893">
        <w:rPr>
          <w:rFonts w:ascii="Times New Roman" w:hAnsi="Times New Roman" w:cs="Times New Roman"/>
          <w:sz w:val="20"/>
          <w:szCs w:val="20"/>
          <w:lang w:val="en-US"/>
        </w:rPr>
        <w:t>duration analyses linked to urban impacts. Because intensity duration metrics are sensitive to how rainfall events are separated, the explicit event definition above is essential for reproducibility and for comparison with other threshold</w:t>
      </w:r>
      <w:r w:rsidR="00CB7A37">
        <w:rPr>
          <w:rFonts w:ascii="Times New Roman" w:hAnsi="Times New Roman" w:cs="Times New Roman"/>
          <w:sz w:val="20"/>
          <w:szCs w:val="20"/>
          <w:lang w:val="en-US"/>
        </w:rPr>
        <w:t>-</w:t>
      </w:r>
      <w:r w:rsidRPr="004D5893">
        <w:rPr>
          <w:rFonts w:ascii="Times New Roman" w:hAnsi="Times New Roman" w:cs="Times New Roman"/>
          <w:sz w:val="20"/>
          <w:szCs w:val="20"/>
          <w:lang w:val="en-US"/>
        </w:rPr>
        <w:t>based urban flood studies [25,27].</w:t>
      </w:r>
    </w:p>
    <w:p w14:paraId="350EF908" w14:textId="77777777" w:rsidR="00CB7A37" w:rsidRDefault="00CB7A37" w:rsidP="008D0A06">
      <w:pPr>
        <w:spacing w:before="240" w:line="360" w:lineRule="auto"/>
        <w:ind w:firstLine="720"/>
        <w:jc w:val="both"/>
        <w:rPr>
          <w:rFonts w:ascii="Times New Roman" w:hAnsi="Times New Roman" w:cs="Times New Roman"/>
          <w:sz w:val="20"/>
          <w:szCs w:val="20"/>
          <w:lang w:val="en-US"/>
        </w:rPr>
      </w:pPr>
    </w:p>
    <w:p w14:paraId="7EBCDAEE" w14:textId="77777777" w:rsidR="00CB7A37" w:rsidRPr="004D5893" w:rsidRDefault="00CB7A37" w:rsidP="008D0A06">
      <w:pPr>
        <w:spacing w:before="240" w:line="360" w:lineRule="auto"/>
        <w:ind w:firstLine="720"/>
        <w:jc w:val="both"/>
        <w:rPr>
          <w:rFonts w:ascii="Times New Roman" w:hAnsi="Times New Roman" w:cs="Times New Roman"/>
          <w:sz w:val="20"/>
          <w:szCs w:val="20"/>
          <w:lang w:val="en-US"/>
        </w:rPr>
      </w:pPr>
    </w:p>
    <w:p w14:paraId="2A5E47F0" w14:textId="77777777" w:rsidR="00047AC2" w:rsidRPr="004D5893" w:rsidRDefault="00BA2BC6" w:rsidP="008D0A06">
      <w:pPr>
        <w:spacing w:before="240" w:line="360" w:lineRule="auto"/>
        <w:jc w:val="both"/>
        <w:rPr>
          <w:rFonts w:ascii="Times New Roman" w:hAnsi="Times New Roman" w:cs="Times New Roman"/>
          <w:b/>
          <w:bCs/>
          <w:sz w:val="20"/>
          <w:szCs w:val="20"/>
          <w:lang w:val="en-US"/>
        </w:rPr>
      </w:pPr>
      <w:r w:rsidRPr="004D5893">
        <w:rPr>
          <w:rFonts w:ascii="Times New Roman" w:hAnsi="Times New Roman" w:cs="Times New Roman"/>
          <w:b/>
          <w:bCs/>
          <w:sz w:val="20"/>
          <w:szCs w:val="20"/>
          <w:lang w:val="en-US"/>
        </w:rPr>
        <w:lastRenderedPageBreak/>
        <w:t>2</w:t>
      </w:r>
      <w:r w:rsidR="00047AC2" w:rsidRPr="004D5893">
        <w:rPr>
          <w:rFonts w:ascii="Times New Roman" w:hAnsi="Times New Roman" w:cs="Times New Roman"/>
          <w:b/>
          <w:bCs/>
          <w:sz w:val="20"/>
          <w:szCs w:val="20"/>
          <w:lang w:val="en-US"/>
        </w:rPr>
        <w:t>.4 Processing and classification of urban flooding occurrences</w:t>
      </w:r>
    </w:p>
    <w:p w14:paraId="7DFA8998" w14:textId="53427A13" w:rsidR="00BA2BC6" w:rsidRPr="004D5893" w:rsidRDefault="00BA2BC6" w:rsidP="008D0A06">
      <w:pPr>
        <w:spacing w:before="240" w:line="360" w:lineRule="auto"/>
        <w:ind w:firstLine="720"/>
        <w:jc w:val="both"/>
        <w:rPr>
          <w:rFonts w:ascii="Times New Roman" w:hAnsi="Times New Roman" w:cs="Times New Roman"/>
          <w:sz w:val="20"/>
          <w:szCs w:val="20"/>
          <w:lang w:val="en-US"/>
        </w:rPr>
      </w:pPr>
      <w:r w:rsidRPr="004D5893">
        <w:rPr>
          <w:rFonts w:ascii="Times New Roman" w:hAnsi="Times New Roman" w:cs="Times New Roman"/>
          <w:sz w:val="20"/>
          <w:szCs w:val="20"/>
          <w:lang w:val="en-US"/>
        </w:rPr>
        <w:t>Urban flooding occurrence records were obtained from COR Rio, which compiles georeferenced reports of street</w:t>
      </w:r>
      <w:r w:rsidR="00CB7A37">
        <w:rPr>
          <w:rFonts w:ascii="Times New Roman" w:hAnsi="Times New Roman" w:cs="Times New Roman"/>
          <w:sz w:val="20"/>
          <w:szCs w:val="20"/>
          <w:lang w:val="en-US"/>
        </w:rPr>
        <w:t>-</w:t>
      </w:r>
      <w:r w:rsidRPr="004D5893">
        <w:rPr>
          <w:rFonts w:ascii="Times New Roman" w:hAnsi="Times New Roman" w:cs="Times New Roman"/>
          <w:sz w:val="20"/>
          <w:szCs w:val="20"/>
          <w:lang w:val="en-US"/>
        </w:rPr>
        <w:t xml:space="preserve">level water accumulation and flooding impacts across different sectors of the municipality during the analyzed period. After selecting records related to urban flooding impacts, data cleaning was performed to remove duplicates and exclude occurrences with invalid geographic coordinates. This step is necessary to ensure spatial consistency </w:t>
      </w:r>
      <w:r w:rsidR="00CB7A37">
        <w:rPr>
          <w:rFonts w:ascii="Times New Roman" w:hAnsi="Times New Roman" w:cs="Times New Roman"/>
          <w:sz w:val="20"/>
          <w:szCs w:val="20"/>
          <w:lang w:val="en-US"/>
        </w:rPr>
        <w:t>when associating with station influence areas and to avoid redundant entries that artificially inflate</w:t>
      </w:r>
      <w:r w:rsidRPr="004D5893">
        <w:rPr>
          <w:rFonts w:ascii="Times New Roman" w:hAnsi="Times New Roman" w:cs="Times New Roman"/>
          <w:sz w:val="20"/>
          <w:szCs w:val="20"/>
          <w:lang w:val="en-US"/>
        </w:rPr>
        <w:t xml:space="preserve"> occurrence frequencies. For each occurrence, event duration was calculated as the difference between the end time and the start time recorded in the database, providing a persistence metric of the impact. This variable serves as a complementary indicator of operational severity, since more persistent occurrences typically require longer response times and may imply longer mobility disruption. The availability of impact persistence information is particularly useful in urban contexts where threshold design aims to distinguish frequent minor disruptions from less frequent but more consequential events [28,29].</w:t>
      </w:r>
    </w:p>
    <w:p w14:paraId="5CCBF0A3" w14:textId="38520EB5" w:rsidR="00047AC2" w:rsidRPr="004D5893" w:rsidRDefault="00BA2BC6" w:rsidP="004E03E2">
      <w:pPr>
        <w:spacing w:before="240" w:line="360" w:lineRule="auto"/>
        <w:ind w:firstLine="720"/>
        <w:jc w:val="both"/>
        <w:rPr>
          <w:rFonts w:ascii="Times New Roman" w:hAnsi="Times New Roman" w:cs="Times New Roman"/>
          <w:sz w:val="20"/>
          <w:szCs w:val="20"/>
          <w:lang w:val="en-US"/>
        </w:rPr>
      </w:pPr>
      <w:r w:rsidRPr="004D5893">
        <w:rPr>
          <w:rFonts w:ascii="Times New Roman" w:hAnsi="Times New Roman" w:cs="Times New Roman"/>
          <w:sz w:val="20"/>
          <w:szCs w:val="20"/>
          <w:lang w:val="en-US"/>
        </w:rPr>
        <w:t>For statistical analyses, occurrences were classified into three severity levels, denoted Type 1, Type 2, and Type 3, based on operational terminology and impacts on vehicle and pedestrian circulation, following the municipal protocol thresholds for water depth. Type 1 corresponds to shallow water accumulation between 0 and 15.0 centimeters and represents an initial stage of accumulation with low operational impact. Type 2 corresponds to water ponding between 15.0 and 30.0 centimeters, in which light vehicle traffic remains possible but impaired</w:t>
      </w:r>
      <w:r w:rsidR="00CB7A37">
        <w:rPr>
          <w:rFonts w:ascii="Times New Roman" w:hAnsi="Times New Roman" w:cs="Times New Roman"/>
          <w:sz w:val="20"/>
          <w:szCs w:val="20"/>
          <w:lang w:val="en-US"/>
        </w:rPr>
        <w:t>,</w:t>
      </w:r>
      <w:r w:rsidRPr="004D5893">
        <w:rPr>
          <w:rFonts w:ascii="Times New Roman" w:hAnsi="Times New Roman" w:cs="Times New Roman"/>
          <w:sz w:val="20"/>
          <w:szCs w:val="20"/>
          <w:lang w:val="en-US"/>
        </w:rPr>
        <w:t xml:space="preserve"> and pedestrians are typically required to enter the water to cross the street. This is the most frequent class in the database, representing 86.6 percent of the selected occurrences. Type 3 corresponds to street flooding between 30.0 and 50.0 centimeters and is characterized by fully preventing light vehicle traffic, being considered a higher operational severity condition. This hierarchical classification supports future threshold development by enabling rainfall event attributes to be linked not only to whether impacts occurred, but also to the severity and persistence of the observed impacts, consistent with approaches in urban pluvial flood threshold studies that distinguish impact categories to improve warning usefulness [28,29,30]. For the present study, the selected 4,868 impact records span all three severity classes, preserving the operational severity variability represented in the dataset.</w:t>
      </w:r>
    </w:p>
    <w:p w14:paraId="16DB8A2A" w14:textId="77777777" w:rsidR="00047AC2" w:rsidRPr="004D5893" w:rsidRDefault="00BA2BC6" w:rsidP="008D0A06">
      <w:pPr>
        <w:spacing w:before="240" w:line="360" w:lineRule="auto"/>
        <w:jc w:val="both"/>
        <w:rPr>
          <w:rFonts w:ascii="Times New Roman" w:hAnsi="Times New Roman" w:cs="Times New Roman"/>
          <w:b/>
          <w:bCs/>
          <w:sz w:val="20"/>
          <w:szCs w:val="20"/>
          <w:lang w:val="en-US"/>
        </w:rPr>
      </w:pPr>
      <w:r w:rsidRPr="004D5893">
        <w:rPr>
          <w:rFonts w:ascii="Times New Roman" w:hAnsi="Times New Roman" w:cs="Times New Roman"/>
          <w:b/>
          <w:bCs/>
          <w:sz w:val="20"/>
          <w:szCs w:val="20"/>
          <w:lang w:val="en-US"/>
        </w:rPr>
        <w:t>2</w:t>
      </w:r>
      <w:r w:rsidR="00047AC2" w:rsidRPr="004D5893">
        <w:rPr>
          <w:rFonts w:ascii="Times New Roman" w:hAnsi="Times New Roman" w:cs="Times New Roman"/>
          <w:b/>
          <w:bCs/>
          <w:sz w:val="20"/>
          <w:szCs w:val="20"/>
          <w:lang w:val="en-US"/>
        </w:rPr>
        <w:t>.5 Thiessen polygons and rainfall occurrence association</w:t>
      </w:r>
    </w:p>
    <w:p w14:paraId="409FD6FC" w14:textId="5144D495" w:rsidR="00BA2BC6" w:rsidRPr="004D5893" w:rsidRDefault="00BA2BC6" w:rsidP="004E03E2">
      <w:pPr>
        <w:spacing w:before="240" w:line="360" w:lineRule="auto"/>
        <w:ind w:firstLine="720"/>
        <w:jc w:val="both"/>
        <w:rPr>
          <w:rFonts w:ascii="Times New Roman" w:hAnsi="Times New Roman" w:cs="Times New Roman"/>
          <w:sz w:val="20"/>
          <w:szCs w:val="20"/>
          <w:lang w:val="en-US"/>
        </w:rPr>
      </w:pPr>
      <w:r w:rsidRPr="004D5893">
        <w:rPr>
          <w:rFonts w:ascii="Times New Roman" w:hAnsi="Times New Roman" w:cs="Times New Roman"/>
          <w:sz w:val="20"/>
          <w:szCs w:val="20"/>
          <w:lang w:val="en-US"/>
        </w:rPr>
        <w:t xml:space="preserve">Thiessen polygons were selected </w:t>
      </w:r>
      <w:r w:rsidR="00CB7A37">
        <w:rPr>
          <w:rFonts w:ascii="Times New Roman" w:hAnsi="Times New Roman" w:cs="Times New Roman"/>
          <w:sz w:val="20"/>
          <w:szCs w:val="20"/>
          <w:lang w:val="en-US"/>
        </w:rPr>
        <w:t>for their simplicity and effectiveness in deterministically assigning influence areas to each rain gauge station, which is appropriate for associating each occurrence with a nearby representative</w:t>
      </w:r>
      <w:r w:rsidRPr="004D5893">
        <w:rPr>
          <w:rFonts w:ascii="Times New Roman" w:hAnsi="Times New Roman" w:cs="Times New Roman"/>
          <w:sz w:val="20"/>
          <w:szCs w:val="20"/>
          <w:lang w:val="en-US"/>
        </w:rPr>
        <w:t xml:space="preserve"> measurement point. The Thiessen approach transforms point rainfall measurements into a spatial representation by zones of influence, facilitating integration with georeferenced occurrence records at the municipal scale. Efficient and reproducible generation of Thiessen polygons and associated weights has been described in the hydrologic and civil engineering literature, supporting </w:t>
      </w:r>
      <w:r w:rsidR="00CB7A37">
        <w:rPr>
          <w:rFonts w:ascii="Times New Roman" w:hAnsi="Times New Roman" w:cs="Times New Roman"/>
          <w:sz w:val="20"/>
          <w:szCs w:val="20"/>
          <w:lang w:val="en-US"/>
        </w:rPr>
        <w:t>their use as practical pairing methods</w:t>
      </w:r>
      <w:r w:rsidRPr="004D5893">
        <w:rPr>
          <w:rFonts w:ascii="Times New Roman" w:hAnsi="Times New Roman" w:cs="Times New Roman"/>
          <w:sz w:val="20"/>
          <w:szCs w:val="20"/>
          <w:lang w:val="en-US"/>
        </w:rPr>
        <w:t xml:space="preserve"> for operational rainfall networks [31,32]. Voronoi</w:t>
      </w:r>
      <w:r w:rsidR="00CB7A37">
        <w:rPr>
          <w:rFonts w:ascii="Times New Roman" w:hAnsi="Times New Roman" w:cs="Times New Roman"/>
          <w:sz w:val="20"/>
          <w:szCs w:val="20"/>
          <w:lang w:val="en-US"/>
        </w:rPr>
        <w:t>-</w:t>
      </w:r>
      <w:r w:rsidRPr="004D5893">
        <w:rPr>
          <w:rFonts w:ascii="Times New Roman" w:hAnsi="Times New Roman" w:cs="Times New Roman"/>
          <w:sz w:val="20"/>
          <w:szCs w:val="20"/>
          <w:lang w:val="en-US"/>
        </w:rPr>
        <w:t>based approaches have also been explored for precipitation remapping and spatial allocation, reinforcing the methodological consistency of Voronoi partitions as a spatial framework for precipitation</w:t>
      </w:r>
      <w:r w:rsidR="00CB7A37">
        <w:rPr>
          <w:rFonts w:ascii="Times New Roman" w:hAnsi="Times New Roman" w:cs="Times New Roman"/>
          <w:sz w:val="20"/>
          <w:szCs w:val="20"/>
          <w:lang w:val="en-US"/>
        </w:rPr>
        <w:t>-</w:t>
      </w:r>
      <w:r w:rsidRPr="004D5893">
        <w:rPr>
          <w:rFonts w:ascii="Times New Roman" w:hAnsi="Times New Roman" w:cs="Times New Roman"/>
          <w:sz w:val="20"/>
          <w:szCs w:val="20"/>
          <w:lang w:val="en-US"/>
        </w:rPr>
        <w:t xml:space="preserve">related analyses [33]. Polygons were generated </w:t>
      </w:r>
      <w:r w:rsidR="00CB7A37">
        <w:rPr>
          <w:rFonts w:ascii="Times New Roman" w:hAnsi="Times New Roman" w:cs="Times New Roman"/>
          <w:sz w:val="20"/>
          <w:szCs w:val="20"/>
          <w:lang w:val="en-US"/>
        </w:rPr>
        <w:t>statically</w:t>
      </w:r>
      <w:r w:rsidRPr="004D5893">
        <w:rPr>
          <w:rFonts w:ascii="Times New Roman" w:hAnsi="Times New Roman" w:cs="Times New Roman"/>
          <w:sz w:val="20"/>
          <w:szCs w:val="20"/>
          <w:lang w:val="en-US"/>
        </w:rPr>
        <w:t xml:space="preserve"> using the set of stations with available data during the analysis period. Projected station coordinates were used to generate Voronoi diagrams, and the resulting polygons were clipped to the municipal boundary of Rio de Janeiro to ensure that only influence areas within the study domain </w:t>
      </w:r>
      <w:r w:rsidRPr="004D5893">
        <w:rPr>
          <w:rFonts w:ascii="Times New Roman" w:hAnsi="Times New Roman" w:cs="Times New Roman"/>
          <w:sz w:val="20"/>
          <w:szCs w:val="20"/>
          <w:lang w:val="en-US"/>
        </w:rPr>
        <w:lastRenderedPageBreak/>
        <w:t>were considered. This clipping prevents external areas from affecting the spatial assignment and preserves coherence with the municipal scale analysis [31].</w:t>
      </w:r>
    </w:p>
    <w:p w14:paraId="695DAA38" w14:textId="65C733E0" w:rsidR="00047AC2" w:rsidRPr="004D5893" w:rsidRDefault="00BA2BC6" w:rsidP="004E03E2">
      <w:pPr>
        <w:spacing w:before="240" w:line="360" w:lineRule="auto"/>
        <w:ind w:firstLine="720"/>
        <w:jc w:val="both"/>
        <w:rPr>
          <w:rFonts w:ascii="Times New Roman" w:hAnsi="Times New Roman" w:cs="Times New Roman"/>
          <w:sz w:val="20"/>
          <w:szCs w:val="20"/>
          <w:lang w:val="en-US"/>
        </w:rPr>
      </w:pPr>
      <w:r w:rsidRPr="004D5893">
        <w:rPr>
          <w:rFonts w:ascii="Times New Roman" w:hAnsi="Times New Roman" w:cs="Times New Roman"/>
          <w:sz w:val="20"/>
          <w:szCs w:val="20"/>
          <w:lang w:val="en-US"/>
        </w:rPr>
        <w:t xml:space="preserve">Spatial association was performed by assigning each georeferenced occurrence to the polygon in which it was located. Subsequently, temporal association was established by considering that a rainfall event acted as a trigger when the </w:t>
      </w:r>
      <w:r w:rsidR="00CB7A37">
        <w:rPr>
          <w:rFonts w:ascii="Times New Roman" w:hAnsi="Times New Roman" w:cs="Times New Roman"/>
          <w:sz w:val="20"/>
          <w:szCs w:val="20"/>
          <w:lang w:val="en-US"/>
        </w:rPr>
        <w:t>start time of the rainfall event fell</w:t>
      </w:r>
      <w:r w:rsidRPr="004D5893">
        <w:rPr>
          <w:rFonts w:ascii="Times New Roman" w:hAnsi="Times New Roman" w:cs="Times New Roman"/>
          <w:sz w:val="20"/>
          <w:szCs w:val="20"/>
          <w:lang w:val="en-US"/>
        </w:rPr>
        <w:t xml:space="preserve"> within the time interval of the rainfall event at the station associated with the corresponding polygon. Therefore, rainfall</w:t>
      </w:r>
      <w:r w:rsidR="00CB7A37">
        <w:rPr>
          <w:rFonts w:ascii="Times New Roman" w:hAnsi="Times New Roman" w:cs="Times New Roman"/>
          <w:sz w:val="20"/>
          <w:szCs w:val="20"/>
          <w:lang w:val="en-US"/>
        </w:rPr>
        <w:t>-to-impact integration is constructed through two complementary steps: one spatial and one temporal, enabling the</w:t>
      </w:r>
      <w:r w:rsidRPr="004D5893">
        <w:rPr>
          <w:rFonts w:ascii="Times New Roman" w:hAnsi="Times New Roman" w:cs="Times New Roman"/>
          <w:sz w:val="20"/>
          <w:szCs w:val="20"/>
          <w:lang w:val="en-US"/>
        </w:rPr>
        <w:t xml:space="preserve"> identification of coincidences between rainfall episodes and recorded urban flooding impacts. It is important to recognize that polygon</w:t>
      </w:r>
      <w:r w:rsidR="00CB7A37">
        <w:rPr>
          <w:rFonts w:ascii="Times New Roman" w:hAnsi="Times New Roman" w:cs="Times New Roman"/>
          <w:sz w:val="20"/>
          <w:szCs w:val="20"/>
          <w:lang w:val="en-US"/>
        </w:rPr>
        <w:t>-</w:t>
      </w:r>
      <w:r w:rsidRPr="004D5893">
        <w:rPr>
          <w:rFonts w:ascii="Times New Roman" w:hAnsi="Times New Roman" w:cs="Times New Roman"/>
          <w:sz w:val="20"/>
          <w:szCs w:val="20"/>
          <w:lang w:val="en-US"/>
        </w:rPr>
        <w:t xml:space="preserve">based pairing inherits limitations related to spatial rainfall variability and rain gauge network geometry. The spatial distribution and density of rain gauges can influence </w:t>
      </w:r>
      <w:r w:rsidR="00CB7A37">
        <w:rPr>
          <w:rFonts w:ascii="Times New Roman" w:hAnsi="Times New Roman" w:cs="Times New Roman"/>
          <w:sz w:val="20"/>
          <w:szCs w:val="20"/>
          <w:lang w:val="en-US"/>
        </w:rPr>
        <w:t>the representation of areal rainfall and its associated uncertainty, particularly for short-</w:t>
      </w:r>
      <w:r w:rsidRPr="004D5893">
        <w:rPr>
          <w:rFonts w:ascii="Times New Roman" w:hAnsi="Times New Roman" w:cs="Times New Roman"/>
          <w:sz w:val="20"/>
          <w:szCs w:val="20"/>
          <w:lang w:val="en-US"/>
        </w:rPr>
        <w:t>duration rainfall processes [34]. Comparisons between gauge</w:t>
      </w:r>
      <w:r w:rsidR="00CB7A37">
        <w:rPr>
          <w:rFonts w:ascii="Times New Roman" w:hAnsi="Times New Roman" w:cs="Times New Roman"/>
          <w:sz w:val="20"/>
          <w:szCs w:val="20"/>
          <w:lang w:val="en-US"/>
        </w:rPr>
        <w:t>-only and radar-supported areal rainfall estimates in small catchments further indicate that representativeness issues are more important for short-</w:t>
      </w:r>
      <w:r w:rsidRPr="004D5893">
        <w:rPr>
          <w:rFonts w:ascii="Times New Roman" w:hAnsi="Times New Roman" w:cs="Times New Roman"/>
          <w:sz w:val="20"/>
          <w:szCs w:val="20"/>
          <w:lang w:val="en-US"/>
        </w:rPr>
        <w:t xml:space="preserve">duration rainfall and convective regimes, supporting the need to </w:t>
      </w:r>
      <w:r w:rsidR="00CB7A37">
        <w:rPr>
          <w:rFonts w:ascii="Times New Roman" w:hAnsi="Times New Roman" w:cs="Times New Roman"/>
          <w:sz w:val="20"/>
          <w:szCs w:val="20"/>
          <w:lang w:val="en-US"/>
        </w:rPr>
        <w:t>report pairing assumptions explicitly</w:t>
      </w:r>
      <w:r w:rsidRPr="004D5893">
        <w:rPr>
          <w:rFonts w:ascii="Times New Roman" w:hAnsi="Times New Roman" w:cs="Times New Roman"/>
          <w:sz w:val="20"/>
          <w:szCs w:val="20"/>
          <w:lang w:val="en-US"/>
        </w:rPr>
        <w:t xml:space="preserve"> and to test robustness where feasible [35].</w:t>
      </w:r>
    </w:p>
    <w:p w14:paraId="49581A1C" w14:textId="77777777" w:rsidR="00047AC2" w:rsidRPr="004D5893" w:rsidRDefault="00BA2BC6" w:rsidP="008D0A06">
      <w:pPr>
        <w:spacing w:before="240" w:line="360" w:lineRule="auto"/>
        <w:jc w:val="both"/>
        <w:rPr>
          <w:rFonts w:ascii="Times New Roman" w:hAnsi="Times New Roman" w:cs="Times New Roman"/>
          <w:b/>
          <w:bCs/>
          <w:sz w:val="20"/>
          <w:szCs w:val="20"/>
          <w:lang w:val="en-US"/>
        </w:rPr>
      </w:pPr>
      <w:r w:rsidRPr="004D5893">
        <w:rPr>
          <w:rFonts w:ascii="Times New Roman" w:hAnsi="Times New Roman" w:cs="Times New Roman"/>
          <w:b/>
          <w:bCs/>
          <w:sz w:val="20"/>
          <w:szCs w:val="20"/>
          <w:lang w:val="en-US"/>
        </w:rPr>
        <w:t>2</w:t>
      </w:r>
      <w:r w:rsidR="00047AC2" w:rsidRPr="004D5893">
        <w:rPr>
          <w:rFonts w:ascii="Times New Roman" w:hAnsi="Times New Roman" w:cs="Times New Roman"/>
          <w:b/>
          <w:bCs/>
          <w:sz w:val="20"/>
          <w:szCs w:val="20"/>
          <w:lang w:val="en-US"/>
        </w:rPr>
        <w:t>.6 Event classification and computational implementation</w:t>
      </w:r>
    </w:p>
    <w:p w14:paraId="7D4B82F1" w14:textId="1B6B009E" w:rsidR="00BA2BC6" w:rsidRPr="004D5893" w:rsidRDefault="00BA2BC6" w:rsidP="008D0A06">
      <w:pPr>
        <w:spacing w:before="240" w:line="360" w:lineRule="auto"/>
        <w:ind w:firstLine="720"/>
        <w:jc w:val="both"/>
        <w:rPr>
          <w:rFonts w:ascii="Times New Roman" w:hAnsi="Times New Roman" w:cs="Times New Roman"/>
          <w:sz w:val="20"/>
          <w:szCs w:val="20"/>
          <w:lang w:val="en-US"/>
        </w:rPr>
      </w:pPr>
      <w:r w:rsidRPr="004D5893">
        <w:rPr>
          <w:rFonts w:ascii="Times New Roman" w:hAnsi="Times New Roman" w:cs="Times New Roman"/>
          <w:sz w:val="20"/>
          <w:szCs w:val="20"/>
          <w:lang w:val="en-US"/>
        </w:rPr>
        <w:t xml:space="preserve">To support future threshold definition, based on the methodology of </w:t>
      </w:r>
      <w:proofErr w:type="spellStart"/>
      <w:r w:rsidRPr="004D5893">
        <w:rPr>
          <w:rFonts w:ascii="Times New Roman" w:hAnsi="Times New Roman" w:cs="Times New Roman"/>
          <w:sz w:val="20"/>
          <w:szCs w:val="20"/>
          <w:lang w:val="en-US"/>
        </w:rPr>
        <w:t>Georganta</w:t>
      </w:r>
      <w:proofErr w:type="spellEnd"/>
      <w:r w:rsidRPr="004D5893">
        <w:rPr>
          <w:rFonts w:ascii="Times New Roman" w:hAnsi="Times New Roman" w:cs="Times New Roman"/>
          <w:sz w:val="20"/>
          <w:szCs w:val="20"/>
          <w:lang w:val="en-US"/>
        </w:rPr>
        <w:t xml:space="preserve"> et al. [30], rainfall events were classified as Event with Flooding (EA) when rainfall resulted in at least one flooding </w:t>
      </w:r>
      <w:r w:rsidR="00CB7A37">
        <w:rPr>
          <w:rFonts w:ascii="Times New Roman" w:hAnsi="Times New Roman" w:cs="Times New Roman"/>
          <w:sz w:val="20"/>
          <w:szCs w:val="20"/>
          <w:lang w:val="en-US"/>
        </w:rPr>
        <w:t>event within the respective station's influence area, and as Event without Flooding (ESA) when no flooding event occurr</w:t>
      </w:r>
      <w:r w:rsidRPr="004D5893">
        <w:rPr>
          <w:rFonts w:ascii="Times New Roman" w:hAnsi="Times New Roman" w:cs="Times New Roman"/>
          <w:sz w:val="20"/>
          <w:szCs w:val="20"/>
          <w:lang w:val="en-US"/>
        </w:rPr>
        <w:t>ed. This polygon</w:t>
      </w:r>
      <w:r w:rsidR="00CB7A37">
        <w:rPr>
          <w:rFonts w:ascii="Times New Roman" w:hAnsi="Times New Roman" w:cs="Times New Roman"/>
          <w:sz w:val="20"/>
          <w:szCs w:val="20"/>
          <w:lang w:val="en-US"/>
        </w:rPr>
        <w:t>-</w:t>
      </w:r>
      <w:r w:rsidRPr="004D5893">
        <w:rPr>
          <w:rFonts w:ascii="Times New Roman" w:hAnsi="Times New Roman" w:cs="Times New Roman"/>
          <w:sz w:val="20"/>
          <w:szCs w:val="20"/>
          <w:lang w:val="en-US"/>
        </w:rPr>
        <w:t xml:space="preserve">based classification provides a direct </w:t>
      </w:r>
      <w:r w:rsidR="00CB7A37">
        <w:rPr>
          <w:rFonts w:ascii="Times New Roman" w:hAnsi="Times New Roman" w:cs="Times New Roman"/>
          <w:sz w:val="20"/>
          <w:szCs w:val="20"/>
          <w:lang w:val="en-US"/>
        </w:rPr>
        <w:t>framework for comparing hydrometeorological events with and without recorded impacts,</w:t>
      </w:r>
      <w:r w:rsidRPr="004D5893">
        <w:rPr>
          <w:rFonts w:ascii="Times New Roman" w:hAnsi="Times New Roman" w:cs="Times New Roman"/>
          <w:sz w:val="20"/>
          <w:szCs w:val="20"/>
          <w:lang w:val="en-US"/>
        </w:rPr>
        <w:t xml:space="preserve"> while preserving the spatial reference of the station considered representative for each occurrence. Similar event</w:t>
      </w:r>
      <w:r w:rsidR="00CB7A37">
        <w:rPr>
          <w:rFonts w:ascii="Times New Roman" w:hAnsi="Times New Roman" w:cs="Times New Roman"/>
          <w:sz w:val="20"/>
          <w:szCs w:val="20"/>
          <w:lang w:val="en-US"/>
        </w:rPr>
        <w:t>-pairing concepts are commonly used in rainfall-threshold-based warning studies for urban pluvial flooding, where rainfall events are separated and</w:t>
      </w:r>
      <w:r w:rsidRPr="004D5893">
        <w:rPr>
          <w:rFonts w:ascii="Times New Roman" w:hAnsi="Times New Roman" w:cs="Times New Roman"/>
          <w:sz w:val="20"/>
          <w:szCs w:val="20"/>
          <w:lang w:val="en-US"/>
        </w:rPr>
        <w:t xml:space="preserve"> labeled according to whether impacts occurred, enabling empirical discrimination of triggering conditions [28,29,30].</w:t>
      </w:r>
    </w:p>
    <w:p w14:paraId="54EB5AAD" w14:textId="77777777" w:rsidR="00215987" w:rsidRPr="004D5893" w:rsidRDefault="00956D78" w:rsidP="008D0A06">
      <w:pPr>
        <w:spacing w:before="240" w:line="360" w:lineRule="auto"/>
        <w:jc w:val="both"/>
        <w:rPr>
          <w:rFonts w:ascii="Times New Roman" w:hAnsi="Times New Roman" w:cs="Times New Roman"/>
          <w:b/>
          <w:bCs/>
          <w:sz w:val="20"/>
          <w:szCs w:val="20"/>
          <w:lang w:val="en-US"/>
        </w:rPr>
      </w:pPr>
      <w:r w:rsidRPr="004D5893">
        <w:rPr>
          <w:rFonts w:ascii="Times New Roman" w:hAnsi="Times New Roman" w:cs="Times New Roman"/>
          <w:b/>
          <w:bCs/>
          <w:sz w:val="20"/>
          <w:szCs w:val="20"/>
          <w:lang w:val="en-US"/>
        </w:rPr>
        <w:t xml:space="preserve">3. Results </w:t>
      </w:r>
    </w:p>
    <w:p w14:paraId="640273E4" w14:textId="77777777" w:rsidR="004915BD" w:rsidRPr="004D5893" w:rsidRDefault="004F196E" w:rsidP="008D0A06">
      <w:pPr>
        <w:widowControl w:val="0"/>
        <w:spacing w:before="240" w:after="240" w:line="360" w:lineRule="auto"/>
        <w:jc w:val="both"/>
        <w:rPr>
          <w:rFonts w:ascii="Times New Roman" w:hAnsi="Times New Roman" w:cs="Times New Roman"/>
          <w:b/>
          <w:bCs/>
          <w:sz w:val="20"/>
          <w:szCs w:val="20"/>
          <w:lang w:val="en-US"/>
        </w:rPr>
      </w:pPr>
      <w:r w:rsidRPr="004D5893">
        <w:rPr>
          <w:rFonts w:ascii="Times New Roman" w:hAnsi="Times New Roman" w:cs="Times New Roman"/>
          <w:b/>
          <w:bCs/>
          <w:sz w:val="20"/>
          <w:szCs w:val="20"/>
          <w:lang w:val="en-US"/>
        </w:rPr>
        <w:t>3</w:t>
      </w:r>
      <w:r w:rsidR="004915BD" w:rsidRPr="004D5893">
        <w:rPr>
          <w:rFonts w:ascii="Times New Roman" w:hAnsi="Times New Roman" w:cs="Times New Roman"/>
          <w:b/>
          <w:bCs/>
          <w:sz w:val="20"/>
          <w:szCs w:val="20"/>
          <w:lang w:val="en-US"/>
        </w:rPr>
        <w:t>.1 Overall characterization of occurrences</w:t>
      </w:r>
    </w:p>
    <w:p w14:paraId="4D24D1E3" w14:textId="2DDBB3F7" w:rsidR="004915BD" w:rsidRPr="004D5893" w:rsidRDefault="004915BD" w:rsidP="008D0A06">
      <w:pPr>
        <w:widowControl w:val="0"/>
        <w:spacing w:before="240" w:after="240" w:line="360" w:lineRule="auto"/>
        <w:ind w:firstLine="720"/>
        <w:jc w:val="both"/>
        <w:rPr>
          <w:rFonts w:ascii="Times New Roman" w:hAnsi="Times New Roman" w:cs="Times New Roman"/>
          <w:sz w:val="20"/>
          <w:szCs w:val="20"/>
          <w:lang w:val="en-US"/>
        </w:rPr>
      </w:pPr>
      <w:r w:rsidRPr="004D5893">
        <w:rPr>
          <w:rFonts w:ascii="Times New Roman" w:hAnsi="Times New Roman" w:cs="Times New Roman"/>
          <w:sz w:val="20"/>
          <w:szCs w:val="20"/>
          <w:lang w:val="en-US"/>
        </w:rPr>
        <w:t>The distribution of occurrence types is strongly unbalanced across classes (Figure 2). Out of 4,868 records, 4,217 (86.6 percent) correspond to Type II, road water ponding, whereas 466 (9.6 percent) are classified as Type III, street flooding</w:t>
      </w:r>
      <w:r w:rsidR="00CB7A37">
        <w:rPr>
          <w:rFonts w:ascii="Times New Roman" w:hAnsi="Times New Roman" w:cs="Times New Roman"/>
          <w:sz w:val="20"/>
          <w:szCs w:val="20"/>
          <w:lang w:val="en-US"/>
        </w:rPr>
        <w:t>,</w:t>
      </w:r>
      <w:r w:rsidRPr="004D5893">
        <w:rPr>
          <w:rFonts w:ascii="Times New Roman" w:hAnsi="Times New Roman" w:cs="Times New Roman"/>
          <w:sz w:val="20"/>
          <w:szCs w:val="20"/>
          <w:lang w:val="en-US"/>
        </w:rPr>
        <w:t xml:space="preserve"> and 185 (3.8 percent) as Type I, shallow water layer. This pattern indicates that the operational database primarily captures high</w:t>
      </w:r>
      <w:r w:rsidR="00CB7A37">
        <w:rPr>
          <w:rFonts w:ascii="Times New Roman" w:hAnsi="Times New Roman" w:cs="Times New Roman"/>
          <w:sz w:val="20"/>
          <w:szCs w:val="20"/>
          <w:lang w:val="en-US"/>
        </w:rPr>
        <w:t>-</w:t>
      </w:r>
      <w:r w:rsidRPr="004D5893">
        <w:rPr>
          <w:rFonts w:ascii="Times New Roman" w:hAnsi="Times New Roman" w:cs="Times New Roman"/>
          <w:sz w:val="20"/>
          <w:szCs w:val="20"/>
          <w:lang w:val="en-US"/>
        </w:rPr>
        <w:t>frequency, mobility</w:t>
      </w:r>
      <w:r w:rsidR="00CB7A37">
        <w:rPr>
          <w:rFonts w:ascii="Times New Roman" w:hAnsi="Times New Roman" w:cs="Times New Roman"/>
          <w:sz w:val="20"/>
          <w:szCs w:val="20"/>
          <w:lang w:val="en-US"/>
        </w:rPr>
        <w:t>-relevant events, that is, recurrent surface water accumulation episodes that disrupt circulation, even when they do not represent large-</w:t>
      </w:r>
      <w:r w:rsidRPr="004D5893">
        <w:rPr>
          <w:rFonts w:ascii="Times New Roman" w:hAnsi="Times New Roman" w:cs="Times New Roman"/>
          <w:sz w:val="20"/>
          <w:szCs w:val="20"/>
          <w:lang w:val="en-US"/>
        </w:rPr>
        <w:t xml:space="preserve">scale fluvial flooding. The predominance of Type II suggests that the most common reported impacts are associated with localized drainage limitations and transient surface water storage on roads, </w:t>
      </w:r>
      <w:r w:rsidR="00CB7A37">
        <w:rPr>
          <w:rFonts w:ascii="Times New Roman" w:hAnsi="Times New Roman" w:cs="Times New Roman"/>
          <w:sz w:val="20"/>
          <w:szCs w:val="20"/>
          <w:lang w:val="en-US"/>
        </w:rPr>
        <w:t>both of which are highly relevant to</w:t>
      </w:r>
      <w:r w:rsidRPr="004D5893">
        <w:rPr>
          <w:rFonts w:ascii="Times New Roman" w:hAnsi="Times New Roman" w:cs="Times New Roman"/>
          <w:sz w:val="20"/>
          <w:szCs w:val="20"/>
          <w:lang w:val="en-US"/>
        </w:rPr>
        <w:t xml:space="preserve"> municipal operations and traffic management during rainfall. In contrast, the lower proportion of Type III does not imply negligible severity, but rather that events capable of fully preventing light vehicle circulation occur less frequently in the analyzed set. This marked contrast across categories supports the need to evaluate severity</w:t>
      </w:r>
      <w:r w:rsidR="00CB7A37">
        <w:rPr>
          <w:rFonts w:ascii="Times New Roman" w:hAnsi="Times New Roman" w:cs="Times New Roman"/>
          <w:sz w:val="20"/>
          <w:szCs w:val="20"/>
          <w:lang w:val="en-US"/>
        </w:rPr>
        <w:t>-</w:t>
      </w:r>
      <w:r w:rsidRPr="004D5893">
        <w:rPr>
          <w:rFonts w:ascii="Times New Roman" w:hAnsi="Times New Roman" w:cs="Times New Roman"/>
          <w:sz w:val="20"/>
          <w:szCs w:val="20"/>
          <w:lang w:val="en-US"/>
        </w:rPr>
        <w:t>specific rainfall thresholds in subsequent steps, since rainfall triggers associated with frequent moderate impacts may differ from those associated with less frequent but more disruptive events.</w:t>
      </w:r>
    </w:p>
    <w:p w14:paraId="1894C610" w14:textId="30A66AE1" w:rsidR="00215987" w:rsidRPr="004D5893" w:rsidRDefault="004E03E2" w:rsidP="008D0A06">
      <w:pPr>
        <w:widowControl w:val="0"/>
        <w:spacing w:before="240" w:after="240" w:line="360" w:lineRule="auto"/>
        <w:jc w:val="center"/>
        <w:rPr>
          <w:rFonts w:ascii="Times New Roman" w:hAnsi="Times New Roman" w:cs="Times New Roman"/>
          <w:sz w:val="20"/>
          <w:szCs w:val="20"/>
        </w:rPr>
      </w:pPr>
      <w:r>
        <w:rPr>
          <w:rFonts w:ascii="Times New Roman" w:hAnsi="Times New Roman" w:cs="Times New Roman"/>
          <w:noProof/>
          <w:sz w:val="20"/>
          <w:szCs w:val="20"/>
        </w:rPr>
        <w:lastRenderedPageBreak/>
        <w:drawing>
          <wp:inline distT="0" distB="0" distL="0" distR="0" wp14:anchorId="7B5EF441" wp14:editId="7D080E9E">
            <wp:extent cx="4431323" cy="2999163"/>
            <wp:effectExtent l="0" t="0" r="7620" b="0"/>
            <wp:docPr id="1095231953" name="Imagem 1" descr="Gráfico, Gráfico de barras&#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231953" name="Imagem 1" descr="Gráfico, Gráfico de barras&#10;&#10;O conteúdo gerado por IA pode estar incorreto."/>
                    <pic:cNvPicPr/>
                  </pic:nvPicPr>
                  <pic:blipFill>
                    <a:blip r:embed="rId9" cstate="print">
                      <a:extLst>
                        <a:ext uri="{28A0092B-C50C-407E-A947-70E740481C1C}">
                          <a14:useLocalDpi xmlns:a14="http://schemas.microsoft.com/office/drawing/2010/main" val="0"/>
                        </a:ext>
                      </a:extLst>
                    </a:blip>
                    <a:stretch>
                      <a:fillRect/>
                    </a:stretch>
                  </pic:blipFill>
                  <pic:spPr>
                    <a:xfrm>
                      <a:off x="0" y="0"/>
                      <a:ext cx="4441189" cy="3005840"/>
                    </a:xfrm>
                    <a:prstGeom prst="rect">
                      <a:avLst/>
                    </a:prstGeom>
                  </pic:spPr>
                </pic:pic>
              </a:graphicData>
            </a:graphic>
          </wp:inline>
        </w:drawing>
      </w:r>
    </w:p>
    <w:p w14:paraId="1E7F0A10" w14:textId="77777777" w:rsidR="00215987" w:rsidRPr="004D5893" w:rsidRDefault="004915BD" w:rsidP="008D0A06">
      <w:pPr>
        <w:widowControl w:val="0"/>
        <w:spacing w:before="240" w:after="240" w:line="240" w:lineRule="auto"/>
        <w:jc w:val="both"/>
        <w:rPr>
          <w:rFonts w:ascii="Times New Roman" w:hAnsi="Times New Roman" w:cs="Times New Roman"/>
          <w:sz w:val="20"/>
          <w:szCs w:val="20"/>
          <w:lang w:val="en-US"/>
        </w:rPr>
      </w:pPr>
      <w:r w:rsidRPr="004D5893">
        <w:rPr>
          <w:rFonts w:ascii="Times New Roman" w:hAnsi="Times New Roman" w:cs="Times New Roman"/>
          <w:b/>
          <w:bCs/>
          <w:sz w:val="20"/>
          <w:szCs w:val="20"/>
          <w:lang w:val="en-US"/>
        </w:rPr>
        <w:t xml:space="preserve">Figure 2. </w:t>
      </w:r>
      <w:r w:rsidRPr="004D5893">
        <w:rPr>
          <w:rFonts w:ascii="Times New Roman" w:hAnsi="Times New Roman" w:cs="Times New Roman"/>
          <w:sz w:val="20"/>
          <w:szCs w:val="20"/>
          <w:lang w:val="en-US"/>
        </w:rPr>
        <w:t>Distribution of occurrence types related to water accumulation on roads and street flooding in Rio de Janeiro (N = 4,868). Type II (</w:t>
      </w:r>
      <w:proofErr w:type="spellStart"/>
      <w:r w:rsidRPr="004D5893">
        <w:rPr>
          <w:rFonts w:ascii="Times New Roman" w:hAnsi="Times New Roman" w:cs="Times New Roman"/>
          <w:sz w:val="20"/>
          <w:szCs w:val="20"/>
          <w:lang w:val="en-US"/>
        </w:rPr>
        <w:t>Bolsão</w:t>
      </w:r>
      <w:proofErr w:type="spellEnd"/>
      <w:r w:rsidRPr="004D5893">
        <w:rPr>
          <w:rFonts w:ascii="Times New Roman" w:hAnsi="Times New Roman" w:cs="Times New Roman"/>
          <w:sz w:val="20"/>
          <w:szCs w:val="20"/>
          <w:lang w:val="en-US"/>
        </w:rPr>
        <w:t xml:space="preserve"> </w:t>
      </w:r>
      <w:proofErr w:type="spellStart"/>
      <w:r w:rsidRPr="004D5893">
        <w:rPr>
          <w:rFonts w:ascii="Times New Roman" w:hAnsi="Times New Roman" w:cs="Times New Roman"/>
          <w:sz w:val="20"/>
          <w:szCs w:val="20"/>
          <w:lang w:val="en-US"/>
        </w:rPr>
        <w:t>d’água</w:t>
      </w:r>
      <w:proofErr w:type="spellEnd"/>
      <w:r w:rsidRPr="004D5893">
        <w:rPr>
          <w:rFonts w:ascii="Times New Roman" w:hAnsi="Times New Roman" w:cs="Times New Roman"/>
          <w:sz w:val="20"/>
          <w:szCs w:val="20"/>
          <w:lang w:val="en-US"/>
        </w:rPr>
        <w:t xml:space="preserve"> </w:t>
      </w:r>
      <w:proofErr w:type="spellStart"/>
      <w:r w:rsidRPr="004D5893">
        <w:rPr>
          <w:rFonts w:ascii="Times New Roman" w:hAnsi="Times New Roman" w:cs="Times New Roman"/>
          <w:sz w:val="20"/>
          <w:szCs w:val="20"/>
          <w:lang w:val="en-US"/>
        </w:rPr>
        <w:t>em</w:t>
      </w:r>
      <w:proofErr w:type="spellEnd"/>
      <w:r w:rsidRPr="004D5893">
        <w:rPr>
          <w:rFonts w:ascii="Times New Roman" w:hAnsi="Times New Roman" w:cs="Times New Roman"/>
          <w:sz w:val="20"/>
          <w:szCs w:val="20"/>
          <w:lang w:val="en-US"/>
        </w:rPr>
        <w:t xml:space="preserve"> via) accounts for 86.6 percent of the records, followed by Type III (</w:t>
      </w:r>
      <w:proofErr w:type="spellStart"/>
      <w:r w:rsidRPr="004D5893">
        <w:rPr>
          <w:rFonts w:ascii="Times New Roman" w:hAnsi="Times New Roman" w:cs="Times New Roman"/>
          <w:sz w:val="20"/>
          <w:szCs w:val="20"/>
          <w:lang w:val="en-US"/>
        </w:rPr>
        <w:t>Alagamento</w:t>
      </w:r>
      <w:proofErr w:type="spellEnd"/>
      <w:r w:rsidRPr="004D5893">
        <w:rPr>
          <w:rFonts w:ascii="Times New Roman" w:hAnsi="Times New Roman" w:cs="Times New Roman"/>
          <w:sz w:val="20"/>
          <w:szCs w:val="20"/>
          <w:lang w:val="en-US"/>
        </w:rPr>
        <w:t>) with 9.6 percent and Type I (</w:t>
      </w:r>
      <w:proofErr w:type="spellStart"/>
      <w:r w:rsidRPr="004D5893">
        <w:rPr>
          <w:rFonts w:ascii="Times New Roman" w:hAnsi="Times New Roman" w:cs="Times New Roman"/>
          <w:sz w:val="20"/>
          <w:szCs w:val="20"/>
          <w:lang w:val="en-US"/>
        </w:rPr>
        <w:t>Lâmina</w:t>
      </w:r>
      <w:proofErr w:type="spellEnd"/>
      <w:r w:rsidRPr="004D5893">
        <w:rPr>
          <w:rFonts w:ascii="Times New Roman" w:hAnsi="Times New Roman" w:cs="Times New Roman"/>
          <w:sz w:val="20"/>
          <w:szCs w:val="20"/>
          <w:lang w:val="en-US"/>
        </w:rPr>
        <w:t xml:space="preserve"> </w:t>
      </w:r>
      <w:proofErr w:type="spellStart"/>
      <w:r w:rsidRPr="004D5893">
        <w:rPr>
          <w:rFonts w:ascii="Times New Roman" w:hAnsi="Times New Roman" w:cs="Times New Roman"/>
          <w:sz w:val="20"/>
          <w:szCs w:val="20"/>
          <w:lang w:val="en-US"/>
        </w:rPr>
        <w:t>d’água</w:t>
      </w:r>
      <w:proofErr w:type="spellEnd"/>
      <w:r w:rsidRPr="004D5893">
        <w:rPr>
          <w:rFonts w:ascii="Times New Roman" w:hAnsi="Times New Roman" w:cs="Times New Roman"/>
          <w:sz w:val="20"/>
          <w:szCs w:val="20"/>
          <w:lang w:val="en-US"/>
        </w:rPr>
        <w:t>) with 3.8 percent.</w:t>
      </w:r>
    </w:p>
    <w:p w14:paraId="0AB1CEC6" w14:textId="77777777" w:rsidR="001F2AC2" w:rsidRPr="004D5893" w:rsidRDefault="004F196E" w:rsidP="008D0A06">
      <w:pPr>
        <w:spacing w:before="240" w:line="360" w:lineRule="auto"/>
        <w:jc w:val="both"/>
        <w:rPr>
          <w:rFonts w:ascii="Times New Roman" w:hAnsi="Times New Roman" w:cs="Times New Roman"/>
          <w:b/>
          <w:bCs/>
          <w:sz w:val="20"/>
          <w:szCs w:val="20"/>
          <w:lang w:val="en-US"/>
        </w:rPr>
      </w:pPr>
      <w:r w:rsidRPr="004D5893">
        <w:rPr>
          <w:rFonts w:ascii="Times New Roman" w:hAnsi="Times New Roman" w:cs="Times New Roman"/>
          <w:b/>
          <w:bCs/>
          <w:sz w:val="20"/>
          <w:szCs w:val="20"/>
          <w:lang w:val="en-US"/>
        </w:rPr>
        <w:t>3</w:t>
      </w:r>
      <w:r w:rsidR="001F2AC2" w:rsidRPr="004D5893">
        <w:rPr>
          <w:rFonts w:ascii="Times New Roman" w:hAnsi="Times New Roman" w:cs="Times New Roman"/>
          <w:b/>
          <w:bCs/>
          <w:sz w:val="20"/>
          <w:szCs w:val="20"/>
          <w:lang w:val="en-US"/>
        </w:rPr>
        <w:t>.2 Event duration and persistence patterns</w:t>
      </w:r>
    </w:p>
    <w:p w14:paraId="205FC78D" w14:textId="0314AEE3" w:rsidR="001F2AC2" w:rsidRPr="004D5893" w:rsidRDefault="001F2AC2" w:rsidP="008D0A06">
      <w:pPr>
        <w:spacing w:before="240" w:line="360" w:lineRule="auto"/>
        <w:ind w:firstLine="708"/>
        <w:jc w:val="both"/>
        <w:rPr>
          <w:rFonts w:ascii="Times New Roman" w:hAnsi="Times New Roman" w:cs="Times New Roman"/>
          <w:sz w:val="20"/>
          <w:szCs w:val="20"/>
          <w:lang w:val="en-US"/>
        </w:rPr>
      </w:pPr>
      <w:r w:rsidRPr="004D5893">
        <w:rPr>
          <w:rFonts w:ascii="Times New Roman" w:hAnsi="Times New Roman" w:cs="Times New Roman"/>
          <w:sz w:val="20"/>
          <w:szCs w:val="20"/>
          <w:lang w:val="en-US"/>
        </w:rPr>
        <w:t>Figures 3 and 4 summarize</w:t>
      </w:r>
      <w:r w:rsidR="00CB7A37">
        <w:rPr>
          <w:rFonts w:ascii="Times New Roman" w:hAnsi="Times New Roman" w:cs="Times New Roman"/>
          <w:sz w:val="20"/>
          <w:szCs w:val="20"/>
          <w:lang w:val="en-US"/>
        </w:rPr>
        <w:t xml:space="preserve"> the duration of recorded water accumulation occurrences by severity class, separating lower-</w:t>
      </w:r>
      <w:r w:rsidRPr="004D5893">
        <w:rPr>
          <w:rFonts w:ascii="Times New Roman" w:hAnsi="Times New Roman" w:cs="Times New Roman"/>
          <w:sz w:val="20"/>
          <w:szCs w:val="20"/>
          <w:lang w:val="en-US"/>
        </w:rPr>
        <w:t>impact events from the most disruptive category. Because Type I events represent a small fraction of the database and are operationally closer to Type II than to Type III, Types I and II are analyzed together as a low</w:t>
      </w:r>
      <w:r w:rsidR="00CB7A37">
        <w:rPr>
          <w:rFonts w:ascii="Times New Roman" w:hAnsi="Times New Roman" w:cs="Times New Roman"/>
          <w:sz w:val="20"/>
          <w:szCs w:val="20"/>
          <w:lang w:val="en-US"/>
        </w:rPr>
        <w:t>-to-moderate severity group, while Type III is evaluated separately as the high-</w:t>
      </w:r>
      <w:r w:rsidRPr="004D5893">
        <w:rPr>
          <w:rFonts w:ascii="Times New Roman" w:hAnsi="Times New Roman" w:cs="Times New Roman"/>
          <w:sz w:val="20"/>
          <w:szCs w:val="20"/>
          <w:lang w:val="en-US"/>
        </w:rPr>
        <w:t>severity class. For each severity group, Figures 3 and 4 are organized into two panels. Panel (a) shows a histogram of event duration. The horizontal axis represents duration in hours, and the vertical axis represents the number of events in each duration bin. The bars therefore</w:t>
      </w:r>
      <w:r w:rsidR="00CB7A37">
        <w:rPr>
          <w:rFonts w:ascii="Times New Roman" w:hAnsi="Times New Roman" w:cs="Times New Roman"/>
          <w:sz w:val="20"/>
          <w:szCs w:val="20"/>
          <w:lang w:val="en-US"/>
        </w:rPr>
        <w:t>,</w:t>
      </w:r>
      <w:r w:rsidRPr="004D5893">
        <w:rPr>
          <w:rFonts w:ascii="Times New Roman" w:hAnsi="Times New Roman" w:cs="Times New Roman"/>
          <w:sz w:val="20"/>
          <w:szCs w:val="20"/>
          <w:lang w:val="en-US"/>
        </w:rPr>
        <w:t xml:space="preserve"> indicate how frequently events of a given duration occur. Three vertical reference lines are superimposed to summarize key statistics for the distribution shown in the histogram: a dashed red line for the mean duration, a dashed green line for the median duration, and a dotted orange line for the 90th percentile. These lines provide a direct visual comparison between typical events, captured by the median, and the influence of longer events on the mean, as well as the duration threshold beyond which only 10 percent of events persist.</w:t>
      </w:r>
    </w:p>
    <w:p w14:paraId="157728C5" w14:textId="0D3CA1ED" w:rsidR="00215987" w:rsidRPr="004D5893" w:rsidRDefault="001F2AC2" w:rsidP="008D0A06">
      <w:pPr>
        <w:spacing w:before="240" w:line="360" w:lineRule="auto"/>
        <w:ind w:firstLine="708"/>
        <w:jc w:val="both"/>
        <w:rPr>
          <w:rFonts w:ascii="Times New Roman" w:hAnsi="Times New Roman" w:cs="Times New Roman"/>
          <w:sz w:val="20"/>
          <w:szCs w:val="20"/>
          <w:lang w:val="en-US"/>
        </w:rPr>
      </w:pPr>
      <w:r w:rsidRPr="004D5893">
        <w:rPr>
          <w:rFonts w:ascii="Times New Roman" w:hAnsi="Times New Roman" w:cs="Times New Roman"/>
          <w:sz w:val="20"/>
          <w:szCs w:val="20"/>
          <w:lang w:val="en-US"/>
        </w:rPr>
        <w:t>Panel (b) shows the cumulative distribution function of event duration. The horizontal axis again represents duration in hours, while the vertical axis represents the cumulative percentage of events with duration less than or equal to a given value. The blue curve therefore</w:t>
      </w:r>
      <w:r w:rsidR="00CB7A37">
        <w:rPr>
          <w:rFonts w:ascii="Times New Roman" w:hAnsi="Times New Roman" w:cs="Times New Roman"/>
          <w:sz w:val="20"/>
          <w:szCs w:val="20"/>
          <w:lang w:val="en-US"/>
        </w:rPr>
        <w:t>,</w:t>
      </w:r>
      <w:r w:rsidRPr="004D5893">
        <w:rPr>
          <w:rFonts w:ascii="Times New Roman" w:hAnsi="Times New Roman" w:cs="Times New Roman"/>
          <w:sz w:val="20"/>
          <w:szCs w:val="20"/>
          <w:lang w:val="en-US"/>
        </w:rPr>
        <w:t xml:space="preserve"> increases from 0 percent to 100 percent as </w:t>
      </w:r>
      <w:r w:rsidR="00CB7A37">
        <w:rPr>
          <w:rFonts w:ascii="Times New Roman" w:hAnsi="Times New Roman" w:cs="Times New Roman"/>
          <w:sz w:val="20"/>
          <w:szCs w:val="20"/>
          <w:lang w:val="en-US"/>
        </w:rPr>
        <w:t>the duration increases, and the shaded area highlights the distribution's cumulative nature</w:t>
      </w:r>
      <w:r w:rsidRPr="004D5893">
        <w:rPr>
          <w:rFonts w:ascii="Times New Roman" w:hAnsi="Times New Roman" w:cs="Times New Roman"/>
          <w:sz w:val="20"/>
          <w:szCs w:val="20"/>
          <w:lang w:val="en-US"/>
        </w:rPr>
        <w:t xml:space="preserve">. Two horizontal reference levels are particularly informative: 50 percent corresponds to the median duration, and 90 percent corresponds to the duration exceeded by only 10 percent of events. </w:t>
      </w:r>
      <w:r w:rsidR="00CB7A37">
        <w:rPr>
          <w:rFonts w:ascii="Times New Roman" w:hAnsi="Times New Roman" w:cs="Times New Roman"/>
          <w:sz w:val="20"/>
          <w:szCs w:val="20"/>
          <w:lang w:val="en-US"/>
        </w:rPr>
        <w:t>Vertical guides and annotated values indicate the corresponding duration</w:t>
      </w:r>
      <w:r w:rsidRPr="004D5893">
        <w:rPr>
          <w:rFonts w:ascii="Times New Roman" w:hAnsi="Times New Roman" w:cs="Times New Roman"/>
          <w:sz w:val="20"/>
          <w:szCs w:val="20"/>
          <w:lang w:val="en-US"/>
        </w:rPr>
        <w:t xml:space="preserve">s. Importantly, both severity groups are displayed using a visualization cutoff at 12 hours. The label in panel (b) reports the number of events included in the plotted distributions, N (&lt; 12 h), as well as the total number of events for which duration could be computed. A separate box labeled All data reports summary statistics computed using the full set of events </w:t>
      </w:r>
      <w:r w:rsidRPr="004D5893">
        <w:rPr>
          <w:rFonts w:ascii="Times New Roman" w:hAnsi="Times New Roman" w:cs="Times New Roman"/>
          <w:sz w:val="20"/>
          <w:szCs w:val="20"/>
          <w:lang w:val="en-US"/>
        </w:rPr>
        <w:lastRenderedPageBreak/>
        <w:t>with valid duration values, including those longer than 12 hours. This distinction is crucial because long</w:t>
      </w:r>
      <w:r w:rsidR="00CB7A37">
        <w:rPr>
          <w:rFonts w:ascii="Times New Roman" w:hAnsi="Times New Roman" w:cs="Times New Roman"/>
          <w:sz w:val="20"/>
          <w:szCs w:val="20"/>
          <w:lang w:val="en-US"/>
        </w:rPr>
        <w:t>-duration outliers strongly affect the mean and upper-</w:t>
      </w:r>
      <w:r w:rsidRPr="004D5893">
        <w:rPr>
          <w:rFonts w:ascii="Times New Roman" w:hAnsi="Times New Roman" w:cs="Times New Roman"/>
          <w:sz w:val="20"/>
          <w:szCs w:val="20"/>
          <w:lang w:val="en-US"/>
        </w:rPr>
        <w:t>tail metrics.</w:t>
      </w:r>
    </w:p>
    <w:p w14:paraId="1763B80E" w14:textId="377D1993" w:rsidR="004F196E" w:rsidRPr="004D5893" w:rsidRDefault="001F2AC2" w:rsidP="008D0A06">
      <w:pPr>
        <w:spacing w:before="240" w:line="360" w:lineRule="auto"/>
        <w:ind w:firstLine="708"/>
        <w:jc w:val="both"/>
        <w:rPr>
          <w:rFonts w:ascii="Times New Roman" w:hAnsi="Times New Roman" w:cs="Times New Roman"/>
          <w:sz w:val="20"/>
          <w:szCs w:val="20"/>
          <w:lang w:val="en-US"/>
        </w:rPr>
      </w:pPr>
      <w:r w:rsidRPr="004D5893">
        <w:rPr>
          <w:rFonts w:ascii="Times New Roman" w:hAnsi="Times New Roman" w:cs="Times New Roman"/>
          <w:sz w:val="20"/>
          <w:szCs w:val="20"/>
          <w:lang w:val="en-US"/>
        </w:rPr>
        <w:t>For the pooled Types I and II group, the histogram in Figure 3a is strongly right</w:t>
      </w:r>
      <w:r w:rsidR="00CB7A37">
        <w:rPr>
          <w:rFonts w:ascii="Times New Roman" w:hAnsi="Times New Roman" w:cs="Times New Roman"/>
          <w:sz w:val="20"/>
          <w:szCs w:val="20"/>
          <w:lang w:val="en-US"/>
        </w:rPr>
        <w:t>-</w:t>
      </w:r>
      <w:r w:rsidRPr="004D5893">
        <w:rPr>
          <w:rFonts w:ascii="Times New Roman" w:hAnsi="Times New Roman" w:cs="Times New Roman"/>
          <w:sz w:val="20"/>
          <w:szCs w:val="20"/>
          <w:lang w:val="en-US"/>
        </w:rPr>
        <w:t>skewed, with a pronounced concentration of events at short durations. The highest frequencies occur within the first hour, followed by a rapid decay as duration increases. This pattern indicates that most low</w:t>
      </w:r>
      <w:r w:rsidR="00CB7A37">
        <w:rPr>
          <w:rFonts w:ascii="Times New Roman" w:hAnsi="Times New Roman" w:cs="Times New Roman"/>
          <w:sz w:val="20"/>
          <w:szCs w:val="20"/>
          <w:lang w:val="en-US"/>
        </w:rPr>
        <w:t>-to-moderate-</w:t>
      </w:r>
      <w:r w:rsidRPr="004D5893">
        <w:rPr>
          <w:rFonts w:ascii="Times New Roman" w:hAnsi="Times New Roman" w:cs="Times New Roman"/>
          <w:sz w:val="20"/>
          <w:szCs w:val="20"/>
          <w:lang w:val="en-US"/>
        </w:rPr>
        <w:t xml:space="preserve">severity occurrences resolve relatively quickly, consistent with transient street ponding episodes that dissipate </w:t>
      </w:r>
      <w:r w:rsidR="00CB7A37">
        <w:rPr>
          <w:rFonts w:ascii="Times New Roman" w:hAnsi="Times New Roman" w:cs="Times New Roman"/>
          <w:sz w:val="20"/>
          <w:szCs w:val="20"/>
          <w:lang w:val="en-US"/>
        </w:rPr>
        <w:t>as rainfall intensity decreases and local drainage resumes</w:t>
      </w:r>
      <w:r w:rsidRPr="004D5893">
        <w:rPr>
          <w:rFonts w:ascii="Times New Roman" w:hAnsi="Times New Roman" w:cs="Times New Roman"/>
          <w:sz w:val="20"/>
          <w:szCs w:val="20"/>
          <w:lang w:val="en-US"/>
        </w:rPr>
        <w:t>. The vertical reference lines quantify this short</w:t>
      </w:r>
      <w:r w:rsidR="00CB7A37">
        <w:rPr>
          <w:rFonts w:ascii="Times New Roman" w:hAnsi="Times New Roman" w:cs="Times New Roman"/>
          <w:sz w:val="20"/>
          <w:szCs w:val="20"/>
          <w:lang w:val="en-US"/>
        </w:rPr>
        <w:t>-</w:t>
      </w:r>
      <w:r w:rsidRPr="004D5893">
        <w:rPr>
          <w:rFonts w:ascii="Times New Roman" w:hAnsi="Times New Roman" w:cs="Times New Roman"/>
          <w:sz w:val="20"/>
          <w:szCs w:val="20"/>
          <w:lang w:val="en-US"/>
        </w:rPr>
        <w:t xml:space="preserve">duration dominance. Within the subset plotted (&lt; 12 h), the median is 1.95 hours and the mean is 2.61 hours, with the mean exceeding the median, </w:t>
      </w:r>
      <w:r w:rsidR="00CB7A37">
        <w:rPr>
          <w:rFonts w:ascii="Times New Roman" w:hAnsi="Times New Roman" w:cs="Times New Roman"/>
          <w:sz w:val="20"/>
          <w:szCs w:val="20"/>
          <w:lang w:val="en-US"/>
        </w:rPr>
        <w:t>as expected under a right-</w:t>
      </w:r>
      <w:r w:rsidRPr="004D5893">
        <w:rPr>
          <w:rFonts w:ascii="Times New Roman" w:hAnsi="Times New Roman" w:cs="Times New Roman"/>
          <w:sz w:val="20"/>
          <w:szCs w:val="20"/>
          <w:lang w:val="en-US"/>
        </w:rPr>
        <w:t>skewed distribution where a smaller fraction of longer events pulls the average upward. The 90th percentile is 5.71 hours, indicating that 90 percent of Types I and II occurrences last less than about 6 hours, while the longest 10 percent persist substantially longer than the typical event.</w:t>
      </w:r>
      <w:r w:rsidR="004F196E" w:rsidRPr="004D5893">
        <w:rPr>
          <w:rFonts w:ascii="Times New Roman" w:hAnsi="Times New Roman" w:cs="Times New Roman"/>
          <w:sz w:val="20"/>
          <w:szCs w:val="20"/>
          <w:lang w:val="en-US"/>
        </w:rPr>
        <w:t xml:space="preserve"> </w:t>
      </w:r>
    </w:p>
    <w:p w14:paraId="65DF9AA1" w14:textId="6C2F77EC" w:rsidR="001F2AC2" w:rsidRPr="004D5893" w:rsidRDefault="001F2AC2" w:rsidP="008D0A06">
      <w:pPr>
        <w:spacing w:before="240" w:line="360" w:lineRule="auto"/>
        <w:ind w:firstLine="708"/>
        <w:jc w:val="both"/>
        <w:rPr>
          <w:rFonts w:ascii="Times New Roman" w:hAnsi="Times New Roman" w:cs="Times New Roman"/>
          <w:sz w:val="20"/>
          <w:szCs w:val="20"/>
          <w:lang w:val="en-US"/>
        </w:rPr>
      </w:pPr>
      <w:r w:rsidRPr="004D5893">
        <w:rPr>
          <w:rFonts w:ascii="Times New Roman" w:hAnsi="Times New Roman" w:cs="Times New Roman"/>
          <w:sz w:val="20"/>
          <w:szCs w:val="20"/>
          <w:lang w:val="en-US"/>
        </w:rPr>
        <w:t xml:space="preserve"> The cumulative distribution in Figure 3b (top) reinforces this interpretation: the curve rises steeply at short durations and then gradually approaches 100 percent, visually confirming a large mass of short</w:t>
      </w:r>
      <w:r w:rsidR="00CB7A37">
        <w:rPr>
          <w:rFonts w:ascii="Times New Roman" w:hAnsi="Times New Roman" w:cs="Times New Roman"/>
          <w:sz w:val="20"/>
          <w:szCs w:val="20"/>
          <w:lang w:val="en-US"/>
        </w:rPr>
        <w:t>-duration events and</w:t>
      </w:r>
      <w:r w:rsidRPr="004D5893">
        <w:rPr>
          <w:rFonts w:ascii="Times New Roman" w:hAnsi="Times New Roman" w:cs="Times New Roman"/>
          <w:sz w:val="20"/>
          <w:szCs w:val="20"/>
          <w:lang w:val="en-US"/>
        </w:rPr>
        <w:t xml:space="preserve"> a long tail. The All data summary box shows that when events longer than 12 hours are included, the mean increases to 3.29 hours and the 90th percentile rises to 6.77 hours, while the median changes only slightly to 2.03 hours. This behavior is diagnostically important. It implies that the </w:t>
      </w:r>
      <w:r w:rsidR="00CB7A37">
        <w:rPr>
          <w:rFonts w:ascii="Times New Roman" w:hAnsi="Times New Roman" w:cs="Times New Roman"/>
          <w:sz w:val="20"/>
          <w:szCs w:val="20"/>
          <w:lang w:val="en-US"/>
        </w:rPr>
        <w:t>distribution's central tendency</w:t>
      </w:r>
      <w:r w:rsidRPr="004D5893">
        <w:rPr>
          <w:rFonts w:ascii="Times New Roman" w:hAnsi="Times New Roman" w:cs="Times New Roman"/>
          <w:sz w:val="20"/>
          <w:szCs w:val="20"/>
          <w:lang w:val="en-US"/>
        </w:rPr>
        <w:t xml:space="preserve"> remains controlled by short</w:t>
      </w:r>
      <w:r w:rsidR="00CB7A37">
        <w:rPr>
          <w:rFonts w:ascii="Times New Roman" w:hAnsi="Times New Roman" w:cs="Times New Roman"/>
          <w:sz w:val="20"/>
          <w:szCs w:val="20"/>
          <w:lang w:val="en-US"/>
        </w:rPr>
        <w:t>-</w:t>
      </w:r>
      <w:r w:rsidRPr="004D5893">
        <w:rPr>
          <w:rFonts w:ascii="Times New Roman" w:hAnsi="Times New Roman" w:cs="Times New Roman"/>
          <w:sz w:val="20"/>
          <w:szCs w:val="20"/>
          <w:lang w:val="en-US"/>
        </w:rPr>
        <w:t>duration events</w:t>
      </w:r>
      <w:r w:rsidR="00CB7A37">
        <w:rPr>
          <w:rFonts w:ascii="Times New Roman" w:hAnsi="Times New Roman" w:cs="Times New Roman"/>
          <w:sz w:val="20"/>
          <w:szCs w:val="20"/>
          <w:lang w:val="en-US"/>
        </w:rPr>
        <w:t>. Still,</w:t>
      </w:r>
      <w:r w:rsidRPr="004D5893">
        <w:rPr>
          <w:rFonts w:ascii="Times New Roman" w:hAnsi="Times New Roman" w:cs="Times New Roman"/>
          <w:sz w:val="20"/>
          <w:szCs w:val="20"/>
          <w:lang w:val="en-US"/>
        </w:rPr>
        <w:t xml:space="preserve"> a relatively small number of long</w:t>
      </w:r>
      <w:r w:rsidR="00CB7A37">
        <w:rPr>
          <w:rFonts w:ascii="Times New Roman" w:hAnsi="Times New Roman" w:cs="Times New Roman"/>
          <w:sz w:val="20"/>
          <w:szCs w:val="20"/>
          <w:lang w:val="en-US"/>
        </w:rPr>
        <w:t>-</w:t>
      </w:r>
      <w:r w:rsidRPr="004D5893">
        <w:rPr>
          <w:rFonts w:ascii="Times New Roman" w:hAnsi="Times New Roman" w:cs="Times New Roman"/>
          <w:sz w:val="20"/>
          <w:szCs w:val="20"/>
          <w:lang w:val="en-US"/>
        </w:rPr>
        <w:t>duration cases adds a measurable contribution to the upper tail and to the mean. In other words, Types I and II are predominantly short</w:t>
      </w:r>
      <w:r w:rsidR="00CB7A37">
        <w:rPr>
          <w:rFonts w:ascii="Times New Roman" w:hAnsi="Times New Roman" w:cs="Times New Roman"/>
          <w:sz w:val="20"/>
          <w:szCs w:val="20"/>
          <w:lang w:val="en-US"/>
        </w:rPr>
        <w:t>-</w:t>
      </w:r>
      <w:r w:rsidRPr="004D5893">
        <w:rPr>
          <w:rFonts w:ascii="Times New Roman" w:hAnsi="Times New Roman" w:cs="Times New Roman"/>
          <w:sz w:val="20"/>
          <w:szCs w:val="20"/>
          <w:lang w:val="en-US"/>
        </w:rPr>
        <w:t>lived</w:t>
      </w:r>
      <w:r w:rsidR="00CB7A37">
        <w:rPr>
          <w:rFonts w:ascii="Times New Roman" w:hAnsi="Times New Roman" w:cs="Times New Roman"/>
          <w:sz w:val="20"/>
          <w:szCs w:val="20"/>
          <w:lang w:val="en-US"/>
        </w:rPr>
        <w:t>. Yet,</w:t>
      </w:r>
      <w:r w:rsidRPr="004D5893">
        <w:rPr>
          <w:rFonts w:ascii="Times New Roman" w:hAnsi="Times New Roman" w:cs="Times New Roman"/>
          <w:sz w:val="20"/>
          <w:szCs w:val="20"/>
          <w:lang w:val="en-US"/>
        </w:rPr>
        <w:t xml:space="preserve"> the database also contains a non</w:t>
      </w:r>
      <w:r w:rsidR="00CB7A37">
        <w:rPr>
          <w:rFonts w:ascii="Times New Roman" w:hAnsi="Times New Roman" w:cs="Times New Roman"/>
          <w:sz w:val="20"/>
          <w:szCs w:val="20"/>
          <w:lang w:val="en-US"/>
        </w:rPr>
        <w:t>-</w:t>
      </w:r>
      <w:r w:rsidRPr="004D5893">
        <w:rPr>
          <w:rFonts w:ascii="Times New Roman" w:hAnsi="Times New Roman" w:cs="Times New Roman"/>
          <w:sz w:val="20"/>
          <w:szCs w:val="20"/>
          <w:lang w:val="en-US"/>
        </w:rPr>
        <w:t>negligible fraction of persistent occurrences that may reflect local infrastructure constraints, prolonged rainfall, delayed drainage recovery, or operational persistence in the reporting and closing process.</w:t>
      </w:r>
      <w:r w:rsidR="006B3EC8">
        <w:rPr>
          <w:rFonts w:ascii="Times New Roman" w:hAnsi="Times New Roman" w:cs="Times New Roman"/>
          <w:sz w:val="20"/>
          <w:szCs w:val="20"/>
          <w:lang w:val="en-US"/>
        </w:rPr>
        <w:t xml:space="preserve"> </w:t>
      </w:r>
    </w:p>
    <w:p w14:paraId="4E3C007C" w14:textId="64941D1F" w:rsidR="00215987" w:rsidRPr="004D5893" w:rsidRDefault="004E03E2" w:rsidP="008D0A06">
      <w:pPr>
        <w:spacing w:before="240" w:line="360" w:lineRule="auto"/>
        <w:jc w:val="center"/>
        <w:rPr>
          <w:rFonts w:ascii="Times New Roman" w:hAnsi="Times New Roman" w:cs="Times New Roman"/>
          <w:sz w:val="20"/>
          <w:szCs w:val="20"/>
        </w:rPr>
      </w:pPr>
      <w:r>
        <w:rPr>
          <w:rFonts w:ascii="Times New Roman" w:hAnsi="Times New Roman" w:cs="Times New Roman"/>
          <w:noProof/>
          <w:sz w:val="20"/>
          <w:szCs w:val="20"/>
        </w:rPr>
        <w:drawing>
          <wp:inline distT="0" distB="0" distL="0" distR="0" wp14:anchorId="212E1C09" wp14:editId="5CD93CD9">
            <wp:extent cx="6156000" cy="2794716"/>
            <wp:effectExtent l="0" t="0" r="0" b="5715"/>
            <wp:docPr id="1148230879" name="Imagem 2" descr="Gráfico, Histo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230879" name="Imagem 2" descr="Gráfico, Histograma&#10;&#10;O conteúdo gerado por IA pode estar incorreto."/>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167161" cy="2799783"/>
                    </a:xfrm>
                    <a:prstGeom prst="rect">
                      <a:avLst/>
                    </a:prstGeom>
                  </pic:spPr>
                </pic:pic>
              </a:graphicData>
            </a:graphic>
          </wp:inline>
        </w:drawing>
      </w:r>
    </w:p>
    <w:p w14:paraId="5704636A" w14:textId="77777777" w:rsidR="001F2AC2" w:rsidRPr="004D5893" w:rsidRDefault="001F2AC2" w:rsidP="008D0A06">
      <w:pPr>
        <w:spacing w:before="240" w:line="360" w:lineRule="auto"/>
        <w:jc w:val="both"/>
        <w:rPr>
          <w:rFonts w:ascii="Times New Roman" w:hAnsi="Times New Roman" w:cs="Times New Roman"/>
          <w:sz w:val="20"/>
          <w:szCs w:val="20"/>
          <w:lang w:val="en-US"/>
        </w:rPr>
      </w:pPr>
      <w:r w:rsidRPr="004D5893">
        <w:rPr>
          <w:rFonts w:ascii="Times New Roman" w:hAnsi="Times New Roman" w:cs="Times New Roman"/>
          <w:b/>
          <w:bCs/>
          <w:sz w:val="20"/>
          <w:szCs w:val="20"/>
          <w:lang w:val="en-US"/>
        </w:rPr>
        <w:t>Figure 3</w:t>
      </w:r>
      <w:r w:rsidRPr="004D5893">
        <w:rPr>
          <w:rFonts w:ascii="Times New Roman" w:hAnsi="Times New Roman" w:cs="Times New Roman"/>
          <w:sz w:val="20"/>
          <w:szCs w:val="20"/>
          <w:lang w:val="en-US"/>
        </w:rPr>
        <w:t>. Duration distributions for pooled low to moderate severity occurrences (Types I and II). (a) Histogram of event duration (hours) with mean, median, and 90th percentile indicated by vertical lines. (b) Cumulative distribution of event duration. Only events shorter than 12 hours are plotted for readability; the inset reports summary statistics for all valid durations.</w:t>
      </w:r>
    </w:p>
    <w:p w14:paraId="26DE1947" w14:textId="4BC2A050" w:rsidR="001F2AC2" w:rsidRPr="004D5893" w:rsidRDefault="001F2AC2" w:rsidP="008D0A06">
      <w:pPr>
        <w:spacing w:before="240" w:line="360" w:lineRule="auto"/>
        <w:ind w:firstLine="720"/>
        <w:jc w:val="both"/>
        <w:rPr>
          <w:rFonts w:ascii="Times New Roman" w:hAnsi="Times New Roman" w:cs="Times New Roman"/>
          <w:sz w:val="20"/>
          <w:szCs w:val="20"/>
          <w:lang w:val="en-US"/>
        </w:rPr>
      </w:pPr>
      <w:r w:rsidRPr="004D5893">
        <w:rPr>
          <w:rFonts w:ascii="Times New Roman" w:hAnsi="Times New Roman" w:cs="Times New Roman"/>
          <w:sz w:val="20"/>
          <w:szCs w:val="20"/>
          <w:lang w:val="en-US"/>
        </w:rPr>
        <w:lastRenderedPageBreak/>
        <w:t xml:space="preserve">The Type III distribution shows </w:t>
      </w:r>
      <w:r w:rsidR="00CB7A37">
        <w:rPr>
          <w:rFonts w:ascii="Times New Roman" w:hAnsi="Times New Roman" w:cs="Times New Roman"/>
          <w:sz w:val="20"/>
          <w:szCs w:val="20"/>
          <w:lang w:val="en-US"/>
        </w:rPr>
        <w:t>systematically higher persistence than</w:t>
      </w:r>
      <w:r w:rsidRPr="004D5893">
        <w:rPr>
          <w:rFonts w:ascii="Times New Roman" w:hAnsi="Times New Roman" w:cs="Times New Roman"/>
          <w:sz w:val="20"/>
          <w:szCs w:val="20"/>
          <w:lang w:val="en-US"/>
        </w:rPr>
        <w:t xml:space="preserve"> Types I and II. In the histogram (Figure 4a), frequencies remain concentrated at relatively short durations</w:t>
      </w:r>
      <w:r w:rsidR="00CB7A37">
        <w:rPr>
          <w:rFonts w:ascii="Times New Roman" w:hAnsi="Times New Roman" w:cs="Times New Roman"/>
          <w:sz w:val="20"/>
          <w:szCs w:val="20"/>
          <w:lang w:val="en-US"/>
        </w:rPr>
        <w:t>,</w:t>
      </w:r>
      <w:r w:rsidRPr="004D5893">
        <w:rPr>
          <w:rFonts w:ascii="Times New Roman" w:hAnsi="Times New Roman" w:cs="Times New Roman"/>
          <w:sz w:val="20"/>
          <w:szCs w:val="20"/>
          <w:lang w:val="en-US"/>
        </w:rPr>
        <w:t xml:space="preserve"> but the mass shifts toward longer values, and the tail is visibly heavier. Within the subset plotted (&lt; 12 h), the median increases to 2.99 hours and the mean increases to 3.88 hours, indicating longer typical durations and stronger right skewness than in the pooled Types I and II group. The 90th percentile reaches 8.36 hours, meaning that the longest 10 percent of Type III occurrences persist for more than about 8 hours</w:t>
      </w:r>
      <w:r w:rsidR="00CB7A37">
        <w:rPr>
          <w:rFonts w:ascii="Times New Roman" w:hAnsi="Times New Roman" w:cs="Times New Roman"/>
          <w:sz w:val="20"/>
          <w:szCs w:val="20"/>
          <w:lang w:val="en-US"/>
        </w:rPr>
        <w:t>,</w:t>
      </w:r>
      <w:r w:rsidRPr="004D5893">
        <w:rPr>
          <w:rFonts w:ascii="Times New Roman" w:hAnsi="Times New Roman" w:cs="Times New Roman"/>
          <w:sz w:val="20"/>
          <w:szCs w:val="20"/>
          <w:lang w:val="en-US"/>
        </w:rPr>
        <w:t xml:space="preserve"> even when focusing only on events shorter than 12 hours. The cumulative distribution (Figure 4b provides an especially clear representation of this enhanced persistence. The curve rises more slowly than in the Types I and II case</w:t>
      </w:r>
      <w:r w:rsidR="00CB7A37">
        <w:rPr>
          <w:rFonts w:ascii="Times New Roman" w:hAnsi="Times New Roman" w:cs="Times New Roman"/>
          <w:sz w:val="20"/>
          <w:szCs w:val="20"/>
          <w:lang w:val="en-US"/>
        </w:rPr>
        <w:t>s, indicating</w:t>
      </w:r>
      <w:r w:rsidRPr="004D5893">
        <w:rPr>
          <w:rFonts w:ascii="Times New Roman" w:hAnsi="Times New Roman" w:cs="Times New Roman"/>
          <w:sz w:val="20"/>
          <w:szCs w:val="20"/>
          <w:lang w:val="en-US"/>
        </w:rPr>
        <w:t xml:space="preserve"> that a smaller fraction of events resolves rapidly and that a larger fraction remains active at intermediate durations. In operational terms, these are events more likely to generate sustained disruption, including longer mobility restrictions and extended demand for municipal response.</w:t>
      </w:r>
    </w:p>
    <w:p w14:paraId="317C9063" w14:textId="5119DEB1" w:rsidR="001F2AC2" w:rsidRPr="004D5893" w:rsidRDefault="001F2AC2" w:rsidP="008D0A06">
      <w:pPr>
        <w:spacing w:before="240" w:line="360" w:lineRule="auto"/>
        <w:ind w:firstLine="720"/>
        <w:jc w:val="both"/>
        <w:rPr>
          <w:rFonts w:ascii="Times New Roman" w:hAnsi="Times New Roman" w:cs="Times New Roman"/>
          <w:sz w:val="20"/>
          <w:szCs w:val="20"/>
          <w:lang w:val="en-US"/>
        </w:rPr>
      </w:pPr>
      <w:r w:rsidRPr="004D5893">
        <w:rPr>
          <w:rFonts w:ascii="Times New Roman" w:hAnsi="Times New Roman" w:cs="Times New Roman"/>
          <w:sz w:val="20"/>
          <w:szCs w:val="20"/>
          <w:lang w:val="en-US"/>
        </w:rPr>
        <w:t xml:space="preserve">The full dataset statistics </w:t>
      </w:r>
      <w:r w:rsidR="00CB7A37">
        <w:rPr>
          <w:rFonts w:ascii="Times New Roman" w:hAnsi="Times New Roman" w:cs="Times New Roman"/>
          <w:sz w:val="20"/>
          <w:szCs w:val="20"/>
          <w:lang w:val="en-US"/>
        </w:rPr>
        <w:t>highlight how extreme the upper tail can be for high-</w:t>
      </w:r>
      <w:r w:rsidRPr="004D5893">
        <w:rPr>
          <w:rFonts w:ascii="Times New Roman" w:hAnsi="Times New Roman" w:cs="Times New Roman"/>
          <w:sz w:val="20"/>
          <w:szCs w:val="20"/>
          <w:lang w:val="en-US"/>
        </w:rPr>
        <w:t xml:space="preserve">severity events. When all durations are included, the mean duration rises to 8.62 hours, the median rises to 4.12 hours, and the 90th percentile reaches 22.72 hours. </w:t>
      </w:r>
      <w:r w:rsidR="00CB7A37">
        <w:rPr>
          <w:rFonts w:ascii="Times New Roman" w:hAnsi="Times New Roman" w:cs="Times New Roman"/>
          <w:sz w:val="20"/>
          <w:szCs w:val="20"/>
          <w:lang w:val="en-US"/>
        </w:rPr>
        <w:t>Such</w:t>
      </w:r>
      <w:r w:rsidRPr="004D5893">
        <w:rPr>
          <w:rFonts w:ascii="Times New Roman" w:hAnsi="Times New Roman" w:cs="Times New Roman"/>
          <w:sz w:val="20"/>
          <w:szCs w:val="20"/>
          <w:lang w:val="en-US"/>
        </w:rPr>
        <w:t xml:space="preserve"> a striking result because it implies that a meaningful subset of Type III records persists </w:t>
      </w:r>
      <w:r w:rsidR="00CB7A37">
        <w:rPr>
          <w:rFonts w:ascii="Times New Roman" w:hAnsi="Times New Roman" w:cs="Times New Roman"/>
          <w:sz w:val="20"/>
          <w:szCs w:val="20"/>
          <w:lang w:val="en-US"/>
        </w:rPr>
        <w:t>for</w:t>
      </w:r>
      <w:r w:rsidRPr="004D5893">
        <w:rPr>
          <w:rFonts w:ascii="Times New Roman" w:hAnsi="Times New Roman" w:cs="Times New Roman"/>
          <w:sz w:val="20"/>
          <w:szCs w:val="20"/>
          <w:lang w:val="en-US"/>
        </w:rPr>
        <w:t xml:space="preserve"> many hours to nearly a full day. Two interpretations are plausible and not mutually exclusive. First, the physical and infrastructural context of Type III events may involve deeper ponding in critical low</w:t>
      </w:r>
      <w:r w:rsidR="00CB7A37">
        <w:rPr>
          <w:rFonts w:ascii="Times New Roman" w:hAnsi="Times New Roman" w:cs="Times New Roman"/>
          <w:sz w:val="20"/>
          <w:szCs w:val="20"/>
          <w:lang w:val="en-US"/>
        </w:rPr>
        <w:t>-</w:t>
      </w:r>
      <w:r w:rsidRPr="004D5893">
        <w:rPr>
          <w:rFonts w:ascii="Times New Roman" w:hAnsi="Times New Roman" w:cs="Times New Roman"/>
          <w:sz w:val="20"/>
          <w:szCs w:val="20"/>
          <w:lang w:val="en-US"/>
        </w:rPr>
        <w:t>lying areas, constrained drainage outlets, obstruction of conveyance elements, or compounding conditions that slow recovery, such as sustained rainfall or unfavorable downstream boundary conditions. Second, because duration is computed from the start and end times re</w:t>
      </w:r>
      <w:r w:rsidR="00CB7A37">
        <w:rPr>
          <w:rFonts w:ascii="Times New Roman" w:hAnsi="Times New Roman" w:cs="Times New Roman"/>
          <w:sz w:val="20"/>
          <w:szCs w:val="20"/>
          <w:lang w:val="en-US"/>
        </w:rPr>
        <w:t>corded in the operational database, very long durations may also reflect operational factors, such as delayed record closure</w:t>
      </w:r>
      <w:r w:rsidRPr="004D5893">
        <w:rPr>
          <w:rFonts w:ascii="Times New Roman" w:hAnsi="Times New Roman" w:cs="Times New Roman"/>
          <w:sz w:val="20"/>
          <w:szCs w:val="20"/>
          <w:lang w:val="en-US"/>
        </w:rPr>
        <w:t>, persistence of the reported condition beyond the immediate hydrological response, or administrative handling across shifts. The magnitude of the Type III upper tail</w:t>
      </w:r>
      <w:r w:rsidR="00CB7A37">
        <w:rPr>
          <w:rFonts w:ascii="Times New Roman" w:hAnsi="Times New Roman" w:cs="Times New Roman"/>
          <w:sz w:val="20"/>
          <w:szCs w:val="20"/>
          <w:lang w:val="en-US"/>
        </w:rPr>
        <w:t>, as shown by the all data 90th percentile, strongly suggests that these long-duration cases merit targeted quality checks, as</w:t>
      </w:r>
      <w:r w:rsidRPr="004D5893">
        <w:rPr>
          <w:rFonts w:ascii="Times New Roman" w:hAnsi="Times New Roman" w:cs="Times New Roman"/>
          <w:sz w:val="20"/>
          <w:szCs w:val="20"/>
          <w:lang w:val="en-US"/>
        </w:rPr>
        <w:t xml:space="preserve"> they are consequential for both interpretation and threshold design.</w:t>
      </w:r>
    </w:p>
    <w:p w14:paraId="4D82DF59" w14:textId="4BD79ACE" w:rsidR="00215987" w:rsidRPr="004D5893" w:rsidRDefault="004E03E2" w:rsidP="008D0A06">
      <w:pPr>
        <w:spacing w:before="240" w:line="360" w:lineRule="auto"/>
        <w:jc w:val="center"/>
        <w:rPr>
          <w:rFonts w:ascii="Times New Roman" w:hAnsi="Times New Roman" w:cs="Times New Roman"/>
          <w:sz w:val="20"/>
          <w:szCs w:val="20"/>
        </w:rPr>
      </w:pPr>
      <w:r>
        <w:rPr>
          <w:rFonts w:ascii="Times New Roman" w:hAnsi="Times New Roman" w:cs="Times New Roman"/>
          <w:noProof/>
          <w:sz w:val="20"/>
          <w:szCs w:val="20"/>
        </w:rPr>
        <w:drawing>
          <wp:inline distT="0" distB="0" distL="0" distR="0" wp14:anchorId="295AC068" wp14:editId="7BBAA850">
            <wp:extent cx="6259443" cy="2807594"/>
            <wp:effectExtent l="0" t="0" r="8255" b="0"/>
            <wp:docPr id="132870792" name="Imagem 3" descr="Gráfico, Histo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70792" name="Imagem 3" descr="Gráfico, Histograma&#10;&#10;O conteúdo gerado por IA pode estar incorreto."/>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272424" cy="2813417"/>
                    </a:xfrm>
                    <a:prstGeom prst="rect">
                      <a:avLst/>
                    </a:prstGeom>
                  </pic:spPr>
                </pic:pic>
              </a:graphicData>
            </a:graphic>
          </wp:inline>
        </w:drawing>
      </w:r>
    </w:p>
    <w:p w14:paraId="30BF42AF" w14:textId="39485F94" w:rsidR="00215987" w:rsidRPr="004D5893" w:rsidRDefault="00BD4292" w:rsidP="008D0A06">
      <w:pPr>
        <w:spacing w:before="240" w:line="360" w:lineRule="auto"/>
        <w:jc w:val="both"/>
        <w:rPr>
          <w:rFonts w:ascii="Times New Roman" w:hAnsi="Times New Roman" w:cs="Times New Roman"/>
          <w:sz w:val="20"/>
          <w:szCs w:val="20"/>
          <w:lang w:val="en-US"/>
        </w:rPr>
      </w:pPr>
      <w:r w:rsidRPr="004D5893">
        <w:rPr>
          <w:rFonts w:ascii="Times New Roman" w:hAnsi="Times New Roman" w:cs="Times New Roman"/>
          <w:b/>
          <w:bCs/>
          <w:sz w:val="20"/>
          <w:szCs w:val="20"/>
          <w:lang w:val="en-US"/>
        </w:rPr>
        <w:t>Figure 4.</w:t>
      </w:r>
      <w:r w:rsidRPr="004D5893">
        <w:rPr>
          <w:rFonts w:ascii="Times New Roman" w:hAnsi="Times New Roman" w:cs="Times New Roman"/>
          <w:sz w:val="20"/>
          <w:szCs w:val="20"/>
          <w:lang w:val="en-US"/>
        </w:rPr>
        <w:t xml:space="preserve"> Duration distributions for high</w:t>
      </w:r>
      <w:r w:rsidR="00CB7A37">
        <w:rPr>
          <w:rFonts w:ascii="Times New Roman" w:hAnsi="Times New Roman" w:cs="Times New Roman"/>
          <w:sz w:val="20"/>
          <w:szCs w:val="20"/>
          <w:lang w:val="en-US"/>
        </w:rPr>
        <w:t>-</w:t>
      </w:r>
      <w:r w:rsidRPr="004D5893">
        <w:rPr>
          <w:rFonts w:ascii="Times New Roman" w:hAnsi="Times New Roman" w:cs="Times New Roman"/>
          <w:sz w:val="20"/>
          <w:szCs w:val="20"/>
          <w:lang w:val="en-US"/>
        </w:rPr>
        <w:t>severity occurrences (Type III). (a) Histogram of event duration (hours) with mean, median, and 90th percentile indicated by vertical lines. (b) Cumulative distribution of event duration. Only events shorter than 12 hours are plotted for readability; the inset reports summary statistics for all valid durations.</w:t>
      </w:r>
    </w:p>
    <w:p w14:paraId="797ED5C9" w14:textId="513E79BC" w:rsidR="00BD4292" w:rsidRPr="004D5893" w:rsidRDefault="00BD4292" w:rsidP="004E03E2">
      <w:pPr>
        <w:spacing w:before="240" w:line="360" w:lineRule="auto"/>
        <w:ind w:firstLine="720"/>
        <w:jc w:val="both"/>
        <w:rPr>
          <w:rFonts w:ascii="Times New Roman" w:hAnsi="Times New Roman" w:cs="Times New Roman"/>
          <w:sz w:val="20"/>
          <w:szCs w:val="20"/>
          <w:lang w:val="en-US"/>
        </w:rPr>
      </w:pPr>
      <w:r w:rsidRPr="004D5893">
        <w:rPr>
          <w:rFonts w:ascii="Times New Roman" w:hAnsi="Times New Roman" w:cs="Times New Roman"/>
          <w:sz w:val="20"/>
          <w:szCs w:val="20"/>
          <w:lang w:val="en-US"/>
        </w:rPr>
        <w:lastRenderedPageBreak/>
        <w:t>The contrast between pooled Types I and II and Type III indicates that severity in this dataset is associated not only with the immediate level of impact, but also with persistence. Types I and II reflect a regime dominated by short</w:t>
      </w:r>
      <w:r w:rsidR="00CB7A37">
        <w:rPr>
          <w:rFonts w:ascii="Times New Roman" w:hAnsi="Times New Roman" w:cs="Times New Roman"/>
          <w:sz w:val="20"/>
          <w:szCs w:val="20"/>
          <w:lang w:val="en-US"/>
        </w:rPr>
        <w:t>-duration disruptions, whereas Type III reflects a regime with longer typical durations</w:t>
      </w:r>
      <w:r w:rsidRPr="004D5893">
        <w:rPr>
          <w:rFonts w:ascii="Times New Roman" w:hAnsi="Times New Roman" w:cs="Times New Roman"/>
          <w:sz w:val="20"/>
          <w:szCs w:val="20"/>
          <w:lang w:val="en-US"/>
        </w:rPr>
        <w:t xml:space="preserve"> and a much heavier tail of prolonged cases. From an early warning perspective, this supports the concept that rainfall triggers for the most disruptive events may depend more strongly on duration</w:t>
      </w:r>
      <w:r w:rsidR="00CB7A37">
        <w:rPr>
          <w:rFonts w:ascii="Times New Roman" w:hAnsi="Times New Roman" w:cs="Times New Roman"/>
          <w:sz w:val="20"/>
          <w:szCs w:val="20"/>
          <w:lang w:val="en-US"/>
        </w:rPr>
        <w:t>-related rainfall metrics and</w:t>
      </w:r>
      <w:r w:rsidRPr="004D5893">
        <w:rPr>
          <w:rFonts w:ascii="Times New Roman" w:hAnsi="Times New Roman" w:cs="Times New Roman"/>
          <w:sz w:val="20"/>
          <w:szCs w:val="20"/>
          <w:lang w:val="en-US"/>
        </w:rPr>
        <w:t xml:space="preserve"> the persistence of intense or recurrent rainfall, rather than solely on short peak intensity. These results also motivate severity</w:t>
      </w:r>
      <w:r w:rsidR="00CB7A37">
        <w:rPr>
          <w:rFonts w:ascii="Times New Roman" w:hAnsi="Times New Roman" w:cs="Times New Roman"/>
          <w:sz w:val="20"/>
          <w:szCs w:val="20"/>
          <w:lang w:val="en-US"/>
        </w:rPr>
        <w:t>-</w:t>
      </w:r>
      <w:r w:rsidRPr="004D5893">
        <w:rPr>
          <w:rFonts w:ascii="Times New Roman" w:hAnsi="Times New Roman" w:cs="Times New Roman"/>
          <w:sz w:val="20"/>
          <w:szCs w:val="20"/>
          <w:lang w:val="en-US"/>
        </w:rPr>
        <w:t>specific threshold strategies. If the objective is to support operational monitoring, a threshold calibrated to the dominant Types I and II population would primarily capture short</w:t>
      </w:r>
      <w:r w:rsidR="00CB7A37">
        <w:rPr>
          <w:rFonts w:ascii="Times New Roman" w:hAnsi="Times New Roman" w:cs="Times New Roman"/>
          <w:sz w:val="20"/>
          <w:szCs w:val="20"/>
          <w:lang w:val="en-US"/>
        </w:rPr>
        <w:t>-lived disruptions. Still, it may not adequately anticipate the conditions associated with Type III persistence,</w:t>
      </w:r>
      <w:r w:rsidRPr="004D5893">
        <w:rPr>
          <w:rFonts w:ascii="Times New Roman" w:hAnsi="Times New Roman" w:cs="Times New Roman"/>
          <w:sz w:val="20"/>
          <w:szCs w:val="20"/>
          <w:lang w:val="en-US"/>
        </w:rPr>
        <w:t xml:space="preserve"> where the longest duration and potentially highest socioeconomic costs occur. Therefore, subsequent steps should explicitly evaluate rainfall intensity</w:t>
      </w:r>
      <w:r w:rsidR="00CB7A37">
        <w:rPr>
          <w:rFonts w:ascii="Times New Roman" w:hAnsi="Times New Roman" w:cs="Times New Roman"/>
          <w:sz w:val="20"/>
          <w:szCs w:val="20"/>
          <w:lang w:val="en-US"/>
        </w:rPr>
        <w:t>-duration metrics separately for low-to-moderate and high-severity events, and should also test whether the longest-</w:t>
      </w:r>
      <w:r w:rsidRPr="004D5893">
        <w:rPr>
          <w:rFonts w:ascii="Times New Roman" w:hAnsi="Times New Roman" w:cs="Times New Roman"/>
          <w:sz w:val="20"/>
          <w:szCs w:val="20"/>
          <w:lang w:val="en-US"/>
        </w:rPr>
        <w:t>duration tail of Type III corresponds to specific locations, seasons, or timing patterns, as this would inform spatially localized thresholds and targeted preparedness actions.</w:t>
      </w:r>
    </w:p>
    <w:p w14:paraId="11DC756F" w14:textId="77777777" w:rsidR="00BD4292" w:rsidRPr="004D5893" w:rsidRDefault="004F196E" w:rsidP="008D0A06">
      <w:pPr>
        <w:widowControl w:val="0"/>
        <w:spacing w:before="240" w:after="240" w:line="360" w:lineRule="auto"/>
        <w:jc w:val="both"/>
        <w:rPr>
          <w:rFonts w:ascii="Times New Roman" w:hAnsi="Times New Roman" w:cs="Times New Roman"/>
          <w:b/>
          <w:bCs/>
          <w:sz w:val="20"/>
          <w:szCs w:val="20"/>
          <w:lang w:val="en-US"/>
        </w:rPr>
      </w:pPr>
      <w:r w:rsidRPr="004D5893">
        <w:rPr>
          <w:rFonts w:ascii="Times New Roman" w:hAnsi="Times New Roman" w:cs="Times New Roman"/>
          <w:b/>
          <w:bCs/>
          <w:sz w:val="20"/>
          <w:szCs w:val="20"/>
          <w:lang w:val="en-US"/>
        </w:rPr>
        <w:t>3</w:t>
      </w:r>
      <w:r w:rsidR="00BD4292" w:rsidRPr="004D5893">
        <w:rPr>
          <w:rFonts w:ascii="Times New Roman" w:hAnsi="Times New Roman" w:cs="Times New Roman"/>
          <w:b/>
          <w:bCs/>
          <w:sz w:val="20"/>
          <w:szCs w:val="20"/>
          <w:lang w:val="en-US"/>
        </w:rPr>
        <w:t>.</w:t>
      </w:r>
      <w:r w:rsidRPr="004D5893">
        <w:rPr>
          <w:rFonts w:ascii="Times New Roman" w:hAnsi="Times New Roman" w:cs="Times New Roman"/>
          <w:b/>
          <w:bCs/>
          <w:sz w:val="20"/>
          <w:szCs w:val="20"/>
          <w:lang w:val="en-US"/>
        </w:rPr>
        <w:t>3</w:t>
      </w:r>
      <w:r w:rsidR="00BD4292" w:rsidRPr="004D5893">
        <w:rPr>
          <w:rFonts w:ascii="Times New Roman" w:hAnsi="Times New Roman" w:cs="Times New Roman"/>
          <w:b/>
          <w:bCs/>
          <w:sz w:val="20"/>
          <w:szCs w:val="20"/>
          <w:lang w:val="en-US"/>
        </w:rPr>
        <w:t xml:space="preserve"> Temporal distribution of occurrences</w:t>
      </w:r>
    </w:p>
    <w:p w14:paraId="5191EF13" w14:textId="5415A63E" w:rsidR="00BA2BC6" w:rsidRPr="004D5893" w:rsidRDefault="00BD4292" w:rsidP="008D0A06">
      <w:pPr>
        <w:widowControl w:val="0"/>
        <w:spacing w:before="240" w:after="240" w:line="360" w:lineRule="auto"/>
        <w:ind w:firstLine="720"/>
        <w:jc w:val="both"/>
        <w:rPr>
          <w:rFonts w:ascii="Times New Roman" w:hAnsi="Times New Roman" w:cs="Times New Roman"/>
          <w:sz w:val="20"/>
          <w:szCs w:val="20"/>
          <w:lang w:val="en-US"/>
        </w:rPr>
      </w:pPr>
      <w:r w:rsidRPr="004D5893">
        <w:rPr>
          <w:rFonts w:ascii="Times New Roman" w:hAnsi="Times New Roman" w:cs="Times New Roman"/>
          <w:sz w:val="20"/>
          <w:szCs w:val="20"/>
          <w:lang w:val="en-US"/>
        </w:rPr>
        <w:t>Figure 5 summarizes the temporal variability of the occurrence database using two complementary views. Panel (a) presents the monthly distribution, where the horizontal axis lists months from January to December and the vertical axis shows the average number of events. The solid blue line with markers represents the monthly mean occurrence count computed over the analyzed years. The light</w:t>
      </w:r>
      <w:r w:rsidR="00CB7A37">
        <w:rPr>
          <w:rFonts w:ascii="Times New Roman" w:hAnsi="Times New Roman" w:cs="Times New Roman"/>
          <w:sz w:val="20"/>
          <w:szCs w:val="20"/>
          <w:lang w:val="en-US"/>
        </w:rPr>
        <w:t>-blue-shaded envelope corresponds to the 95%</w:t>
      </w:r>
      <w:r w:rsidRPr="004D5893">
        <w:rPr>
          <w:rFonts w:ascii="Times New Roman" w:hAnsi="Times New Roman" w:cs="Times New Roman"/>
          <w:sz w:val="20"/>
          <w:szCs w:val="20"/>
          <w:lang w:val="en-US"/>
        </w:rPr>
        <w:t xml:space="preserve"> confidence interval around the mean, highlighting interannual variability and uncertainty in the estimated monthly average. In other words, narrower shading indicates more stable month</w:t>
      </w:r>
      <w:r w:rsidR="00CB7A37">
        <w:rPr>
          <w:rFonts w:ascii="Times New Roman" w:hAnsi="Times New Roman" w:cs="Times New Roman"/>
          <w:sz w:val="20"/>
          <w:szCs w:val="20"/>
          <w:lang w:val="en-US"/>
        </w:rPr>
        <w:t>-to-</w:t>
      </w:r>
      <w:r w:rsidRPr="004D5893">
        <w:rPr>
          <w:rFonts w:ascii="Times New Roman" w:hAnsi="Times New Roman" w:cs="Times New Roman"/>
          <w:sz w:val="20"/>
          <w:szCs w:val="20"/>
          <w:lang w:val="en-US"/>
        </w:rPr>
        <w:t>month behavior across years, whereas wider shading indicates stronger dispersion of monthly counts among different years. Panel (b) shows the seasonal distribution as a bar chart. The horizontal axis lists the four seasons</w:t>
      </w:r>
      <w:r w:rsidR="00CB7A37">
        <w:rPr>
          <w:rFonts w:ascii="Times New Roman" w:hAnsi="Times New Roman" w:cs="Times New Roman"/>
          <w:sz w:val="20"/>
          <w:szCs w:val="20"/>
          <w:lang w:val="en-US"/>
        </w:rPr>
        <w:t>,</w:t>
      </w:r>
      <w:r w:rsidRPr="004D5893">
        <w:rPr>
          <w:rFonts w:ascii="Times New Roman" w:hAnsi="Times New Roman" w:cs="Times New Roman"/>
          <w:sz w:val="20"/>
          <w:szCs w:val="20"/>
          <w:lang w:val="en-US"/>
        </w:rPr>
        <w:t xml:space="preserve"> and the vertical axis shows the number of events. The values printed above the bars </w:t>
      </w:r>
      <w:r w:rsidR="00CB7A37">
        <w:rPr>
          <w:rFonts w:ascii="Times New Roman" w:hAnsi="Times New Roman" w:cs="Times New Roman"/>
          <w:sz w:val="20"/>
          <w:szCs w:val="20"/>
          <w:lang w:val="en-US"/>
        </w:rPr>
        <w:t>represent the absolute counts for each season, and the total sample size used in this analysis i</w:t>
      </w:r>
      <w:r w:rsidRPr="004D5893">
        <w:rPr>
          <w:rFonts w:ascii="Times New Roman" w:hAnsi="Times New Roman" w:cs="Times New Roman"/>
          <w:sz w:val="20"/>
          <w:szCs w:val="20"/>
          <w:lang w:val="en-US"/>
        </w:rPr>
        <w:t>s N = 4,868. Figure 5a depicts the monthly distribution of occurrence counts. The horizontal axis lists the months from January to December, and the vertical axis represents the average number of events. The blue line with circular markers shows the monthly mean computed over the analyzed years, while the light blue shaded band indicates the 95 percent confidence interval around the mean, summarizing interannual variability in monthly counts. Therefore, months with a wider shaded band exhibit stronger year</w:t>
      </w:r>
      <w:r w:rsidR="00CB7A37">
        <w:rPr>
          <w:rFonts w:ascii="Times New Roman" w:hAnsi="Times New Roman" w:cs="Times New Roman"/>
          <w:sz w:val="20"/>
          <w:szCs w:val="20"/>
          <w:lang w:val="en-US"/>
        </w:rPr>
        <w:t>-to-</w:t>
      </w:r>
      <w:r w:rsidRPr="004D5893">
        <w:rPr>
          <w:rFonts w:ascii="Times New Roman" w:hAnsi="Times New Roman" w:cs="Times New Roman"/>
          <w:sz w:val="20"/>
          <w:szCs w:val="20"/>
          <w:lang w:val="en-US"/>
        </w:rPr>
        <w:t>year dispersion, whereas months with a narrower band show more stable behavior across the time series.</w:t>
      </w:r>
    </w:p>
    <w:p w14:paraId="668D9E3E" w14:textId="40058337" w:rsidR="00BD4292" w:rsidRPr="004D5893" w:rsidRDefault="00BD4292" w:rsidP="008D0A06">
      <w:pPr>
        <w:widowControl w:val="0"/>
        <w:spacing w:before="240" w:after="240" w:line="360" w:lineRule="auto"/>
        <w:ind w:firstLine="720"/>
        <w:jc w:val="both"/>
        <w:rPr>
          <w:rFonts w:ascii="Times New Roman" w:hAnsi="Times New Roman" w:cs="Times New Roman"/>
          <w:sz w:val="20"/>
          <w:szCs w:val="20"/>
          <w:lang w:val="en-US"/>
        </w:rPr>
      </w:pPr>
      <w:r w:rsidRPr="004D5893">
        <w:rPr>
          <w:rFonts w:ascii="Times New Roman" w:hAnsi="Times New Roman" w:cs="Times New Roman"/>
          <w:sz w:val="20"/>
          <w:szCs w:val="20"/>
          <w:lang w:val="en-US"/>
        </w:rPr>
        <w:t>The curve reveals a pronounced warm</w:t>
      </w:r>
      <w:r w:rsidR="00CB7A37">
        <w:rPr>
          <w:rFonts w:ascii="Times New Roman" w:hAnsi="Times New Roman" w:cs="Times New Roman"/>
          <w:sz w:val="20"/>
          <w:szCs w:val="20"/>
          <w:lang w:val="en-US"/>
        </w:rPr>
        <w:t>-</w:t>
      </w:r>
      <w:r w:rsidRPr="004D5893">
        <w:rPr>
          <w:rFonts w:ascii="Times New Roman" w:hAnsi="Times New Roman" w:cs="Times New Roman"/>
          <w:sz w:val="20"/>
          <w:szCs w:val="20"/>
          <w:lang w:val="en-US"/>
        </w:rPr>
        <w:t>season maximum. The mean number of occurrences increases from January</w:t>
      </w:r>
      <w:r w:rsidR="00CB7A37">
        <w:rPr>
          <w:rFonts w:ascii="Times New Roman" w:hAnsi="Times New Roman" w:cs="Times New Roman"/>
          <w:sz w:val="20"/>
          <w:szCs w:val="20"/>
          <w:lang w:val="en-US"/>
        </w:rPr>
        <w:t>, reaching its highest value in February at approximately 110 events, followed by elevated levels in March and December at about 90 events, and a still-</w:t>
      </w:r>
      <w:r w:rsidRPr="004D5893">
        <w:rPr>
          <w:rFonts w:ascii="Times New Roman" w:hAnsi="Times New Roman" w:cs="Times New Roman"/>
          <w:sz w:val="20"/>
          <w:szCs w:val="20"/>
          <w:lang w:val="en-US"/>
        </w:rPr>
        <w:t>high frequency in January at roughly 75 events. From April onward, the mean declines sharply, reaching its lowest levels during winter, with July presenting the minimum monthly average. After late winter, the curve increases again, with a gradual rise from September through November, indicating the transition back toward the wet season and culminating in the early summer increase. A key diagnostic feature is the behavior of the 95 percent confidence band. The band is visibly wider during the warm</w:t>
      </w:r>
      <w:r w:rsidR="00CB7A37">
        <w:rPr>
          <w:rFonts w:ascii="Times New Roman" w:hAnsi="Times New Roman" w:cs="Times New Roman"/>
          <w:sz w:val="20"/>
          <w:szCs w:val="20"/>
          <w:lang w:val="en-US"/>
        </w:rPr>
        <w:t>-season months, indicating that the magnitude of summer occurrences varies substantially from year to year</w:t>
      </w:r>
      <w:r w:rsidRPr="004D5893">
        <w:rPr>
          <w:rFonts w:ascii="Times New Roman" w:hAnsi="Times New Roman" w:cs="Times New Roman"/>
          <w:sz w:val="20"/>
          <w:szCs w:val="20"/>
          <w:lang w:val="en-US"/>
        </w:rPr>
        <w:t xml:space="preserve">. </w:t>
      </w:r>
      <w:r w:rsidR="00CB7A37">
        <w:rPr>
          <w:rFonts w:ascii="Times New Roman" w:hAnsi="Times New Roman" w:cs="Times New Roman"/>
          <w:sz w:val="20"/>
          <w:szCs w:val="20"/>
          <w:lang w:val="en-US"/>
        </w:rPr>
        <w:t>Such a pattern suggests</w:t>
      </w:r>
      <w:r w:rsidRPr="004D5893">
        <w:rPr>
          <w:rFonts w:ascii="Times New Roman" w:hAnsi="Times New Roman" w:cs="Times New Roman"/>
          <w:sz w:val="20"/>
          <w:szCs w:val="20"/>
          <w:lang w:val="en-US"/>
        </w:rPr>
        <w:t xml:space="preserve"> that a relatively small number of high</w:t>
      </w:r>
      <w:r w:rsidR="00CB7A37">
        <w:rPr>
          <w:rFonts w:ascii="Times New Roman" w:hAnsi="Times New Roman" w:cs="Times New Roman"/>
          <w:sz w:val="20"/>
          <w:szCs w:val="20"/>
          <w:lang w:val="en-US"/>
        </w:rPr>
        <w:t>-</w:t>
      </w:r>
      <w:r w:rsidRPr="004D5893">
        <w:rPr>
          <w:rFonts w:ascii="Times New Roman" w:hAnsi="Times New Roman" w:cs="Times New Roman"/>
          <w:sz w:val="20"/>
          <w:szCs w:val="20"/>
          <w:lang w:val="en-US"/>
        </w:rPr>
        <w:t>impact rainfall episodes in each summer can strongly amplify the annual occurrence burden</w:t>
      </w:r>
      <w:r w:rsidR="00CB7A37">
        <w:rPr>
          <w:rFonts w:ascii="Times New Roman" w:hAnsi="Times New Roman" w:cs="Times New Roman"/>
          <w:sz w:val="20"/>
          <w:szCs w:val="20"/>
          <w:lang w:val="en-US"/>
        </w:rPr>
        <w:t>. At the same time,</w:t>
      </w:r>
      <w:r w:rsidRPr="004D5893">
        <w:rPr>
          <w:rFonts w:ascii="Times New Roman" w:hAnsi="Times New Roman" w:cs="Times New Roman"/>
          <w:sz w:val="20"/>
          <w:szCs w:val="20"/>
          <w:lang w:val="en-US"/>
        </w:rPr>
        <w:t xml:space="preserve"> other years may exhibit fewer disruptive events. In contrast, the narrower confidence band during winter </w:t>
      </w:r>
      <w:r w:rsidRPr="004D5893">
        <w:rPr>
          <w:rFonts w:ascii="Times New Roman" w:hAnsi="Times New Roman" w:cs="Times New Roman"/>
          <w:sz w:val="20"/>
          <w:szCs w:val="20"/>
          <w:lang w:val="en-US"/>
        </w:rPr>
        <w:lastRenderedPageBreak/>
        <w:t>suggests that low occurrence levels are comparatively consistent year to year, reflecting a stable baseline of fewer reported water accumulation impacts.</w:t>
      </w:r>
    </w:p>
    <w:p w14:paraId="61FC9167" w14:textId="78900B9E" w:rsidR="00BD4292" w:rsidRPr="004D5893" w:rsidRDefault="00BD4292" w:rsidP="008D0A06">
      <w:pPr>
        <w:widowControl w:val="0"/>
        <w:spacing w:before="240" w:after="240" w:line="360" w:lineRule="auto"/>
        <w:ind w:firstLine="720"/>
        <w:jc w:val="both"/>
        <w:rPr>
          <w:rFonts w:ascii="Times New Roman" w:hAnsi="Times New Roman" w:cs="Times New Roman"/>
          <w:sz w:val="20"/>
          <w:szCs w:val="20"/>
          <w:lang w:val="en-US"/>
        </w:rPr>
      </w:pPr>
      <w:r w:rsidRPr="004D5893">
        <w:rPr>
          <w:rFonts w:ascii="Times New Roman" w:hAnsi="Times New Roman" w:cs="Times New Roman"/>
          <w:sz w:val="20"/>
          <w:szCs w:val="20"/>
          <w:lang w:val="en-US"/>
        </w:rPr>
        <w:t xml:space="preserve">Figure 5b complements the monthly view by aggregating occurrences by season. The horizontal axis lists the four seasons, the vertical axis shows the number of events, and the values above each bar provide the absolute totals. The total sample size is indicated as N = 4,868. The seasonal counts </w:t>
      </w:r>
      <w:r w:rsidR="00CB7A37">
        <w:rPr>
          <w:rFonts w:ascii="Times New Roman" w:hAnsi="Times New Roman" w:cs="Times New Roman"/>
          <w:sz w:val="20"/>
          <w:szCs w:val="20"/>
          <w:lang w:val="en-US"/>
        </w:rPr>
        <w:t>show a strong concentration</w:t>
      </w:r>
      <w:r w:rsidRPr="004D5893">
        <w:rPr>
          <w:rFonts w:ascii="Times New Roman" w:hAnsi="Times New Roman" w:cs="Times New Roman"/>
          <w:sz w:val="20"/>
          <w:szCs w:val="20"/>
          <w:lang w:val="en-US"/>
        </w:rPr>
        <w:t xml:space="preserve"> in summer, with 2,330 events, followed by autumn with 1,534, spring with 697, and winter with 307. In proportional terms, this corresponds to approximately 47.9 percent of events in summer, 31.5 percent in autumn, 14.3 percent in spring, and 6.3 percent in winter. This seasonal structure is consistent with the earlier findings that </w:t>
      </w:r>
      <w:r w:rsidR="00CB7A37">
        <w:rPr>
          <w:rFonts w:ascii="Times New Roman" w:hAnsi="Times New Roman" w:cs="Times New Roman"/>
          <w:sz w:val="20"/>
          <w:szCs w:val="20"/>
          <w:lang w:val="en-US"/>
        </w:rPr>
        <w:t>Type II occurrences dominate the database</w:t>
      </w:r>
      <w:r w:rsidRPr="004D5893">
        <w:rPr>
          <w:rFonts w:ascii="Times New Roman" w:hAnsi="Times New Roman" w:cs="Times New Roman"/>
          <w:sz w:val="20"/>
          <w:szCs w:val="20"/>
          <w:lang w:val="en-US"/>
        </w:rPr>
        <w:t xml:space="preserve"> and that, for the pooled Types I and II group, durations are typically short. A warm</w:t>
      </w:r>
      <w:r w:rsidR="00CB7A37">
        <w:rPr>
          <w:rFonts w:ascii="Times New Roman" w:hAnsi="Times New Roman" w:cs="Times New Roman"/>
          <w:sz w:val="20"/>
          <w:szCs w:val="20"/>
          <w:lang w:val="en-US"/>
        </w:rPr>
        <w:t>-season maximum implies that the operational system primarily captures periods when intense rainfall is more frequent and when short-</w:t>
      </w:r>
      <w:r w:rsidRPr="004D5893">
        <w:rPr>
          <w:rFonts w:ascii="Times New Roman" w:hAnsi="Times New Roman" w:cs="Times New Roman"/>
          <w:sz w:val="20"/>
          <w:szCs w:val="20"/>
          <w:lang w:val="en-US"/>
        </w:rPr>
        <w:t>duration precipitation bursts are more likely to trigger recurrent surface water accumulation and mobility disruption. The winter minimum aligns with the climatological dry season in Rio de Janeiro, reflecting reduced rainfall forcing and fewer resulting impacts. Importantly, the presence of 307 winter events indicates that such occurrences are not strictly confined to the wet season</w:t>
      </w:r>
      <w:r w:rsidR="00CB7A37">
        <w:rPr>
          <w:rFonts w:ascii="Times New Roman" w:hAnsi="Times New Roman" w:cs="Times New Roman"/>
          <w:sz w:val="20"/>
          <w:szCs w:val="20"/>
          <w:lang w:val="en-US"/>
        </w:rPr>
        <w:t>,</w:t>
      </w:r>
      <w:r w:rsidRPr="004D5893">
        <w:rPr>
          <w:rFonts w:ascii="Times New Roman" w:hAnsi="Times New Roman" w:cs="Times New Roman"/>
          <w:sz w:val="20"/>
          <w:szCs w:val="20"/>
          <w:lang w:val="en-US"/>
        </w:rPr>
        <w:t xml:space="preserve"> sugges</w:t>
      </w:r>
      <w:r w:rsidR="00CB7A37">
        <w:rPr>
          <w:rFonts w:ascii="Times New Roman" w:hAnsi="Times New Roman" w:cs="Times New Roman"/>
          <w:sz w:val="20"/>
          <w:szCs w:val="20"/>
          <w:lang w:val="en-US"/>
        </w:rPr>
        <w:t>ting</w:t>
      </w:r>
      <w:r w:rsidRPr="004D5893">
        <w:rPr>
          <w:rFonts w:ascii="Times New Roman" w:hAnsi="Times New Roman" w:cs="Times New Roman"/>
          <w:sz w:val="20"/>
          <w:szCs w:val="20"/>
          <w:lang w:val="en-US"/>
        </w:rPr>
        <w:t xml:space="preserve"> that rainfall intensity is not the sole control on reported impacts. Local susceptibility factors, including drainage limitations, microtopography, chronic blockage, and known structural bottlenecks, can allow impacts to occur even during relatively drier months. From an operational perspective, this reinforces the need to treat urban flooding </w:t>
      </w:r>
      <w:r w:rsidR="00CB7A37">
        <w:rPr>
          <w:rFonts w:ascii="Times New Roman" w:hAnsi="Times New Roman" w:cs="Times New Roman"/>
          <w:sz w:val="20"/>
          <w:szCs w:val="20"/>
          <w:lang w:val="en-US"/>
        </w:rPr>
        <w:t>events as the outcome of a rainfall-</w:t>
      </w:r>
      <w:r w:rsidRPr="004D5893">
        <w:rPr>
          <w:rFonts w:ascii="Times New Roman" w:hAnsi="Times New Roman" w:cs="Times New Roman"/>
          <w:sz w:val="20"/>
          <w:szCs w:val="20"/>
          <w:lang w:val="en-US"/>
        </w:rPr>
        <w:t>impact system rather than rainfall alone.</w:t>
      </w:r>
    </w:p>
    <w:p w14:paraId="3163174D" w14:textId="51F2E384" w:rsidR="00215987" w:rsidRPr="004D5893" w:rsidRDefault="004E03E2" w:rsidP="008D0A06">
      <w:pPr>
        <w:widowControl w:val="0"/>
        <w:spacing w:before="240" w:after="240" w:line="360" w:lineRule="auto"/>
        <w:jc w:val="both"/>
        <w:rPr>
          <w:rFonts w:ascii="Times New Roman" w:hAnsi="Times New Roman" w:cs="Times New Roman"/>
          <w:sz w:val="20"/>
          <w:szCs w:val="20"/>
        </w:rPr>
      </w:pPr>
      <w:r>
        <w:rPr>
          <w:rFonts w:ascii="Times New Roman" w:hAnsi="Times New Roman" w:cs="Times New Roman"/>
          <w:noProof/>
          <w:sz w:val="20"/>
          <w:szCs w:val="20"/>
        </w:rPr>
        <w:drawing>
          <wp:inline distT="0" distB="0" distL="0" distR="0" wp14:anchorId="6E0F2501" wp14:editId="57D0BE66">
            <wp:extent cx="5947410" cy="2667000"/>
            <wp:effectExtent l="0" t="0" r="0" b="0"/>
            <wp:docPr id="1882842677" name="Imagem 4" descr="Gráfico, Gráfico de barras&#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842677" name="Imagem 4" descr="Gráfico, Gráfico de barras&#10;&#10;O conteúdo gerado por IA pode estar incorreto."/>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7410" cy="2667000"/>
                    </a:xfrm>
                    <a:prstGeom prst="rect">
                      <a:avLst/>
                    </a:prstGeom>
                  </pic:spPr>
                </pic:pic>
              </a:graphicData>
            </a:graphic>
          </wp:inline>
        </w:drawing>
      </w:r>
    </w:p>
    <w:p w14:paraId="4181BA9E" w14:textId="77777777" w:rsidR="00215987" w:rsidRPr="004D5893" w:rsidRDefault="00BD4292" w:rsidP="008D0A06">
      <w:pPr>
        <w:spacing w:before="240" w:line="360" w:lineRule="auto"/>
        <w:jc w:val="both"/>
        <w:rPr>
          <w:rFonts w:ascii="Times New Roman" w:hAnsi="Times New Roman" w:cs="Times New Roman"/>
          <w:sz w:val="20"/>
          <w:szCs w:val="20"/>
          <w:lang w:val="en-US"/>
        </w:rPr>
      </w:pPr>
      <w:r w:rsidRPr="004D5893">
        <w:rPr>
          <w:rFonts w:ascii="Times New Roman" w:hAnsi="Times New Roman" w:cs="Times New Roman"/>
          <w:b/>
          <w:bCs/>
          <w:sz w:val="20"/>
          <w:szCs w:val="20"/>
          <w:lang w:val="en-US"/>
        </w:rPr>
        <w:t xml:space="preserve">Figure 5. </w:t>
      </w:r>
      <w:r w:rsidRPr="004D5893">
        <w:rPr>
          <w:rFonts w:ascii="Times New Roman" w:hAnsi="Times New Roman" w:cs="Times New Roman"/>
          <w:sz w:val="20"/>
          <w:szCs w:val="20"/>
          <w:lang w:val="en-US"/>
        </w:rPr>
        <w:t>Temporal distribution of occurrence records in Rio de Janeiro (N = 4,868). (a) Monthly mean number of events with a 95 percent confidence interval. (b) Seasonal totals.</w:t>
      </w:r>
    </w:p>
    <w:p w14:paraId="4786EA4F" w14:textId="455FBD3C" w:rsidR="004F196E" w:rsidRPr="004D5893" w:rsidRDefault="004F196E" w:rsidP="004E03E2">
      <w:pPr>
        <w:spacing w:before="240" w:line="360" w:lineRule="auto"/>
        <w:ind w:firstLine="708"/>
        <w:jc w:val="both"/>
        <w:rPr>
          <w:rFonts w:ascii="Times New Roman" w:hAnsi="Times New Roman" w:cs="Times New Roman"/>
          <w:sz w:val="20"/>
          <w:szCs w:val="20"/>
          <w:lang w:val="en-US"/>
        </w:rPr>
      </w:pPr>
      <w:r w:rsidRPr="004D5893">
        <w:rPr>
          <w:rFonts w:ascii="Times New Roman" w:hAnsi="Times New Roman" w:cs="Times New Roman"/>
          <w:sz w:val="20"/>
          <w:szCs w:val="20"/>
          <w:lang w:val="en-US"/>
        </w:rPr>
        <w:t>The temporal patterns in Figure 5 have direct operational implications. First, threshold calibration and validation should emphasize the warm</w:t>
      </w:r>
      <w:r w:rsidR="00CB7A37">
        <w:rPr>
          <w:rFonts w:ascii="Times New Roman" w:hAnsi="Times New Roman" w:cs="Times New Roman"/>
          <w:sz w:val="20"/>
          <w:szCs w:val="20"/>
          <w:lang w:val="en-US"/>
        </w:rPr>
        <w:t>-season months, when occurrence frequency and interannual variability are highest, as indicated by</w:t>
      </w:r>
      <w:r w:rsidRPr="004D5893">
        <w:rPr>
          <w:rFonts w:ascii="Times New Roman" w:hAnsi="Times New Roman" w:cs="Times New Roman"/>
          <w:sz w:val="20"/>
          <w:szCs w:val="20"/>
          <w:lang w:val="en-US"/>
        </w:rPr>
        <w:t xml:space="preserve"> the February peak in Figure 5a and the summer dominance in Figure 5b. Second, the strong warm</w:t>
      </w:r>
      <w:r w:rsidR="00CB7A37">
        <w:rPr>
          <w:rFonts w:ascii="Times New Roman" w:hAnsi="Times New Roman" w:cs="Times New Roman"/>
          <w:sz w:val="20"/>
          <w:szCs w:val="20"/>
          <w:lang w:val="en-US"/>
        </w:rPr>
        <w:t>-season signal suggests that short-duration rainfall metrics are likely to be particularly informative for the dominant low-to-moderate-severity event</w:t>
      </w:r>
      <w:r w:rsidRPr="004D5893">
        <w:rPr>
          <w:rFonts w:ascii="Times New Roman" w:hAnsi="Times New Roman" w:cs="Times New Roman"/>
          <w:sz w:val="20"/>
          <w:szCs w:val="20"/>
          <w:lang w:val="en-US"/>
        </w:rPr>
        <w:t>s, given the short typical durations previously observed. However, year</w:t>
      </w:r>
      <w:r w:rsidR="00CB7A37">
        <w:rPr>
          <w:rFonts w:ascii="Times New Roman" w:hAnsi="Times New Roman" w:cs="Times New Roman"/>
          <w:sz w:val="20"/>
          <w:szCs w:val="20"/>
          <w:lang w:val="en-US"/>
        </w:rPr>
        <w:t xml:space="preserve">-to-year dispersion during summer also indicates that a single deterministic seasonal expectation may be insufficient for </w:t>
      </w:r>
      <w:r w:rsidR="00CB7A37">
        <w:rPr>
          <w:rFonts w:ascii="Times New Roman" w:hAnsi="Times New Roman" w:cs="Times New Roman"/>
          <w:sz w:val="20"/>
          <w:szCs w:val="20"/>
          <w:lang w:val="en-US"/>
        </w:rPr>
        <w:lastRenderedPageBreak/>
        <w:t>preparedness planning, motivating complementary analyses that separate results by severity class and identify whether high-severity Type III events disproportionately increase</w:t>
      </w:r>
      <w:r w:rsidRPr="004D5893">
        <w:rPr>
          <w:rFonts w:ascii="Times New Roman" w:hAnsi="Times New Roman" w:cs="Times New Roman"/>
          <w:sz w:val="20"/>
          <w:szCs w:val="20"/>
          <w:lang w:val="en-US"/>
        </w:rPr>
        <w:t xml:space="preserve"> in specific months. Finally, the occurrence of events throughout the year implies that threshold approaches should account for persistent vulnerable locations where moderate rainfall may still generate impacts outside the climatological wet season. A useful next step is to quantify monthly and seasonal patterns separately for Types I, II, and III and to evaluate whether the temporal peak is driven mainly by Type II frequency or whether the proportion and persistence of Type III events also exhibit seasonality.</w:t>
      </w:r>
    </w:p>
    <w:p w14:paraId="759BB8CE" w14:textId="38F3B8E6" w:rsidR="00215987" w:rsidRPr="004D5893" w:rsidRDefault="004F196E" w:rsidP="004E03E2">
      <w:pPr>
        <w:spacing w:before="240" w:line="360" w:lineRule="auto"/>
        <w:jc w:val="both"/>
        <w:rPr>
          <w:rFonts w:ascii="Times New Roman" w:hAnsi="Times New Roman" w:cs="Times New Roman"/>
          <w:sz w:val="20"/>
          <w:szCs w:val="20"/>
          <w:lang w:val="en-US"/>
        </w:rPr>
      </w:pPr>
      <w:r w:rsidRPr="004D5893">
        <w:rPr>
          <w:rFonts w:ascii="Times New Roman" w:hAnsi="Times New Roman" w:cs="Times New Roman"/>
          <w:b/>
          <w:bCs/>
          <w:sz w:val="20"/>
          <w:szCs w:val="20"/>
          <w:lang w:val="en-US"/>
        </w:rPr>
        <w:t>3.4 Hourly distribution of occurrences by season</w:t>
      </w:r>
    </w:p>
    <w:p w14:paraId="720DA1E8" w14:textId="5700DDEC" w:rsidR="004F196E" w:rsidRPr="004D5893" w:rsidRDefault="004F196E" w:rsidP="008D0A06">
      <w:pPr>
        <w:spacing w:before="240" w:line="360" w:lineRule="auto"/>
        <w:ind w:firstLine="708"/>
        <w:jc w:val="both"/>
        <w:rPr>
          <w:rFonts w:ascii="Times New Roman" w:hAnsi="Times New Roman" w:cs="Times New Roman"/>
          <w:sz w:val="20"/>
          <w:szCs w:val="20"/>
          <w:lang w:val="en-US"/>
        </w:rPr>
      </w:pPr>
      <w:r w:rsidRPr="004D5893">
        <w:rPr>
          <w:rFonts w:ascii="Times New Roman" w:hAnsi="Times New Roman" w:cs="Times New Roman"/>
          <w:sz w:val="20"/>
          <w:szCs w:val="20"/>
          <w:lang w:val="en-US"/>
        </w:rPr>
        <w:t>Figure 6 presents the hourly distribution of occurrence records for each season. Each panel corresponds to one season and reports the seasonal sample size in the panel title: summer (N = 2,330), autumn (N = 1,534), winter (N = 307), and spring (N = 697). In all panels, the horizontal axis represents the hour of day (00:00 to 23:00), and the vertical axis represents the number of events recorded at each hour. Bars show the count of occurrences starting at each hour. A grey dashed horizontal line marks the seasonal mean hourly count, providing a baseline level expected under uniform hourly occurrence. A red dotted horizontal line marks a higher threshold, labeled as mean plus one standard deviation, which highlights hours with unusually high counts relative to the seasonal average. Bars displayed in a darker shade within each panel indicate the hours that exceed th</w:t>
      </w:r>
      <w:r w:rsidR="00CB7A37">
        <w:rPr>
          <w:rFonts w:ascii="Times New Roman" w:hAnsi="Times New Roman" w:cs="Times New Roman"/>
          <w:sz w:val="20"/>
          <w:szCs w:val="20"/>
          <w:lang w:val="en-US"/>
        </w:rPr>
        <w:t>e mean plus one standard deviation</w:t>
      </w:r>
      <w:r w:rsidRPr="004D5893">
        <w:rPr>
          <w:rFonts w:ascii="Times New Roman" w:hAnsi="Times New Roman" w:cs="Times New Roman"/>
          <w:sz w:val="20"/>
          <w:szCs w:val="20"/>
          <w:lang w:val="en-US"/>
        </w:rPr>
        <w:t>, emphasizing the periods of the day when occurrences concentrate most strongly.</w:t>
      </w:r>
    </w:p>
    <w:p w14:paraId="68E88F60" w14:textId="3FAF073A" w:rsidR="004F196E" w:rsidRPr="004D5893" w:rsidRDefault="004F196E" w:rsidP="008D0A06">
      <w:pPr>
        <w:spacing w:before="240" w:line="360" w:lineRule="auto"/>
        <w:ind w:firstLine="708"/>
        <w:jc w:val="both"/>
        <w:rPr>
          <w:rFonts w:ascii="Times New Roman" w:hAnsi="Times New Roman" w:cs="Times New Roman"/>
          <w:sz w:val="20"/>
          <w:szCs w:val="20"/>
          <w:lang w:val="en-US"/>
        </w:rPr>
      </w:pPr>
      <w:r w:rsidRPr="004D5893">
        <w:rPr>
          <w:rFonts w:ascii="Times New Roman" w:hAnsi="Times New Roman" w:cs="Times New Roman"/>
          <w:sz w:val="20"/>
          <w:szCs w:val="20"/>
          <w:lang w:val="en-US"/>
        </w:rPr>
        <w:t xml:space="preserve">In summer (Figure 6a), the hourly distribution </w:t>
      </w:r>
      <w:r w:rsidR="00CB7A37">
        <w:rPr>
          <w:rFonts w:ascii="Times New Roman" w:hAnsi="Times New Roman" w:cs="Times New Roman"/>
          <w:sz w:val="20"/>
          <w:szCs w:val="20"/>
          <w:lang w:val="en-US"/>
        </w:rPr>
        <w:t>shows a pronounced late-</w:t>
      </w:r>
      <w:r w:rsidRPr="004D5893">
        <w:rPr>
          <w:rFonts w:ascii="Times New Roman" w:hAnsi="Times New Roman" w:cs="Times New Roman"/>
          <w:sz w:val="20"/>
          <w:szCs w:val="20"/>
          <w:lang w:val="en-US"/>
        </w:rPr>
        <w:t>afternoon and evening concentration. Counts increase markedly after mid</w:t>
      </w:r>
      <w:r w:rsidR="00CB7A37">
        <w:rPr>
          <w:rFonts w:ascii="Times New Roman" w:hAnsi="Times New Roman" w:cs="Times New Roman"/>
          <w:sz w:val="20"/>
          <w:szCs w:val="20"/>
          <w:lang w:val="en-US"/>
        </w:rPr>
        <w:t>-</w:t>
      </w:r>
      <w:r w:rsidRPr="004D5893">
        <w:rPr>
          <w:rFonts w:ascii="Times New Roman" w:hAnsi="Times New Roman" w:cs="Times New Roman"/>
          <w:sz w:val="20"/>
          <w:szCs w:val="20"/>
          <w:lang w:val="en-US"/>
        </w:rPr>
        <w:t>afternoon and peak between approximately 18:00 and 20:00, with multiple consecutive hours exceeding the mean plus one standard deviation threshold. This sustained exceedance indicates that the summer maximum is not a single</w:t>
      </w:r>
      <w:r w:rsidR="00CB7A37">
        <w:rPr>
          <w:rFonts w:ascii="Times New Roman" w:hAnsi="Times New Roman" w:cs="Times New Roman"/>
          <w:sz w:val="20"/>
          <w:szCs w:val="20"/>
          <w:lang w:val="en-US"/>
        </w:rPr>
        <w:t>-</w:t>
      </w:r>
      <w:r w:rsidRPr="004D5893">
        <w:rPr>
          <w:rFonts w:ascii="Times New Roman" w:hAnsi="Times New Roman" w:cs="Times New Roman"/>
          <w:sz w:val="20"/>
          <w:szCs w:val="20"/>
          <w:lang w:val="en-US"/>
        </w:rPr>
        <w:t>hour anomaly but a robust daily window of elevated risk. In autumn (Figure 6b), the distribution also shows a strong evening maximum, with the highest counts occurring around 19:00 to 22:00, again exceeding the mean plus one standard deviation threshold across several hours. Autumn a</w:t>
      </w:r>
      <w:r w:rsidR="00CB7A37">
        <w:rPr>
          <w:rFonts w:ascii="Times New Roman" w:hAnsi="Times New Roman" w:cs="Times New Roman"/>
          <w:sz w:val="20"/>
          <w:szCs w:val="20"/>
          <w:lang w:val="en-US"/>
        </w:rPr>
        <w:t>lso shows a smaller morning enhancement, around 06:00 to 08:00, suggesting that a broader range of rainfall-producing situations may trigger impact</w:t>
      </w:r>
      <w:r w:rsidRPr="004D5893">
        <w:rPr>
          <w:rFonts w:ascii="Times New Roman" w:hAnsi="Times New Roman" w:cs="Times New Roman"/>
          <w:sz w:val="20"/>
          <w:szCs w:val="20"/>
          <w:lang w:val="en-US"/>
        </w:rPr>
        <w:t>s than in summer. These warm</w:t>
      </w:r>
      <w:r w:rsidR="00CB7A37">
        <w:rPr>
          <w:rFonts w:ascii="Times New Roman" w:hAnsi="Times New Roman" w:cs="Times New Roman"/>
          <w:sz w:val="20"/>
          <w:szCs w:val="20"/>
          <w:lang w:val="en-US"/>
        </w:rPr>
        <w:t>-season evening peaks are consistent with the well-known diurnal cycle of convection in Rio de Janeiro, in which surface heating and land-</w:t>
      </w:r>
      <w:r w:rsidRPr="004D5893">
        <w:rPr>
          <w:rFonts w:ascii="Times New Roman" w:hAnsi="Times New Roman" w:cs="Times New Roman"/>
          <w:sz w:val="20"/>
          <w:szCs w:val="20"/>
          <w:lang w:val="en-US"/>
        </w:rPr>
        <w:t xml:space="preserve">sea breeze circulations favor convective initiation and intensification during the second half of the day. In practical terms, this timing aligns with earlier results showing that most records are low to moderate </w:t>
      </w:r>
      <w:r w:rsidR="00CB7A37">
        <w:rPr>
          <w:rFonts w:ascii="Times New Roman" w:hAnsi="Times New Roman" w:cs="Times New Roman"/>
          <w:sz w:val="20"/>
          <w:szCs w:val="20"/>
          <w:lang w:val="en-US"/>
        </w:rPr>
        <w:t>in severity and that typical durations for pooled Types I and II are short, which supports an interpretation dominated by short-duration rainfall bursts producing transient ponding and street-</w:t>
      </w:r>
      <w:r w:rsidRPr="004D5893">
        <w:rPr>
          <w:rFonts w:ascii="Times New Roman" w:hAnsi="Times New Roman" w:cs="Times New Roman"/>
          <w:sz w:val="20"/>
          <w:szCs w:val="20"/>
          <w:lang w:val="en-US"/>
        </w:rPr>
        <w:t>level water accumulation. Operationally, the late</w:t>
      </w:r>
      <w:r w:rsidR="00CB7A37">
        <w:rPr>
          <w:rFonts w:ascii="Times New Roman" w:hAnsi="Times New Roman" w:cs="Times New Roman"/>
          <w:sz w:val="20"/>
          <w:szCs w:val="20"/>
          <w:lang w:val="en-US"/>
        </w:rPr>
        <w:t>-day peak is particularly relevant because it overlaps with periods of high urban activity and commuting, which can amplify socioeconomic disruption,</w:t>
      </w:r>
      <w:r w:rsidRPr="004D5893">
        <w:rPr>
          <w:rFonts w:ascii="Times New Roman" w:hAnsi="Times New Roman" w:cs="Times New Roman"/>
          <w:sz w:val="20"/>
          <w:szCs w:val="20"/>
          <w:lang w:val="en-US"/>
        </w:rPr>
        <w:t xml:space="preserve"> even for moderate water accumulation, especially along key road corridors.</w:t>
      </w:r>
    </w:p>
    <w:p w14:paraId="3CD13FE6" w14:textId="43EC6215" w:rsidR="004F196E" w:rsidRPr="004D5893" w:rsidRDefault="004F196E" w:rsidP="008D0A06">
      <w:pPr>
        <w:spacing w:before="240" w:line="360" w:lineRule="auto"/>
        <w:ind w:firstLine="708"/>
        <w:jc w:val="both"/>
        <w:rPr>
          <w:rFonts w:ascii="Times New Roman" w:hAnsi="Times New Roman" w:cs="Times New Roman"/>
          <w:sz w:val="20"/>
          <w:szCs w:val="20"/>
          <w:lang w:val="en-US"/>
        </w:rPr>
      </w:pPr>
      <w:r w:rsidRPr="004D5893">
        <w:rPr>
          <w:rFonts w:ascii="Times New Roman" w:hAnsi="Times New Roman" w:cs="Times New Roman"/>
          <w:sz w:val="20"/>
          <w:szCs w:val="20"/>
          <w:lang w:val="en-US"/>
        </w:rPr>
        <w:t>In winter (Figure 6c), counts are much lower</w:t>
      </w:r>
      <w:r w:rsidR="00CB7A37">
        <w:rPr>
          <w:rFonts w:ascii="Times New Roman" w:hAnsi="Times New Roman" w:cs="Times New Roman"/>
          <w:sz w:val="20"/>
          <w:szCs w:val="20"/>
          <w:lang w:val="en-US"/>
        </w:rPr>
        <w:t>,</w:t>
      </w:r>
      <w:r w:rsidRPr="004D5893">
        <w:rPr>
          <w:rFonts w:ascii="Times New Roman" w:hAnsi="Times New Roman" w:cs="Times New Roman"/>
          <w:sz w:val="20"/>
          <w:szCs w:val="20"/>
          <w:lang w:val="en-US"/>
        </w:rPr>
        <w:t xml:space="preserve"> and the distribution appears more irregular, as expected given the smaller sample size. The figure shows isolated hourly maxima, notably around 06:00, 16:00, and 23:00, with some of these hours exceeding the mean plus one standard deviation level. Because winter totals are small, these peaks should be interpreted cautiously, as a limited number of events can generate apparent spikes. Nevertheless, the presence of occurrences throughout the day indicates that impacts are not strictly confined to the climatological wet season, </w:t>
      </w:r>
      <w:r w:rsidR="00CB7A37">
        <w:rPr>
          <w:rFonts w:ascii="Times New Roman" w:hAnsi="Times New Roman" w:cs="Times New Roman"/>
          <w:sz w:val="20"/>
          <w:szCs w:val="20"/>
          <w:lang w:val="en-US"/>
        </w:rPr>
        <w:t>suggesting that local susceptibility factors such as drainage limitations, microtopography, chronic blockages</w:t>
      </w:r>
      <w:r w:rsidRPr="004D5893">
        <w:rPr>
          <w:rFonts w:ascii="Times New Roman" w:hAnsi="Times New Roman" w:cs="Times New Roman"/>
          <w:sz w:val="20"/>
          <w:szCs w:val="20"/>
          <w:lang w:val="en-US"/>
        </w:rPr>
        <w:t xml:space="preserve">, and known structural bottlenecks can still generate operational flooding even under relatively drier seasonal </w:t>
      </w:r>
      <w:r w:rsidRPr="004D5893">
        <w:rPr>
          <w:rFonts w:ascii="Times New Roman" w:hAnsi="Times New Roman" w:cs="Times New Roman"/>
          <w:sz w:val="20"/>
          <w:szCs w:val="20"/>
          <w:lang w:val="en-US"/>
        </w:rPr>
        <w:lastRenderedPageBreak/>
        <w:t>conditions. Spring (Figure 6d) shows an intermediate pattern between warm</w:t>
      </w:r>
      <w:r w:rsidR="00CB7A37">
        <w:rPr>
          <w:rFonts w:ascii="Times New Roman" w:hAnsi="Times New Roman" w:cs="Times New Roman"/>
          <w:sz w:val="20"/>
          <w:szCs w:val="20"/>
          <w:lang w:val="en-US"/>
        </w:rPr>
        <w:t>-season concentrations</w:t>
      </w:r>
      <w:r w:rsidRPr="004D5893">
        <w:rPr>
          <w:rFonts w:ascii="Times New Roman" w:hAnsi="Times New Roman" w:cs="Times New Roman"/>
          <w:sz w:val="20"/>
          <w:szCs w:val="20"/>
          <w:lang w:val="en-US"/>
        </w:rPr>
        <w:t xml:space="preserve"> and winter dispersion. The distribution suggests relatively higher counts in the morning, with an enhancement around 08:00 to 10:00, and additional isolated peaks in late afternoon and evening. Compared to summer and autumn, spring exhibits weaker sustained exceedance above the mean plus one standard deviation threshold, indicating less sharply defined risk windows. This broader timing may reflect </w:t>
      </w:r>
      <w:r w:rsidR="00CB7A37">
        <w:rPr>
          <w:rFonts w:ascii="Times New Roman" w:hAnsi="Times New Roman" w:cs="Times New Roman"/>
          <w:sz w:val="20"/>
          <w:szCs w:val="20"/>
          <w:lang w:val="en-US"/>
        </w:rPr>
        <w:t>seasonal variability in rainfall-generating mechanisms,</w:t>
      </w:r>
      <w:r w:rsidRPr="004D5893">
        <w:rPr>
          <w:rFonts w:ascii="Times New Roman" w:hAnsi="Times New Roman" w:cs="Times New Roman"/>
          <w:sz w:val="20"/>
          <w:szCs w:val="20"/>
          <w:lang w:val="en-US"/>
        </w:rPr>
        <w:t xml:space="preserve"> combined with spatially heterogeneous urban susceptibility.</w:t>
      </w:r>
    </w:p>
    <w:p w14:paraId="428D3538" w14:textId="0F2B80A9" w:rsidR="00215987" w:rsidRPr="004D5893" w:rsidRDefault="004E03E2" w:rsidP="008D0A06">
      <w:pPr>
        <w:spacing w:before="240" w:line="360" w:lineRule="auto"/>
        <w:jc w:val="both"/>
        <w:rPr>
          <w:rFonts w:ascii="Times New Roman" w:hAnsi="Times New Roman" w:cs="Times New Roman"/>
          <w:sz w:val="20"/>
          <w:szCs w:val="20"/>
        </w:rPr>
      </w:pPr>
      <w:r>
        <w:rPr>
          <w:rFonts w:ascii="Times New Roman" w:hAnsi="Times New Roman" w:cs="Times New Roman"/>
          <w:noProof/>
          <w:sz w:val="20"/>
          <w:szCs w:val="20"/>
        </w:rPr>
        <w:drawing>
          <wp:inline distT="0" distB="0" distL="0" distR="0" wp14:anchorId="12F3884C" wp14:editId="28120EDB">
            <wp:extent cx="5947410" cy="3887470"/>
            <wp:effectExtent l="0" t="0" r="0" b="0"/>
            <wp:docPr id="1323974333" name="Imagem 5" descr="Gráfico, Gráfico de barras&#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974333" name="Imagem 5" descr="Gráfico, Gráfico de barras&#10;&#10;O conteúdo gerado por IA pode estar incorreto."/>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7410" cy="3887470"/>
                    </a:xfrm>
                    <a:prstGeom prst="rect">
                      <a:avLst/>
                    </a:prstGeom>
                  </pic:spPr>
                </pic:pic>
              </a:graphicData>
            </a:graphic>
          </wp:inline>
        </w:drawing>
      </w:r>
    </w:p>
    <w:p w14:paraId="3E3F76F1" w14:textId="5E7B9160" w:rsidR="00215987" w:rsidRPr="004D5893" w:rsidRDefault="004F196E" w:rsidP="008D0A06">
      <w:pPr>
        <w:widowControl w:val="0"/>
        <w:spacing w:before="240" w:after="240" w:line="240" w:lineRule="auto"/>
        <w:jc w:val="both"/>
        <w:rPr>
          <w:rFonts w:ascii="Times New Roman" w:hAnsi="Times New Roman" w:cs="Times New Roman"/>
          <w:sz w:val="20"/>
          <w:szCs w:val="20"/>
          <w:lang w:val="en-US"/>
        </w:rPr>
      </w:pPr>
      <w:r w:rsidRPr="004D5893">
        <w:rPr>
          <w:rFonts w:ascii="Times New Roman" w:hAnsi="Times New Roman" w:cs="Times New Roman"/>
          <w:b/>
          <w:bCs/>
          <w:sz w:val="20"/>
          <w:szCs w:val="20"/>
          <w:lang w:val="en-US"/>
        </w:rPr>
        <w:t xml:space="preserve">Figure 6. </w:t>
      </w:r>
      <w:r w:rsidRPr="004D5893">
        <w:rPr>
          <w:rFonts w:ascii="Times New Roman" w:hAnsi="Times New Roman" w:cs="Times New Roman"/>
          <w:sz w:val="20"/>
          <w:szCs w:val="20"/>
          <w:lang w:val="en-US"/>
        </w:rPr>
        <w:t>Hourly distribution of occurrence records by season in Rio de Janeiro. Bars show the number of events by hour of day for summer (N = 2,330), autumn (N = 1,534), winter (N = 307), and spring (N = 697). The dashed line indicates the seasonal mean hourly count</w:t>
      </w:r>
      <w:r w:rsidR="00CB7A37">
        <w:rPr>
          <w:rFonts w:ascii="Times New Roman" w:hAnsi="Times New Roman" w:cs="Times New Roman"/>
          <w:sz w:val="20"/>
          <w:szCs w:val="20"/>
          <w:lang w:val="en-US"/>
        </w:rPr>
        <w:t>,</w:t>
      </w:r>
      <w:r w:rsidRPr="004D5893">
        <w:rPr>
          <w:rFonts w:ascii="Times New Roman" w:hAnsi="Times New Roman" w:cs="Times New Roman"/>
          <w:sz w:val="20"/>
          <w:szCs w:val="20"/>
          <w:lang w:val="en-US"/>
        </w:rPr>
        <w:t xml:space="preserve"> and the dotted line indicates mean plus one standard deviation; darker bars highlight hours exceeding this threshold.</w:t>
      </w:r>
    </w:p>
    <w:p w14:paraId="23C2CDF9" w14:textId="77777777" w:rsidR="00215987" w:rsidRPr="004D5893" w:rsidRDefault="00B26C8F" w:rsidP="008D0A06">
      <w:pPr>
        <w:spacing w:before="240" w:line="360" w:lineRule="auto"/>
        <w:jc w:val="both"/>
        <w:rPr>
          <w:rFonts w:ascii="Times New Roman" w:hAnsi="Times New Roman" w:cs="Times New Roman"/>
          <w:b/>
          <w:bCs/>
          <w:sz w:val="20"/>
          <w:szCs w:val="20"/>
          <w:lang w:val="en-US"/>
        </w:rPr>
      </w:pPr>
      <w:r w:rsidRPr="004D5893">
        <w:rPr>
          <w:rFonts w:ascii="Times New Roman" w:hAnsi="Times New Roman" w:cs="Times New Roman"/>
          <w:b/>
          <w:bCs/>
          <w:sz w:val="20"/>
          <w:szCs w:val="20"/>
          <w:lang w:val="en-US"/>
        </w:rPr>
        <w:t>3.5 Spatial distribution of occurrences by type</w:t>
      </w:r>
    </w:p>
    <w:p w14:paraId="03649BCF" w14:textId="38B7221B" w:rsidR="00B26C8F" w:rsidRPr="004D5893" w:rsidRDefault="00B26C8F" w:rsidP="008D0A06">
      <w:pPr>
        <w:spacing w:before="240" w:line="360" w:lineRule="auto"/>
        <w:ind w:firstLine="720"/>
        <w:jc w:val="both"/>
        <w:rPr>
          <w:rFonts w:ascii="Times New Roman" w:hAnsi="Times New Roman" w:cs="Times New Roman"/>
          <w:sz w:val="20"/>
          <w:szCs w:val="20"/>
          <w:lang w:val="en-US"/>
        </w:rPr>
      </w:pPr>
      <w:r w:rsidRPr="004D5893">
        <w:rPr>
          <w:rFonts w:ascii="Times New Roman" w:hAnsi="Times New Roman" w:cs="Times New Roman"/>
          <w:sz w:val="20"/>
          <w:szCs w:val="20"/>
          <w:lang w:val="en-US"/>
        </w:rPr>
        <w:t>Figure 7 maps the spatial concentration of occurrence records using density surfaces for (a) all types combined and (b to d) each occurrence type separately. The colored patches represent relative density classes of occurrence concentration, categorized from Very Low to Very High, as shown in the legend inside each panel. Darker colors correspond to higher density classes. Importantly, because the maps show classes (not raw density values), the primary information conveyed is the location and spatial footprint of hotspots rather than an exact numerical density at each pixel. If the classification breaks were computed independently for each panel, then the classes should be interpreted within each map and compared across panels mainly in terms of spatial pattern, not absolute magnitude.</w:t>
      </w:r>
      <w:r w:rsidR="00D85EC8" w:rsidRPr="004D5893">
        <w:rPr>
          <w:rFonts w:ascii="Times New Roman" w:hAnsi="Times New Roman" w:cs="Times New Roman"/>
          <w:sz w:val="20"/>
          <w:szCs w:val="20"/>
          <w:lang w:val="en-US"/>
        </w:rPr>
        <w:t xml:space="preserve"> </w:t>
      </w:r>
      <w:r w:rsidRPr="004D5893">
        <w:rPr>
          <w:rFonts w:ascii="Times New Roman" w:hAnsi="Times New Roman" w:cs="Times New Roman"/>
          <w:sz w:val="20"/>
          <w:szCs w:val="20"/>
          <w:lang w:val="en-US"/>
        </w:rPr>
        <w:t>Figure 7a (All Types) shows that occurrences are not spatially uniform across Rio de Janeiro. The highest</w:t>
      </w:r>
      <w:r w:rsidR="00CB7A37">
        <w:rPr>
          <w:rFonts w:ascii="Times New Roman" w:hAnsi="Times New Roman" w:cs="Times New Roman"/>
          <w:sz w:val="20"/>
          <w:szCs w:val="20"/>
          <w:lang w:val="en-US"/>
        </w:rPr>
        <w:t>-density classes form a dominant hotspot structure along the eastern coastal and central sectors of the municipality, with additional medium- to high-</w:t>
      </w:r>
      <w:r w:rsidRPr="004D5893">
        <w:rPr>
          <w:rFonts w:ascii="Times New Roman" w:hAnsi="Times New Roman" w:cs="Times New Roman"/>
          <w:sz w:val="20"/>
          <w:szCs w:val="20"/>
          <w:lang w:val="en-US"/>
        </w:rPr>
        <w:t xml:space="preserve">density areas extending into adjacent urban corridors. This indicates that the operational </w:t>
      </w:r>
      <w:r w:rsidRPr="004D5893">
        <w:rPr>
          <w:rFonts w:ascii="Times New Roman" w:hAnsi="Times New Roman" w:cs="Times New Roman"/>
          <w:sz w:val="20"/>
          <w:szCs w:val="20"/>
          <w:lang w:val="en-US"/>
        </w:rPr>
        <w:lastRenderedPageBreak/>
        <w:t>occurrence database is shaped by recurrent impact locations rather than by a citywide</w:t>
      </w:r>
      <w:r w:rsidR="00CB7A37">
        <w:rPr>
          <w:rFonts w:ascii="Times New Roman" w:hAnsi="Times New Roman" w:cs="Times New Roman"/>
          <w:sz w:val="20"/>
          <w:szCs w:val="20"/>
          <w:lang w:val="en-US"/>
        </w:rPr>
        <w:t>, homogeneous response to rainfall,</w:t>
      </w:r>
      <w:r w:rsidRPr="004D5893">
        <w:rPr>
          <w:rFonts w:ascii="Times New Roman" w:hAnsi="Times New Roman" w:cs="Times New Roman"/>
          <w:sz w:val="20"/>
          <w:szCs w:val="20"/>
          <w:lang w:val="en-US"/>
        </w:rPr>
        <w:t xml:space="preserve"> consistent with the idea that urban susceptibility and infrastructure bottlenecks play a key role in converting rainfall into reported impacts. Figure 7b (Type I) displays a more selective and localized pattern, with density concentrated primarily in parts of the coastal and highly urbanized corridor, and comparatively weaker representation across much of the northern and western interior</w:t>
      </w:r>
      <w:r w:rsidR="00CB7A37">
        <w:rPr>
          <w:rFonts w:ascii="Times New Roman" w:hAnsi="Times New Roman" w:cs="Times New Roman"/>
          <w:sz w:val="20"/>
          <w:szCs w:val="20"/>
          <w:lang w:val="en-US"/>
        </w:rPr>
        <w:t xml:space="preserve">, suggesting </w:t>
      </w:r>
      <w:r w:rsidRPr="004D5893">
        <w:rPr>
          <w:rFonts w:ascii="Times New Roman" w:hAnsi="Times New Roman" w:cs="Times New Roman"/>
          <w:sz w:val="20"/>
          <w:szCs w:val="20"/>
          <w:lang w:val="en-US"/>
        </w:rPr>
        <w:t xml:space="preserve">suggests that Type I occurrences may be more </w:t>
      </w:r>
      <w:r w:rsidR="00CB7A37">
        <w:rPr>
          <w:rFonts w:ascii="Times New Roman" w:hAnsi="Times New Roman" w:cs="Times New Roman"/>
          <w:sz w:val="20"/>
          <w:szCs w:val="20"/>
          <w:lang w:val="en-US"/>
        </w:rPr>
        <w:t>closely tied to specific contexts where shallow-</w:t>
      </w:r>
      <w:r w:rsidRPr="004D5893">
        <w:rPr>
          <w:rFonts w:ascii="Times New Roman" w:hAnsi="Times New Roman" w:cs="Times New Roman"/>
          <w:sz w:val="20"/>
          <w:szCs w:val="20"/>
          <w:lang w:val="en-US"/>
        </w:rPr>
        <w:t>water accumulation is frequently reported and recorded, potentially reflecting both local drainage sensitivity and operational reporting practices.</w:t>
      </w:r>
    </w:p>
    <w:p w14:paraId="45B9F937" w14:textId="7A7A2E55" w:rsidR="00B26C8F" w:rsidRPr="004D5893" w:rsidRDefault="00B26C8F" w:rsidP="008D0A06">
      <w:pPr>
        <w:widowControl w:val="0"/>
        <w:spacing w:before="240" w:after="240" w:line="360" w:lineRule="auto"/>
        <w:ind w:firstLine="720"/>
        <w:jc w:val="both"/>
        <w:rPr>
          <w:rFonts w:ascii="Times New Roman" w:hAnsi="Times New Roman" w:cs="Times New Roman"/>
          <w:sz w:val="20"/>
          <w:szCs w:val="20"/>
          <w:lang w:val="en-US"/>
        </w:rPr>
      </w:pPr>
      <w:r w:rsidRPr="004D5893">
        <w:rPr>
          <w:rFonts w:ascii="Times New Roman" w:hAnsi="Times New Roman" w:cs="Times New Roman"/>
          <w:sz w:val="20"/>
          <w:szCs w:val="20"/>
          <w:lang w:val="en-US"/>
        </w:rPr>
        <w:t xml:space="preserve">Figure 7c (Type II) closely mirrors the All Types map. </w:t>
      </w:r>
      <w:r w:rsidR="00CB7A37">
        <w:rPr>
          <w:rFonts w:ascii="Times New Roman" w:hAnsi="Times New Roman" w:cs="Times New Roman"/>
          <w:sz w:val="20"/>
          <w:szCs w:val="20"/>
          <w:lang w:val="en-US"/>
        </w:rPr>
        <w:t xml:space="preserve">Such a pattern </w:t>
      </w:r>
      <w:r w:rsidRPr="004D5893">
        <w:rPr>
          <w:rFonts w:ascii="Times New Roman" w:hAnsi="Times New Roman" w:cs="Times New Roman"/>
          <w:sz w:val="20"/>
          <w:szCs w:val="20"/>
          <w:lang w:val="en-US"/>
        </w:rPr>
        <w:t xml:space="preserve">provides an internal consistency check with the earlier results: because Type II accounts for the large majority of records, it largely determines the overall hotspot structure. In other words, the spatial signature of the full database </w:t>
      </w:r>
      <w:r w:rsidR="00CB7A37">
        <w:rPr>
          <w:rFonts w:ascii="Times New Roman" w:hAnsi="Times New Roman" w:cs="Times New Roman"/>
          <w:sz w:val="20"/>
          <w:szCs w:val="20"/>
          <w:lang w:val="en-US"/>
        </w:rPr>
        <w:t>effectively corresponds to that</w:t>
      </w:r>
      <w:r w:rsidRPr="004D5893">
        <w:rPr>
          <w:rFonts w:ascii="Times New Roman" w:hAnsi="Times New Roman" w:cs="Times New Roman"/>
          <w:sz w:val="20"/>
          <w:szCs w:val="20"/>
          <w:lang w:val="en-US"/>
        </w:rPr>
        <w:t xml:space="preserve"> of Type II occurrences</w:t>
      </w:r>
      <w:r w:rsidR="00CB7A37">
        <w:rPr>
          <w:rFonts w:ascii="Times New Roman" w:hAnsi="Times New Roman" w:cs="Times New Roman"/>
          <w:sz w:val="20"/>
          <w:szCs w:val="20"/>
          <w:lang w:val="en-US"/>
        </w:rPr>
        <w:t xml:space="preserve"> and</w:t>
      </w:r>
      <w:r w:rsidRPr="004D5893">
        <w:rPr>
          <w:rFonts w:ascii="Times New Roman" w:hAnsi="Times New Roman" w:cs="Times New Roman"/>
          <w:sz w:val="20"/>
          <w:szCs w:val="20"/>
          <w:lang w:val="en-US"/>
        </w:rPr>
        <w:t xml:space="preserve"> reinforces the interpretation that the most common impacts in Rio de Janeiro are recurrent road ponding and mobility</w:t>
      </w:r>
      <w:r w:rsidR="00CB7A37">
        <w:rPr>
          <w:rFonts w:ascii="Times New Roman" w:hAnsi="Times New Roman" w:cs="Times New Roman"/>
          <w:sz w:val="20"/>
          <w:szCs w:val="20"/>
          <w:lang w:val="en-US"/>
        </w:rPr>
        <w:t>-</w:t>
      </w:r>
      <w:r w:rsidRPr="004D5893">
        <w:rPr>
          <w:rFonts w:ascii="Times New Roman" w:hAnsi="Times New Roman" w:cs="Times New Roman"/>
          <w:sz w:val="20"/>
          <w:szCs w:val="20"/>
          <w:lang w:val="en-US"/>
        </w:rPr>
        <w:t>relevant water accumulation episodes concentrated in specific urban corridors. Figure 7d (Type III) shows a different structure: the density field appears broader and more spatially diffuse, with larger footprint patches and fewer sharply defined cores. This pattern is consistent with two factors acting together. First, Type III events are less frequent, so a smoothed density surface will often appear more spatially spread. Second, higher</w:t>
      </w:r>
      <w:r w:rsidR="00CB7A37">
        <w:rPr>
          <w:rFonts w:ascii="Times New Roman" w:hAnsi="Times New Roman" w:cs="Times New Roman"/>
          <w:sz w:val="20"/>
          <w:szCs w:val="20"/>
          <w:lang w:val="en-US"/>
        </w:rPr>
        <w:t>-severity events may occur across a wider set of vulnerable settings, including low-lying basins and areas where drainage failure leads to deeper accumulation, producing a wider geographic distribution of high-</w:t>
      </w:r>
      <w:r w:rsidRPr="004D5893">
        <w:rPr>
          <w:rFonts w:ascii="Times New Roman" w:hAnsi="Times New Roman" w:cs="Times New Roman"/>
          <w:sz w:val="20"/>
          <w:szCs w:val="20"/>
          <w:lang w:val="en-US"/>
        </w:rPr>
        <w:t xml:space="preserve">impact cases. From an impact perspective, this suggests that severe disruptions are not confined to the </w:t>
      </w:r>
      <w:r w:rsidR="00CB7A37">
        <w:rPr>
          <w:rFonts w:ascii="Times New Roman" w:hAnsi="Times New Roman" w:cs="Times New Roman"/>
          <w:sz w:val="20"/>
          <w:szCs w:val="20"/>
          <w:lang w:val="en-US"/>
        </w:rPr>
        <w:t>narrow hotspot corridor that dominates the Type II pattern and may therefore</w:t>
      </w:r>
      <w:r w:rsidRPr="004D5893">
        <w:rPr>
          <w:rFonts w:ascii="Times New Roman" w:hAnsi="Times New Roman" w:cs="Times New Roman"/>
          <w:sz w:val="20"/>
          <w:szCs w:val="20"/>
          <w:lang w:val="en-US"/>
        </w:rPr>
        <w:t xml:space="preserve"> require a broader operational readiness footprint.</w:t>
      </w:r>
    </w:p>
    <w:p w14:paraId="0A9A827C" w14:textId="0EDB549D" w:rsidR="00215987" w:rsidRPr="004D5893" w:rsidRDefault="00B26C8F" w:rsidP="008D0A06">
      <w:pPr>
        <w:widowControl w:val="0"/>
        <w:spacing w:before="240" w:after="240" w:line="360" w:lineRule="auto"/>
        <w:ind w:firstLine="720"/>
        <w:jc w:val="both"/>
        <w:rPr>
          <w:rFonts w:ascii="Times New Roman" w:hAnsi="Times New Roman" w:cs="Times New Roman"/>
          <w:sz w:val="20"/>
          <w:szCs w:val="20"/>
          <w:lang w:val="en-US"/>
        </w:rPr>
      </w:pPr>
      <w:r w:rsidRPr="004D5893">
        <w:rPr>
          <w:rFonts w:ascii="Times New Roman" w:hAnsi="Times New Roman" w:cs="Times New Roman"/>
          <w:sz w:val="20"/>
          <w:szCs w:val="20"/>
          <w:lang w:val="en-US"/>
        </w:rPr>
        <w:t xml:space="preserve">Overall, Figure 7 indicates that the mechanisms and susceptibility controls associated with each type </w:t>
      </w:r>
      <w:r w:rsidR="00CB7A37">
        <w:rPr>
          <w:rFonts w:ascii="Times New Roman" w:hAnsi="Times New Roman" w:cs="Times New Roman"/>
          <w:sz w:val="20"/>
          <w:szCs w:val="20"/>
          <w:lang w:val="en-US"/>
        </w:rPr>
        <w:t>differ</w:t>
      </w:r>
      <w:r w:rsidRPr="004D5893">
        <w:rPr>
          <w:rFonts w:ascii="Times New Roman" w:hAnsi="Times New Roman" w:cs="Times New Roman"/>
          <w:sz w:val="20"/>
          <w:szCs w:val="20"/>
          <w:lang w:val="en-US"/>
        </w:rPr>
        <w:t>. The fact that Type II dictates the overall hotspot structure supports a narrative of frequent, recurrent, location</w:t>
      </w:r>
      <w:r w:rsidR="00CB7A37">
        <w:rPr>
          <w:rFonts w:ascii="Times New Roman" w:hAnsi="Times New Roman" w:cs="Times New Roman"/>
          <w:sz w:val="20"/>
          <w:szCs w:val="20"/>
          <w:lang w:val="en-US"/>
        </w:rPr>
        <w:t>-</w:t>
      </w:r>
      <w:r w:rsidRPr="004D5893">
        <w:rPr>
          <w:rFonts w:ascii="Times New Roman" w:hAnsi="Times New Roman" w:cs="Times New Roman"/>
          <w:sz w:val="20"/>
          <w:szCs w:val="20"/>
          <w:lang w:val="en-US"/>
        </w:rPr>
        <w:t>specific mobility impacts</w:t>
      </w:r>
      <w:r w:rsidR="00CB7A37">
        <w:rPr>
          <w:rFonts w:ascii="Times New Roman" w:hAnsi="Times New Roman" w:cs="Times New Roman"/>
          <w:sz w:val="20"/>
          <w:szCs w:val="20"/>
          <w:lang w:val="en-US"/>
        </w:rPr>
        <w:t>. In contrast,</w:t>
      </w:r>
      <w:r w:rsidRPr="004D5893">
        <w:rPr>
          <w:rFonts w:ascii="Times New Roman" w:hAnsi="Times New Roman" w:cs="Times New Roman"/>
          <w:sz w:val="20"/>
          <w:szCs w:val="20"/>
          <w:lang w:val="en-US"/>
        </w:rPr>
        <w:t xml:space="preserve"> the more diffuse Type III pattern supports a narrative of less frequent but broader</w:t>
      </w:r>
      <w:r w:rsidR="00CB7A37">
        <w:rPr>
          <w:rFonts w:ascii="Times New Roman" w:hAnsi="Times New Roman" w:cs="Times New Roman"/>
          <w:sz w:val="20"/>
          <w:szCs w:val="20"/>
          <w:lang w:val="en-US"/>
        </w:rPr>
        <w:t>-spread, high-</w:t>
      </w:r>
      <w:r w:rsidRPr="004D5893">
        <w:rPr>
          <w:rFonts w:ascii="Times New Roman" w:hAnsi="Times New Roman" w:cs="Times New Roman"/>
          <w:sz w:val="20"/>
          <w:szCs w:val="20"/>
          <w:lang w:val="en-US"/>
        </w:rPr>
        <w:t>severity disruptions. This spatial differentiation is important for the next steps of the study: rainfall thresholds and early warning criteria are likely to benefit from spatially localized calibration (for Type II dominant hotspots) and from a severity</w:t>
      </w:r>
      <w:r w:rsidR="00CB7A37">
        <w:rPr>
          <w:rFonts w:ascii="Times New Roman" w:hAnsi="Times New Roman" w:cs="Times New Roman"/>
          <w:sz w:val="20"/>
          <w:szCs w:val="20"/>
          <w:lang w:val="en-US"/>
        </w:rPr>
        <w:t>-</w:t>
      </w:r>
      <w:r w:rsidRPr="004D5893">
        <w:rPr>
          <w:rFonts w:ascii="Times New Roman" w:hAnsi="Times New Roman" w:cs="Times New Roman"/>
          <w:sz w:val="20"/>
          <w:szCs w:val="20"/>
          <w:lang w:val="en-US"/>
        </w:rPr>
        <w:t>specific analysis t</w:t>
      </w:r>
      <w:r w:rsidR="00CB7A37">
        <w:rPr>
          <w:rFonts w:ascii="Times New Roman" w:hAnsi="Times New Roman" w:cs="Times New Roman"/>
          <w:sz w:val="20"/>
          <w:szCs w:val="20"/>
          <w:lang w:val="en-US"/>
        </w:rPr>
        <w:t>o test whether Type III occurrences cluster in particular basins, low-</w:t>
      </w:r>
      <w:r w:rsidRPr="004D5893">
        <w:rPr>
          <w:rFonts w:ascii="Times New Roman" w:hAnsi="Times New Roman" w:cs="Times New Roman"/>
          <w:sz w:val="20"/>
          <w:szCs w:val="20"/>
          <w:lang w:val="en-US"/>
        </w:rPr>
        <w:t>elevation zones, or infrastructure</w:t>
      </w:r>
      <w:r w:rsidR="00CB7A37">
        <w:rPr>
          <w:rFonts w:ascii="Times New Roman" w:hAnsi="Times New Roman" w:cs="Times New Roman"/>
          <w:sz w:val="20"/>
          <w:szCs w:val="20"/>
          <w:lang w:val="en-US"/>
        </w:rPr>
        <w:t>-</w:t>
      </w:r>
      <w:r w:rsidRPr="004D5893">
        <w:rPr>
          <w:rFonts w:ascii="Times New Roman" w:hAnsi="Times New Roman" w:cs="Times New Roman"/>
          <w:sz w:val="20"/>
          <w:szCs w:val="20"/>
          <w:lang w:val="en-US"/>
        </w:rPr>
        <w:t xml:space="preserve">constrained areas. A practical methodological note follows directly from the way Figure 7 is constructed. Because the maps display density classes, it is essential to clarify in the methods whether the classification thresholds (Very Low to Very High) are shared across panels or computed separately. If they are computed separately, the maps remain valid for comparing where hotspots are, but not for comparing how much denser one type is than another. If </w:t>
      </w:r>
      <w:r w:rsidR="00CB7A37">
        <w:rPr>
          <w:rFonts w:ascii="Times New Roman" w:hAnsi="Times New Roman" w:cs="Times New Roman"/>
          <w:sz w:val="20"/>
          <w:szCs w:val="20"/>
          <w:lang w:val="en-US"/>
        </w:rPr>
        <w:t>a cross-type magnitude comparison is desired, the recommended approach is to report density in consistent units (e.g.,</w:t>
      </w:r>
      <w:r w:rsidRPr="004D5893">
        <w:rPr>
          <w:rFonts w:ascii="Times New Roman" w:hAnsi="Times New Roman" w:cs="Times New Roman"/>
          <w:sz w:val="20"/>
          <w:szCs w:val="20"/>
          <w:lang w:val="en-US"/>
        </w:rPr>
        <w:t xml:space="preserve"> events per square kilometer) or to apply a single set of class breaks across all panels using the same smoothing parameters.</w:t>
      </w:r>
    </w:p>
    <w:p w14:paraId="648C77CE" w14:textId="18B8C1E0" w:rsidR="00215987" w:rsidRPr="004D5893" w:rsidRDefault="004E03E2" w:rsidP="008D0A06">
      <w:pPr>
        <w:widowControl w:val="0"/>
        <w:spacing w:before="240" w:after="240" w:line="240" w:lineRule="auto"/>
        <w:jc w:val="center"/>
        <w:rPr>
          <w:rFonts w:ascii="Times New Roman" w:hAnsi="Times New Roman" w:cs="Times New Roman"/>
          <w:b/>
          <w:bCs/>
          <w:sz w:val="20"/>
          <w:szCs w:val="20"/>
        </w:rPr>
      </w:pPr>
      <w:r>
        <w:rPr>
          <w:rFonts w:ascii="Times New Roman" w:hAnsi="Times New Roman" w:cs="Times New Roman"/>
          <w:b/>
          <w:bCs/>
          <w:noProof/>
          <w:sz w:val="20"/>
          <w:szCs w:val="20"/>
        </w:rPr>
        <w:lastRenderedPageBreak/>
        <w:drawing>
          <wp:inline distT="0" distB="0" distL="0" distR="0" wp14:anchorId="02F26F6B" wp14:editId="1849336C">
            <wp:extent cx="5509260" cy="4913394"/>
            <wp:effectExtent l="0" t="0" r="7620" b="0"/>
            <wp:docPr id="1931825477" name="Imagem 6" descr="Map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825477" name="Imagem 6" descr="Mapa&#10;&#10;O conteúdo gerado por IA pode estar incorreto."/>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509260" cy="4913394"/>
                    </a:xfrm>
                    <a:prstGeom prst="rect">
                      <a:avLst/>
                    </a:prstGeom>
                  </pic:spPr>
                </pic:pic>
              </a:graphicData>
            </a:graphic>
          </wp:inline>
        </w:drawing>
      </w:r>
    </w:p>
    <w:p w14:paraId="7BDD12D8" w14:textId="77777777" w:rsidR="00215987" w:rsidRPr="004D5893" w:rsidRDefault="00B26C8F" w:rsidP="008D0A06">
      <w:pPr>
        <w:widowControl w:val="0"/>
        <w:spacing w:before="240" w:after="240" w:line="240" w:lineRule="auto"/>
        <w:jc w:val="both"/>
        <w:rPr>
          <w:rFonts w:ascii="Times New Roman" w:hAnsi="Times New Roman" w:cs="Times New Roman"/>
          <w:sz w:val="20"/>
          <w:szCs w:val="20"/>
          <w:lang w:val="en-US"/>
        </w:rPr>
      </w:pPr>
      <w:r w:rsidRPr="004D5893">
        <w:rPr>
          <w:rFonts w:ascii="Times New Roman" w:hAnsi="Times New Roman" w:cs="Times New Roman"/>
          <w:b/>
          <w:bCs/>
          <w:sz w:val="20"/>
          <w:szCs w:val="20"/>
          <w:lang w:val="en-US"/>
        </w:rPr>
        <w:t xml:space="preserve">Figure 7. </w:t>
      </w:r>
      <w:r w:rsidRPr="004D5893">
        <w:rPr>
          <w:rFonts w:ascii="Times New Roman" w:hAnsi="Times New Roman" w:cs="Times New Roman"/>
          <w:sz w:val="20"/>
          <w:szCs w:val="20"/>
          <w:lang w:val="en-US"/>
        </w:rPr>
        <w:t>Spatial density of occurrence records in Rio de Janeiro by type. (a) All types combined. (b) Type I. (c) Type II. (d) Type III. Density surfaces are classified into five relative classes (Very Low to Very High) and shown over the municipal boundary with a 10 km scale bar and north arrow.</w:t>
      </w:r>
    </w:p>
    <w:p w14:paraId="6B28CFB8" w14:textId="77777777" w:rsidR="00D85EC8" w:rsidRPr="004D5893" w:rsidRDefault="00D85EC8" w:rsidP="008D0A06">
      <w:pPr>
        <w:spacing w:before="240" w:line="360" w:lineRule="auto"/>
        <w:jc w:val="both"/>
        <w:rPr>
          <w:rFonts w:ascii="Times New Roman" w:hAnsi="Times New Roman" w:cs="Times New Roman"/>
          <w:b/>
          <w:bCs/>
          <w:sz w:val="20"/>
          <w:szCs w:val="20"/>
          <w:lang w:val="en-US"/>
        </w:rPr>
      </w:pPr>
      <w:r w:rsidRPr="004D5893">
        <w:rPr>
          <w:rFonts w:ascii="Times New Roman" w:hAnsi="Times New Roman" w:cs="Times New Roman"/>
          <w:b/>
          <w:bCs/>
          <w:sz w:val="20"/>
          <w:szCs w:val="20"/>
          <w:lang w:val="en-US"/>
        </w:rPr>
        <w:t xml:space="preserve">3.6 Seasonal Spatial density </w:t>
      </w:r>
    </w:p>
    <w:p w14:paraId="4BCF8717" w14:textId="2214B3B6" w:rsidR="00D85EC8" w:rsidRPr="004D5893" w:rsidRDefault="00D85EC8" w:rsidP="008D0A06">
      <w:pPr>
        <w:spacing w:before="240" w:line="360" w:lineRule="auto"/>
        <w:ind w:firstLine="720"/>
        <w:jc w:val="both"/>
        <w:rPr>
          <w:rFonts w:ascii="Times New Roman" w:hAnsi="Times New Roman" w:cs="Times New Roman"/>
          <w:sz w:val="20"/>
          <w:szCs w:val="20"/>
          <w:lang w:val="en-US"/>
        </w:rPr>
      </w:pPr>
      <w:r w:rsidRPr="004D5893">
        <w:rPr>
          <w:rFonts w:ascii="Times New Roman" w:hAnsi="Times New Roman" w:cs="Times New Roman"/>
          <w:sz w:val="20"/>
          <w:szCs w:val="20"/>
          <w:lang w:val="en-US"/>
        </w:rPr>
        <w:t>Figure 8 maps the seasonal spatial concentration of occurrence records using density surfaces for all event types combined. Panels (a) to (d) correspond to summer, autumn, winter, and spring, respectively. The colored patches represent relative density classes (Very Low, Low, Medium, High, Very High), as indicated in each legend. Darker colors indicate higher density classes. As in the previous density maps, the key information conveyed is the location and footprint of hotspots rather than exact numerical density at each point. In summer (Figure 8a), hotspots are the most extensive and intense. High</w:t>
      </w:r>
      <w:r w:rsidR="00CB7A37">
        <w:rPr>
          <w:rFonts w:ascii="Times New Roman" w:hAnsi="Times New Roman" w:cs="Times New Roman"/>
          <w:sz w:val="20"/>
          <w:szCs w:val="20"/>
          <w:lang w:val="en-US"/>
        </w:rPr>
        <w:t>- and very-high-density classes span a broad portion of the urban footprint, indicating that impacts are not confined to a single corridor but exte</w:t>
      </w:r>
      <w:r w:rsidRPr="004D5893">
        <w:rPr>
          <w:rFonts w:ascii="Times New Roman" w:hAnsi="Times New Roman" w:cs="Times New Roman"/>
          <w:sz w:val="20"/>
          <w:szCs w:val="20"/>
          <w:lang w:val="en-US"/>
        </w:rPr>
        <w:t>nd to multiple sectors of the city. The hotspot field includes strong concentrations in the eastern and central urban areas and extends into additional clusters across the municipality. This broad spatial footprint is consistent with a warm</w:t>
      </w:r>
      <w:r w:rsidR="00CB7A37">
        <w:rPr>
          <w:rFonts w:ascii="Times New Roman" w:hAnsi="Times New Roman" w:cs="Times New Roman"/>
          <w:sz w:val="20"/>
          <w:szCs w:val="20"/>
          <w:lang w:val="en-US"/>
        </w:rPr>
        <w:t>-season regime in which short-duration, high-intensity rainfall can occur across different parts of the city and rapidly overwhelm local drainage capacity, producing widespread road ponding and flooding</w:t>
      </w:r>
      <w:r w:rsidRPr="004D5893">
        <w:rPr>
          <w:rFonts w:ascii="Times New Roman" w:hAnsi="Times New Roman" w:cs="Times New Roman"/>
          <w:sz w:val="20"/>
          <w:szCs w:val="20"/>
          <w:lang w:val="en-US"/>
        </w:rPr>
        <w:t>. In autumn (Figure 8b), the hotspot pattern remains clear but becomes more spatially focused. High</w:t>
      </w:r>
      <w:r w:rsidR="00CB7A37">
        <w:rPr>
          <w:rFonts w:ascii="Times New Roman" w:hAnsi="Times New Roman" w:cs="Times New Roman"/>
          <w:sz w:val="20"/>
          <w:szCs w:val="20"/>
          <w:lang w:val="en-US"/>
        </w:rPr>
        <w:t>-density classes are more concentrated in the eastern and central sectors, while other parts of the municipality show weaker,</w:t>
      </w:r>
      <w:r w:rsidRPr="004D5893">
        <w:rPr>
          <w:rFonts w:ascii="Times New Roman" w:hAnsi="Times New Roman" w:cs="Times New Roman"/>
          <w:sz w:val="20"/>
          <w:szCs w:val="20"/>
          <w:lang w:val="en-US"/>
        </w:rPr>
        <w:t xml:space="preserve"> more fragmented patches</w:t>
      </w:r>
      <w:r w:rsidR="00CB7A37">
        <w:rPr>
          <w:rFonts w:ascii="Times New Roman" w:hAnsi="Times New Roman" w:cs="Times New Roman"/>
          <w:sz w:val="20"/>
          <w:szCs w:val="20"/>
          <w:lang w:val="en-US"/>
        </w:rPr>
        <w:t xml:space="preserve"> and </w:t>
      </w:r>
      <w:r w:rsidRPr="004D5893">
        <w:rPr>
          <w:rFonts w:ascii="Times New Roman" w:hAnsi="Times New Roman" w:cs="Times New Roman"/>
          <w:sz w:val="20"/>
          <w:szCs w:val="20"/>
          <w:lang w:val="en-US"/>
        </w:rPr>
        <w:t xml:space="preserve">indicates a contraction of the impact footprint relative to summer, </w:t>
      </w:r>
      <w:r w:rsidRPr="004D5893">
        <w:rPr>
          <w:rFonts w:ascii="Times New Roman" w:hAnsi="Times New Roman" w:cs="Times New Roman"/>
          <w:sz w:val="20"/>
          <w:szCs w:val="20"/>
          <w:lang w:val="en-US"/>
        </w:rPr>
        <w:lastRenderedPageBreak/>
        <w:t>suggesting that the triggering conditions for occurrences are more localized or less frequently widespread across the city during this transition season.</w:t>
      </w:r>
    </w:p>
    <w:p w14:paraId="518AA356" w14:textId="42F34851" w:rsidR="00D85EC8" w:rsidRPr="004D5893" w:rsidRDefault="00D85EC8" w:rsidP="008D0A06">
      <w:pPr>
        <w:spacing w:before="240" w:line="360" w:lineRule="auto"/>
        <w:ind w:firstLine="720"/>
        <w:jc w:val="both"/>
        <w:rPr>
          <w:rFonts w:ascii="Times New Roman" w:hAnsi="Times New Roman" w:cs="Times New Roman"/>
          <w:sz w:val="20"/>
          <w:szCs w:val="20"/>
          <w:lang w:val="en-US"/>
        </w:rPr>
      </w:pPr>
      <w:r w:rsidRPr="004D5893">
        <w:rPr>
          <w:rFonts w:ascii="Times New Roman" w:hAnsi="Times New Roman" w:cs="Times New Roman"/>
          <w:sz w:val="20"/>
          <w:szCs w:val="20"/>
          <w:lang w:val="en-US"/>
        </w:rPr>
        <w:t>In winter (Figure 8c), the density field contracts substantially. Most of the municipality shows very low density, and only a small number of localized patches remain, primarily along the eastern coastal and near</w:t>
      </w:r>
      <w:r w:rsidR="00CB7A37">
        <w:rPr>
          <w:rFonts w:ascii="Times New Roman" w:hAnsi="Times New Roman" w:cs="Times New Roman"/>
          <w:sz w:val="20"/>
          <w:szCs w:val="20"/>
          <w:lang w:val="en-US"/>
        </w:rPr>
        <w:t>-</w:t>
      </w:r>
      <w:r w:rsidRPr="004D5893">
        <w:rPr>
          <w:rFonts w:ascii="Times New Roman" w:hAnsi="Times New Roman" w:cs="Times New Roman"/>
          <w:sz w:val="20"/>
          <w:szCs w:val="20"/>
          <w:lang w:val="en-US"/>
        </w:rPr>
        <w:t>coastal sectors. The limited spatial coverage is consistent with the dry</w:t>
      </w:r>
      <w:r w:rsidR="00CB7A37">
        <w:rPr>
          <w:rFonts w:ascii="Times New Roman" w:hAnsi="Times New Roman" w:cs="Times New Roman"/>
          <w:sz w:val="20"/>
          <w:szCs w:val="20"/>
          <w:lang w:val="en-US"/>
        </w:rPr>
        <w:t>-season context, in which rainfall forcing is less frequent and less</w:t>
      </w:r>
      <w:r w:rsidRPr="004D5893">
        <w:rPr>
          <w:rFonts w:ascii="Times New Roman" w:hAnsi="Times New Roman" w:cs="Times New Roman"/>
          <w:sz w:val="20"/>
          <w:szCs w:val="20"/>
          <w:lang w:val="en-US"/>
        </w:rPr>
        <w:t xml:space="preserve"> intense, reducing the number of occurrence triggers. The persistence of a few small hotspots indicates that certain locations remain susceptible even under reduced rainfall forcing, which is consistent with chronic local vulnerability associated with drainage constraints and topographic depressions. In spring (Figure 8d), hotspots </w:t>
      </w:r>
      <w:proofErr w:type="spellStart"/>
      <w:r w:rsidRPr="004D5893">
        <w:rPr>
          <w:rFonts w:ascii="Times New Roman" w:hAnsi="Times New Roman" w:cs="Times New Roman"/>
          <w:sz w:val="20"/>
          <w:szCs w:val="20"/>
          <w:lang w:val="en-US"/>
        </w:rPr>
        <w:t>re</w:t>
      </w:r>
      <w:r w:rsidR="00CB7A37">
        <w:rPr>
          <w:rFonts w:ascii="Times New Roman" w:hAnsi="Times New Roman" w:cs="Times New Roman"/>
          <w:sz w:val="20"/>
          <w:szCs w:val="20"/>
          <w:lang w:val="en-US"/>
        </w:rPr>
        <w:t>expand</w:t>
      </w:r>
      <w:proofErr w:type="spellEnd"/>
      <w:r w:rsidR="00CB7A37">
        <w:rPr>
          <w:rFonts w:ascii="Times New Roman" w:hAnsi="Times New Roman" w:cs="Times New Roman"/>
          <w:sz w:val="20"/>
          <w:szCs w:val="20"/>
          <w:lang w:val="en-US"/>
        </w:rPr>
        <w:t xml:space="preserve"> relative to winter and have a broader footprint than i</w:t>
      </w:r>
      <w:r w:rsidRPr="004D5893">
        <w:rPr>
          <w:rFonts w:ascii="Times New Roman" w:hAnsi="Times New Roman" w:cs="Times New Roman"/>
          <w:sz w:val="20"/>
          <w:szCs w:val="20"/>
          <w:lang w:val="en-US"/>
        </w:rPr>
        <w:t>n autumn in several sectors. The pattern suggests a transition back toward a warm</w:t>
      </w:r>
      <w:r w:rsidR="00CB7A37">
        <w:rPr>
          <w:rFonts w:ascii="Times New Roman" w:hAnsi="Times New Roman" w:cs="Times New Roman"/>
          <w:sz w:val="20"/>
          <w:szCs w:val="20"/>
          <w:lang w:val="en-US"/>
        </w:rPr>
        <w:t>-season-like regime, with multiple medium- to high-density patches and</w:t>
      </w:r>
      <w:r w:rsidRPr="004D5893">
        <w:rPr>
          <w:rFonts w:ascii="Times New Roman" w:hAnsi="Times New Roman" w:cs="Times New Roman"/>
          <w:sz w:val="20"/>
          <w:szCs w:val="20"/>
          <w:lang w:val="en-US"/>
        </w:rPr>
        <w:t xml:space="preserve"> clearer intensification along the eastern and central urban corridor. Compared with summer, however, the spatial footprint remains less uniformly extensive, indicating that</w:t>
      </w:r>
      <w:r w:rsidR="00CB7A37">
        <w:rPr>
          <w:rFonts w:ascii="Times New Roman" w:hAnsi="Times New Roman" w:cs="Times New Roman"/>
          <w:sz w:val="20"/>
          <w:szCs w:val="20"/>
          <w:lang w:val="en-US"/>
        </w:rPr>
        <w:t>, while impacts become more common again, the most intense and generalized hotspot configuration remains</w:t>
      </w:r>
      <w:r w:rsidRPr="004D5893">
        <w:rPr>
          <w:rFonts w:ascii="Times New Roman" w:hAnsi="Times New Roman" w:cs="Times New Roman"/>
          <w:sz w:val="20"/>
          <w:szCs w:val="20"/>
          <w:lang w:val="en-US"/>
        </w:rPr>
        <w:t xml:space="preserve"> characteristic of peak summer conditions.</w:t>
      </w:r>
    </w:p>
    <w:p w14:paraId="4EA8EACA" w14:textId="658D4914" w:rsidR="00D85EC8" w:rsidRPr="004D5893" w:rsidRDefault="004E03E2" w:rsidP="008D0A06">
      <w:pPr>
        <w:spacing w:before="240" w:line="360" w:lineRule="auto"/>
        <w:jc w:val="center"/>
        <w:rPr>
          <w:rFonts w:ascii="Times New Roman" w:hAnsi="Times New Roman" w:cs="Times New Roman"/>
          <w:sz w:val="20"/>
          <w:szCs w:val="20"/>
        </w:rPr>
      </w:pPr>
      <w:r>
        <w:rPr>
          <w:rFonts w:ascii="Times New Roman" w:hAnsi="Times New Roman" w:cs="Times New Roman"/>
          <w:noProof/>
          <w:sz w:val="20"/>
          <w:szCs w:val="20"/>
        </w:rPr>
        <w:drawing>
          <wp:inline distT="0" distB="0" distL="0" distR="0" wp14:anchorId="78396A17" wp14:editId="581C5FC0">
            <wp:extent cx="5237537" cy="4671060"/>
            <wp:effectExtent l="0" t="0" r="1270" b="0"/>
            <wp:docPr id="641289521" name="Imagem 7" descr="Map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289521" name="Imagem 7" descr="Mapa&#10;&#10;O conteúdo gerado por IA pode estar incorreto."/>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242433" cy="4675427"/>
                    </a:xfrm>
                    <a:prstGeom prst="rect">
                      <a:avLst/>
                    </a:prstGeom>
                  </pic:spPr>
                </pic:pic>
              </a:graphicData>
            </a:graphic>
          </wp:inline>
        </w:drawing>
      </w:r>
    </w:p>
    <w:p w14:paraId="41442B56" w14:textId="77777777" w:rsidR="00D85EC8" w:rsidRPr="004D5893" w:rsidRDefault="00D85EC8" w:rsidP="008D0A06">
      <w:pPr>
        <w:spacing w:before="240" w:line="360" w:lineRule="auto"/>
        <w:jc w:val="both"/>
        <w:rPr>
          <w:rFonts w:ascii="Times New Roman" w:hAnsi="Times New Roman" w:cs="Times New Roman"/>
          <w:b/>
          <w:bCs/>
          <w:sz w:val="20"/>
          <w:szCs w:val="20"/>
          <w:lang w:val="en-US"/>
        </w:rPr>
      </w:pPr>
      <w:r w:rsidRPr="004D5893">
        <w:rPr>
          <w:rFonts w:ascii="Times New Roman" w:hAnsi="Times New Roman" w:cs="Times New Roman"/>
          <w:b/>
          <w:bCs/>
          <w:sz w:val="20"/>
          <w:szCs w:val="20"/>
          <w:lang w:val="en-US"/>
        </w:rPr>
        <w:t xml:space="preserve">Figure 8. </w:t>
      </w:r>
      <w:r w:rsidRPr="004D5893">
        <w:rPr>
          <w:rFonts w:ascii="Times New Roman" w:hAnsi="Times New Roman" w:cs="Times New Roman"/>
          <w:sz w:val="20"/>
          <w:szCs w:val="20"/>
          <w:lang w:val="en-US"/>
        </w:rPr>
        <w:t>Seasonal spatial density of occurrence records in Rio de Janeiro (all types combined). (a) Summer. (b) Autumn. (c) Winter. (d) Spring. Density surfaces are classified into five relative classes (Very Low to Very High) and shown over the municipal boundary with a 10 km scale bar and north arrow.</w:t>
      </w:r>
    </w:p>
    <w:p w14:paraId="6E828EDD" w14:textId="77777777" w:rsidR="00215987" w:rsidRPr="004D5893" w:rsidRDefault="00D85EC8" w:rsidP="008D0A06">
      <w:pPr>
        <w:spacing w:before="240"/>
        <w:rPr>
          <w:rFonts w:ascii="Times New Roman" w:hAnsi="Times New Roman" w:cs="Times New Roman"/>
          <w:b/>
          <w:bCs/>
          <w:sz w:val="20"/>
          <w:szCs w:val="20"/>
          <w:lang w:val="en-US"/>
        </w:rPr>
      </w:pPr>
      <w:r w:rsidRPr="004D5893">
        <w:rPr>
          <w:rFonts w:ascii="Times New Roman" w:hAnsi="Times New Roman" w:cs="Times New Roman"/>
          <w:b/>
          <w:bCs/>
          <w:sz w:val="20"/>
          <w:szCs w:val="20"/>
          <w:lang w:val="en-US"/>
        </w:rPr>
        <w:lastRenderedPageBreak/>
        <w:t>3.7 Operational coupling of impact records and rainfall measurements</w:t>
      </w:r>
    </w:p>
    <w:p w14:paraId="21AFB517" w14:textId="6062E513" w:rsidR="00C540CE" w:rsidRPr="004D5893" w:rsidRDefault="00C540CE" w:rsidP="008D0A06">
      <w:pPr>
        <w:widowControl w:val="0"/>
        <w:spacing w:before="240" w:after="240" w:line="360" w:lineRule="auto"/>
        <w:ind w:firstLine="720"/>
        <w:jc w:val="both"/>
        <w:rPr>
          <w:rFonts w:ascii="Times New Roman" w:hAnsi="Times New Roman" w:cs="Times New Roman"/>
          <w:sz w:val="20"/>
          <w:szCs w:val="20"/>
          <w:lang w:val="en-US"/>
        </w:rPr>
      </w:pPr>
      <w:r w:rsidRPr="004D5893">
        <w:rPr>
          <w:rFonts w:ascii="Times New Roman" w:hAnsi="Times New Roman" w:cs="Times New Roman"/>
          <w:sz w:val="20"/>
          <w:szCs w:val="20"/>
          <w:lang w:val="en-US"/>
        </w:rPr>
        <w:t xml:space="preserve">Figure </w:t>
      </w:r>
      <w:r w:rsidR="00D85EC8" w:rsidRPr="004D5893">
        <w:rPr>
          <w:rFonts w:ascii="Times New Roman" w:hAnsi="Times New Roman" w:cs="Times New Roman"/>
          <w:sz w:val="20"/>
          <w:szCs w:val="20"/>
          <w:lang w:val="en-US"/>
        </w:rPr>
        <w:t>9</w:t>
      </w:r>
      <w:r w:rsidRPr="004D5893">
        <w:rPr>
          <w:rFonts w:ascii="Times New Roman" w:hAnsi="Times New Roman" w:cs="Times New Roman"/>
          <w:sz w:val="20"/>
          <w:szCs w:val="20"/>
          <w:lang w:val="en-US"/>
        </w:rPr>
        <w:t xml:space="preserve"> combines two pieces of information in a single map. First, it shows the Thiessen (Voronoi) polygons derived from the rain gauge network, where each polygon represents the area of influence of one </w:t>
      </w:r>
      <w:proofErr w:type="spellStart"/>
      <w:r w:rsidRPr="004D5893">
        <w:rPr>
          <w:rFonts w:ascii="Times New Roman" w:hAnsi="Times New Roman" w:cs="Times New Roman"/>
          <w:sz w:val="20"/>
          <w:szCs w:val="20"/>
          <w:lang w:val="en-US"/>
        </w:rPr>
        <w:t>Alerta</w:t>
      </w:r>
      <w:proofErr w:type="spellEnd"/>
      <w:r w:rsidRPr="004D5893">
        <w:rPr>
          <w:rFonts w:ascii="Times New Roman" w:hAnsi="Times New Roman" w:cs="Times New Roman"/>
          <w:sz w:val="20"/>
          <w:szCs w:val="20"/>
          <w:lang w:val="en-US"/>
        </w:rPr>
        <w:t xml:space="preserve"> Rio station. Second, it shows the number of flood occurrence records assigned to each polygon</w:t>
      </w:r>
      <w:r w:rsidR="00CB7A37">
        <w:rPr>
          <w:rFonts w:ascii="Times New Roman" w:hAnsi="Times New Roman" w:cs="Times New Roman"/>
          <w:sz w:val="20"/>
          <w:szCs w:val="20"/>
          <w:lang w:val="en-US"/>
        </w:rPr>
        <w:t xml:space="preserve"> after spatially allocating</w:t>
      </w:r>
      <w:r w:rsidRPr="004D5893">
        <w:rPr>
          <w:rFonts w:ascii="Times New Roman" w:hAnsi="Times New Roman" w:cs="Times New Roman"/>
          <w:sz w:val="20"/>
          <w:szCs w:val="20"/>
          <w:lang w:val="en-US"/>
        </w:rPr>
        <w:t xml:space="preserve"> georeferenced occurrences to the polygon in which they fall. The red triangles mark the locations of the rain gauges, and each triangle is labeled with a station identifier. The polygon boundaries partition the municipality into non</w:t>
      </w:r>
      <w:r w:rsidR="00CB7A37">
        <w:rPr>
          <w:rFonts w:ascii="Times New Roman" w:hAnsi="Times New Roman" w:cs="Times New Roman"/>
          <w:sz w:val="20"/>
          <w:szCs w:val="20"/>
          <w:lang w:val="en-US"/>
        </w:rPr>
        <w:t>-</w:t>
      </w:r>
      <w:r w:rsidRPr="004D5893">
        <w:rPr>
          <w:rFonts w:ascii="Times New Roman" w:hAnsi="Times New Roman" w:cs="Times New Roman"/>
          <w:sz w:val="20"/>
          <w:szCs w:val="20"/>
          <w:lang w:val="en-US"/>
        </w:rPr>
        <w:t xml:space="preserve">overlapping influence areas, such that any location inside a polygon is closer to its associated rain gauge than to any other gauge. The polygons are shaded using a graduated color scheme that represents the count of occurrence records assigned to each polygon. The legend provides five classes of event counts, ranging from 2 to 27 in the lightest shade to 287 to 492 in the darkest shade. Therefore, darker polygons indicate </w:t>
      </w:r>
      <w:r w:rsidR="00CB7A37">
        <w:rPr>
          <w:rFonts w:ascii="Times New Roman" w:hAnsi="Times New Roman" w:cs="Times New Roman"/>
          <w:sz w:val="20"/>
          <w:szCs w:val="20"/>
          <w:lang w:val="en-US"/>
        </w:rPr>
        <w:t>areas influenced by rain gauges</w:t>
      </w:r>
      <w:r w:rsidRPr="004D5893">
        <w:rPr>
          <w:rFonts w:ascii="Times New Roman" w:hAnsi="Times New Roman" w:cs="Times New Roman"/>
          <w:sz w:val="20"/>
          <w:szCs w:val="20"/>
          <w:lang w:val="en-US"/>
        </w:rPr>
        <w:t xml:space="preserve"> with a higher number of recorded flood occurrences. The map is displayed in projected coordinates (axis tick labels in meters), and includes a north arrow and a 10 km scale.</w:t>
      </w:r>
    </w:p>
    <w:p w14:paraId="6CC2F01F" w14:textId="31F7C1F6" w:rsidR="00F448D1" w:rsidRPr="004D5893" w:rsidRDefault="00F448D1" w:rsidP="008D0A06">
      <w:pPr>
        <w:widowControl w:val="0"/>
        <w:spacing w:before="240" w:after="240" w:line="360" w:lineRule="auto"/>
        <w:ind w:firstLine="720"/>
        <w:jc w:val="both"/>
        <w:rPr>
          <w:rFonts w:ascii="Times New Roman" w:hAnsi="Times New Roman" w:cs="Times New Roman"/>
          <w:sz w:val="20"/>
          <w:szCs w:val="20"/>
          <w:lang w:val="en-US"/>
        </w:rPr>
      </w:pPr>
      <w:r w:rsidRPr="004D5893">
        <w:rPr>
          <w:rFonts w:ascii="Times New Roman" w:hAnsi="Times New Roman" w:cs="Times New Roman"/>
          <w:sz w:val="20"/>
          <w:szCs w:val="20"/>
          <w:lang w:val="en-US"/>
        </w:rPr>
        <w:t xml:space="preserve">Figure </w:t>
      </w:r>
      <w:r w:rsidR="00D85EC8" w:rsidRPr="004D5893">
        <w:rPr>
          <w:rFonts w:ascii="Times New Roman" w:hAnsi="Times New Roman" w:cs="Times New Roman"/>
          <w:sz w:val="20"/>
          <w:szCs w:val="20"/>
          <w:lang w:val="en-US"/>
        </w:rPr>
        <w:t>9</w:t>
      </w:r>
      <w:r w:rsidRPr="004D5893">
        <w:rPr>
          <w:rFonts w:ascii="Times New Roman" w:hAnsi="Times New Roman" w:cs="Times New Roman"/>
          <w:sz w:val="20"/>
          <w:szCs w:val="20"/>
          <w:lang w:val="en-US"/>
        </w:rPr>
        <w:t xml:space="preserve"> </w:t>
      </w:r>
      <w:r w:rsidR="00CB7A37">
        <w:rPr>
          <w:rFonts w:ascii="Times New Roman" w:hAnsi="Times New Roman" w:cs="Times New Roman"/>
          <w:sz w:val="20"/>
          <w:szCs w:val="20"/>
          <w:lang w:val="en-US"/>
        </w:rPr>
        <w:t>shows strong spatial contrasts in the number of flood occurrences across</w:t>
      </w:r>
      <w:r w:rsidRPr="004D5893">
        <w:rPr>
          <w:rFonts w:ascii="Times New Roman" w:hAnsi="Times New Roman" w:cs="Times New Roman"/>
          <w:sz w:val="20"/>
          <w:szCs w:val="20"/>
          <w:lang w:val="en-US"/>
        </w:rPr>
        <w:t xml:space="preserve"> different Thiessen polygons. Several polygons in the eastern and central part of the municipality display the darkest shades, indicating the highest occurrence counts in the dataset within those influence areas. In contrast, large polygons in the western sector show lighter shades, indicating substantially fewer assigned occurrences. This pattern has two immediate implications. First, it indicates that the occurrence database is not uniformly distributed across the city, but instead concentrates within a subset of rain gauge influence areas. This is consistent with </w:t>
      </w:r>
      <w:r w:rsidR="00CB7A37">
        <w:rPr>
          <w:rFonts w:ascii="Times New Roman" w:hAnsi="Times New Roman" w:cs="Times New Roman"/>
          <w:sz w:val="20"/>
          <w:szCs w:val="20"/>
          <w:lang w:val="en-US"/>
        </w:rPr>
        <w:t>earlier hotspot maps, which showed the highest density of occurrences</w:t>
      </w:r>
      <w:r w:rsidRPr="004D5893">
        <w:rPr>
          <w:rFonts w:ascii="Times New Roman" w:hAnsi="Times New Roman" w:cs="Times New Roman"/>
          <w:sz w:val="20"/>
          <w:szCs w:val="20"/>
          <w:lang w:val="en-US"/>
        </w:rPr>
        <w:t xml:space="preserve"> in specific urban corridors. Second, because the allocation is based on Thiessen polygons, Figure 8 provides an operationally useful link between the impact database and the rainfall monitoring network: it identifies which stations, by virtue of their influence areas, are most frequently associated with reported flooding impacts.</w:t>
      </w:r>
    </w:p>
    <w:p w14:paraId="0D82BB05" w14:textId="3F7ED884" w:rsidR="00F448D1" w:rsidRPr="004D5893" w:rsidRDefault="00F448D1" w:rsidP="008D0A06">
      <w:pPr>
        <w:widowControl w:val="0"/>
        <w:spacing w:before="240" w:after="240" w:line="360" w:lineRule="auto"/>
        <w:ind w:firstLine="720"/>
        <w:jc w:val="both"/>
        <w:rPr>
          <w:rFonts w:ascii="Times New Roman" w:hAnsi="Times New Roman" w:cs="Times New Roman"/>
          <w:sz w:val="20"/>
          <w:szCs w:val="20"/>
          <w:lang w:val="en-US"/>
        </w:rPr>
      </w:pPr>
      <w:r w:rsidRPr="004D5893">
        <w:rPr>
          <w:rFonts w:ascii="Times New Roman" w:hAnsi="Times New Roman" w:cs="Times New Roman"/>
          <w:sz w:val="20"/>
          <w:szCs w:val="20"/>
          <w:lang w:val="en-US"/>
        </w:rPr>
        <w:t xml:space="preserve">Importantly, the mapped counts reflect a combination of factors. Higher counts within a polygon may indicate </w:t>
      </w:r>
      <w:r w:rsidR="00CB7A37">
        <w:rPr>
          <w:rFonts w:ascii="Times New Roman" w:hAnsi="Times New Roman" w:cs="Times New Roman"/>
          <w:sz w:val="20"/>
          <w:szCs w:val="20"/>
          <w:lang w:val="en-US"/>
        </w:rPr>
        <w:t>greater local susceptibility to flooding impacts, higher exposure, and/or higher reporting density</w:t>
      </w:r>
      <w:r w:rsidRPr="004D5893">
        <w:rPr>
          <w:rFonts w:ascii="Times New Roman" w:hAnsi="Times New Roman" w:cs="Times New Roman"/>
          <w:sz w:val="20"/>
          <w:szCs w:val="20"/>
          <w:lang w:val="en-US"/>
        </w:rPr>
        <w:t>. In addition, Thiessen polygons vary in size depending on station spacing. Smaller polygons in the more densely instrumented eastern sector may still accumulate high event counts, suggesting that the observed concentration is not only an artifact of polygon area but also reflects genuine clustering of impacts. Conversely, larger polygons in the western sector represent broader influence areas with fewer stations</w:t>
      </w:r>
      <w:r w:rsidR="00CB7A37">
        <w:rPr>
          <w:rFonts w:ascii="Times New Roman" w:hAnsi="Times New Roman" w:cs="Times New Roman"/>
          <w:sz w:val="20"/>
          <w:szCs w:val="20"/>
          <w:lang w:val="en-US"/>
        </w:rPr>
        <w:t>. They</w:t>
      </w:r>
      <w:r w:rsidRPr="004D5893">
        <w:rPr>
          <w:rFonts w:ascii="Times New Roman" w:hAnsi="Times New Roman" w:cs="Times New Roman"/>
          <w:sz w:val="20"/>
          <w:szCs w:val="20"/>
          <w:lang w:val="en-US"/>
        </w:rPr>
        <w:t xml:space="preserve"> may integrate heterogeneous terrain and land use conditions, which can dilute localized hotspots when counts are aggregated at the polygon scale. From a threshold development perspective, Figure 8 is a key intermediate product. It establishes a one</w:t>
      </w:r>
      <w:r w:rsidR="00CB7A37">
        <w:rPr>
          <w:rFonts w:ascii="Times New Roman" w:hAnsi="Times New Roman" w:cs="Times New Roman"/>
          <w:sz w:val="20"/>
          <w:szCs w:val="20"/>
          <w:lang w:val="en-US"/>
        </w:rPr>
        <w:t>-to-</w:t>
      </w:r>
      <w:r w:rsidRPr="004D5893">
        <w:rPr>
          <w:rFonts w:ascii="Times New Roman" w:hAnsi="Times New Roman" w:cs="Times New Roman"/>
          <w:sz w:val="20"/>
          <w:szCs w:val="20"/>
          <w:lang w:val="en-US"/>
        </w:rPr>
        <w:t>one correspondence between each georeferenced occurrence record and a specific rain gauge influence area, enabling subsequent analyses that compare rainfall event characteristics (</w:t>
      </w:r>
      <w:r w:rsidR="00CB7A37">
        <w:rPr>
          <w:rFonts w:ascii="Times New Roman" w:hAnsi="Times New Roman" w:cs="Times New Roman"/>
          <w:sz w:val="20"/>
          <w:szCs w:val="20"/>
          <w:lang w:val="en-US"/>
        </w:rPr>
        <w:t>e.g., intensity and duration) with the presence or absence of flooding</w:t>
      </w:r>
      <w:r w:rsidRPr="004D5893">
        <w:rPr>
          <w:rFonts w:ascii="Times New Roman" w:hAnsi="Times New Roman" w:cs="Times New Roman"/>
          <w:sz w:val="20"/>
          <w:szCs w:val="20"/>
          <w:lang w:val="en-US"/>
        </w:rPr>
        <w:t xml:space="preserve"> within the same polygon. In other words, the figure operationalizes the spatial pairing required to classify rainfall events into </w:t>
      </w:r>
      <w:r w:rsidR="00CB7A37">
        <w:rPr>
          <w:rFonts w:ascii="Times New Roman" w:hAnsi="Times New Roman" w:cs="Times New Roman"/>
          <w:sz w:val="20"/>
          <w:szCs w:val="20"/>
          <w:lang w:val="en-US"/>
        </w:rPr>
        <w:t>flooding and non-flooding categories at the station-</w:t>
      </w:r>
      <w:r w:rsidRPr="004D5893">
        <w:rPr>
          <w:rFonts w:ascii="Times New Roman" w:hAnsi="Times New Roman" w:cs="Times New Roman"/>
          <w:sz w:val="20"/>
          <w:szCs w:val="20"/>
          <w:lang w:val="en-US"/>
        </w:rPr>
        <w:t xml:space="preserve">influence scale. </w:t>
      </w:r>
    </w:p>
    <w:p w14:paraId="6B4D55B4" w14:textId="5DCF0B9F" w:rsidR="00215987" w:rsidRPr="004D5893" w:rsidRDefault="004E03E2" w:rsidP="004E03E2">
      <w:pPr>
        <w:widowControl w:val="0"/>
        <w:spacing w:before="240" w:after="240" w:line="360" w:lineRule="auto"/>
        <w:jc w:val="both"/>
        <w:rPr>
          <w:rFonts w:ascii="Times New Roman" w:hAnsi="Times New Roman" w:cs="Times New Roman"/>
          <w:sz w:val="20"/>
          <w:szCs w:val="20"/>
          <w:lang w:val="en-US"/>
        </w:rPr>
      </w:pPr>
      <w:r>
        <w:rPr>
          <w:rFonts w:ascii="Times New Roman" w:hAnsi="Times New Roman" w:cs="Times New Roman"/>
          <w:noProof/>
          <w:sz w:val="20"/>
          <w:szCs w:val="20"/>
          <w:lang w:val="en-US"/>
        </w:rPr>
        <w:lastRenderedPageBreak/>
        <w:drawing>
          <wp:inline distT="0" distB="0" distL="0" distR="0" wp14:anchorId="6AFDA8A1" wp14:editId="1F68F344">
            <wp:extent cx="6019800" cy="4168761"/>
            <wp:effectExtent l="0" t="0" r="0" b="3810"/>
            <wp:docPr id="1630280408" name="Imagem 8" descr="Gráfico, Gráfico de radar&#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280408" name="Imagem 8" descr="Gráfico, Gráfico de radar&#10;&#10;O conteúdo gerado por IA pode estar incorreto."/>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027431" cy="4174046"/>
                    </a:xfrm>
                    <a:prstGeom prst="rect">
                      <a:avLst/>
                    </a:prstGeom>
                  </pic:spPr>
                </pic:pic>
              </a:graphicData>
            </a:graphic>
          </wp:inline>
        </w:drawing>
      </w:r>
    </w:p>
    <w:p w14:paraId="25E79B48" w14:textId="75470FD9" w:rsidR="00215987" w:rsidRPr="004D5893" w:rsidRDefault="00F448D1" w:rsidP="008D0A06">
      <w:pPr>
        <w:spacing w:before="240" w:line="360" w:lineRule="auto"/>
        <w:jc w:val="both"/>
        <w:rPr>
          <w:rFonts w:ascii="Times New Roman" w:hAnsi="Times New Roman" w:cs="Times New Roman"/>
          <w:sz w:val="20"/>
          <w:szCs w:val="20"/>
          <w:lang w:val="en-US"/>
        </w:rPr>
      </w:pPr>
      <w:r w:rsidRPr="004D5893">
        <w:rPr>
          <w:rFonts w:ascii="Times New Roman" w:hAnsi="Times New Roman" w:cs="Times New Roman"/>
          <w:b/>
          <w:bCs/>
          <w:sz w:val="20"/>
          <w:szCs w:val="20"/>
          <w:lang w:val="en-US"/>
        </w:rPr>
        <w:t xml:space="preserve">Figure </w:t>
      </w:r>
      <w:r w:rsidR="00D85EC8" w:rsidRPr="004D5893">
        <w:rPr>
          <w:rFonts w:ascii="Times New Roman" w:hAnsi="Times New Roman" w:cs="Times New Roman"/>
          <w:b/>
          <w:bCs/>
          <w:sz w:val="20"/>
          <w:szCs w:val="20"/>
          <w:lang w:val="en-US"/>
        </w:rPr>
        <w:t>9</w:t>
      </w:r>
      <w:r w:rsidRPr="004D5893">
        <w:rPr>
          <w:rFonts w:ascii="Times New Roman" w:hAnsi="Times New Roman" w:cs="Times New Roman"/>
          <w:b/>
          <w:bCs/>
          <w:sz w:val="20"/>
          <w:szCs w:val="20"/>
          <w:lang w:val="en-US"/>
        </w:rPr>
        <w:t xml:space="preserve">. </w:t>
      </w:r>
      <w:r w:rsidRPr="004D5893">
        <w:rPr>
          <w:rFonts w:ascii="Times New Roman" w:hAnsi="Times New Roman" w:cs="Times New Roman"/>
          <w:sz w:val="20"/>
          <w:szCs w:val="20"/>
          <w:lang w:val="en-US"/>
        </w:rPr>
        <w:t xml:space="preserve">Thiessen polygons for the </w:t>
      </w:r>
      <w:proofErr w:type="spellStart"/>
      <w:r w:rsidRPr="004D5893">
        <w:rPr>
          <w:rFonts w:ascii="Times New Roman" w:hAnsi="Times New Roman" w:cs="Times New Roman"/>
          <w:sz w:val="20"/>
          <w:szCs w:val="20"/>
          <w:lang w:val="en-US"/>
        </w:rPr>
        <w:t>Alerta</w:t>
      </w:r>
      <w:proofErr w:type="spellEnd"/>
      <w:r w:rsidRPr="004D5893">
        <w:rPr>
          <w:rFonts w:ascii="Times New Roman" w:hAnsi="Times New Roman" w:cs="Times New Roman"/>
          <w:sz w:val="20"/>
          <w:szCs w:val="20"/>
          <w:lang w:val="en-US"/>
        </w:rPr>
        <w:t xml:space="preserve"> Rio rain gauge network and number of assigned flood occurrence records per polygon. Red triangles indicate rain gauge locations.</w:t>
      </w:r>
    </w:p>
    <w:p w14:paraId="56ED38B8" w14:textId="61B7157F" w:rsidR="00F448D1" w:rsidRPr="004D5893" w:rsidRDefault="00F448D1" w:rsidP="008D0A06">
      <w:pPr>
        <w:spacing w:before="240" w:line="360" w:lineRule="auto"/>
        <w:ind w:firstLine="720"/>
        <w:jc w:val="both"/>
        <w:rPr>
          <w:rFonts w:ascii="Times New Roman" w:hAnsi="Times New Roman" w:cs="Times New Roman"/>
          <w:sz w:val="20"/>
          <w:szCs w:val="20"/>
          <w:lang w:val="en-US"/>
        </w:rPr>
      </w:pPr>
      <w:r w:rsidRPr="004D5893">
        <w:rPr>
          <w:rFonts w:ascii="Times New Roman" w:hAnsi="Times New Roman" w:cs="Times New Roman"/>
          <w:sz w:val="20"/>
          <w:szCs w:val="20"/>
          <w:lang w:val="en-US"/>
        </w:rPr>
        <w:t xml:space="preserve">Figure </w:t>
      </w:r>
      <w:r w:rsidR="00D85EC8" w:rsidRPr="004D5893">
        <w:rPr>
          <w:rFonts w:ascii="Times New Roman" w:hAnsi="Times New Roman" w:cs="Times New Roman"/>
          <w:sz w:val="20"/>
          <w:szCs w:val="20"/>
          <w:lang w:val="en-US"/>
        </w:rPr>
        <w:t>10</w:t>
      </w:r>
      <w:r w:rsidRPr="004D5893">
        <w:rPr>
          <w:rFonts w:ascii="Times New Roman" w:hAnsi="Times New Roman" w:cs="Times New Roman"/>
          <w:sz w:val="20"/>
          <w:szCs w:val="20"/>
          <w:lang w:val="en-US"/>
        </w:rPr>
        <w:t xml:space="preserve"> quantifies </w:t>
      </w:r>
      <w:r w:rsidR="00CB7A37">
        <w:rPr>
          <w:rFonts w:ascii="Times New Roman" w:hAnsi="Times New Roman" w:cs="Times New Roman"/>
          <w:sz w:val="20"/>
          <w:szCs w:val="20"/>
          <w:lang w:val="en-US"/>
        </w:rPr>
        <w:t>the distance between each georeferenced occurrence and</w:t>
      </w:r>
      <w:r w:rsidRPr="004D5893">
        <w:rPr>
          <w:rFonts w:ascii="Times New Roman" w:hAnsi="Times New Roman" w:cs="Times New Roman"/>
          <w:sz w:val="20"/>
          <w:szCs w:val="20"/>
          <w:lang w:val="en-US"/>
        </w:rPr>
        <w:t xml:space="preserve"> the nearest </w:t>
      </w:r>
      <w:proofErr w:type="spellStart"/>
      <w:r w:rsidRPr="004D5893">
        <w:rPr>
          <w:rFonts w:ascii="Times New Roman" w:hAnsi="Times New Roman" w:cs="Times New Roman"/>
          <w:sz w:val="20"/>
          <w:szCs w:val="20"/>
          <w:lang w:val="en-US"/>
        </w:rPr>
        <w:t>Alerta</w:t>
      </w:r>
      <w:proofErr w:type="spellEnd"/>
      <w:r w:rsidRPr="004D5893">
        <w:rPr>
          <w:rFonts w:ascii="Times New Roman" w:hAnsi="Times New Roman" w:cs="Times New Roman"/>
          <w:sz w:val="20"/>
          <w:szCs w:val="20"/>
          <w:lang w:val="en-US"/>
        </w:rPr>
        <w:t xml:space="preserve"> Rio rain gauge station. Panel (a) displays a histogram in which the horizontal axis is the distance to the nearest station in kilometers and the vertical axis is the frequency, that is, the number of occurrences falling within each distance bin. Three vertical reference lines summarize key statistics for the distribution: the red dashed line indicates the mean distance (1.98 km), the orange dashed line indicates the median distance (1.81 km), and the purple dotted line indicates the 90th percentile (3.59 km). The position of these lines relative to the bars provides a direct visual assessment of typical distances and the extent of the upper tail. Panel (b) shows the cumulative distribution of distances. The horizontal axis again represents distance in kilometers, while the vertical axis represents the cumulative percentage of occurrences located at or below a given distance. The blue curve</w:t>
      </w:r>
      <w:r w:rsidR="00CB7A37">
        <w:rPr>
          <w:rFonts w:ascii="Times New Roman" w:hAnsi="Times New Roman" w:cs="Times New Roman"/>
          <w:sz w:val="20"/>
          <w:szCs w:val="20"/>
          <w:lang w:val="en-US"/>
        </w:rPr>
        <w:t>,</w:t>
      </w:r>
      <w:r w:rsidRPr="004D5893">
        <w:rPr>
          <w:rFonts w:ascii="Times New Roman" w:hAnsi="Times New Roman" w:cs="Times New Roman"/>
          <w:sz w:val="20"/>
          <w:szCs w:val="20"/>
          <w:lang w:val="en-US"/>
        </w:rPr>
        <w:t xml:space="preserve"> therefore</w:t>
      </w:r>
      <w:r w:rsidR="00CB7A37">
        <w:rPr>
          <w:rFonts w:ascii="Times New Roman" w:hAnsi="Times New Roman" w:cs="Times New Roman"/>
          <w:sz w:val="20"/>
          <w:szCs w:val="20"/>
          <w:lang w:val="en-US"/>
        </w:rPr>
        <w:t>,</w:t>
      </w:r>
      <w:r w:rsidRPr="004D5893">
        <w:rPr>
          <w:rFonts w:ascii="Times New Roman" w:hAnsi="Times New Roman" w:cs="Times New Roman"/>
          <w:sz w:val="20"/>
          <w:szCs w:val="20"/>
          <w:lang w:val="en-US"/>
        </w:rPr>
        <w:t xml:space="preserve"> increases from 0 percent to 100 percent as distance increases. Two annotated thresholds are highlighted: 50 percent of occurrences are within 1.81 km (the median), and 90 percent are within 3.59 km (the 90th percentile). </w:t>
      </w:r>
    </w:p>
    <w:p w14:paraId="65A5C08F" w14:textId="3A28F421" w:rsidR="00F448D1" w:rsidRPr="004D5893" w:rsidRDefault="00F448D1" w:rsidP="008D0A06">
      <w:pPr>
        <w:spacing w:before="240" w:line="360" w:lineRule="auto"/>
        <w:ind w:firstLine="720"/>
        <w:jc w:val="both"/>
        <w:rPr>
          <w:rFonts w:ascii="Times New Roman" w:hAnsi="Times New Roman" w:cs="Times New Roman"/>
          <w:sz w:val="20"/>
          <w:szCs w:val="20"/>
          <w:lang w:val="en-US"/>
        </w:rPr>
      </w:pPr>
      <w:r w:rsidRPr="004D5893">
        <w:rPr>
          <w:rFonts w:ascii="Times New Roman" w:hAnsi="Times New Roman" w:cs="Times New Roman"/>
          <w:sz w:val="20"/>
          <w:szCs w:val="20"/>
          <w:lang w:val="en-US"/>
        </w:rPr>
        <w:t xml:space="preserve">Figure </w:t>
      </w:r>
      <w:r w:rsidR="00D85EC8" w:rsidRPr="004D5893">
        <w:rPr>
          <w:rFonts w:ascii="Times New Roman" w:hAnsi="Times New Roman" w:cs="Times New Roman"/>
          <w:sz w:val="20"/>
          <w:szCs w:val="20"/>
          <w:lang w:val="en-US"/>
        </w:rPr>
        <w:t>10</w:t>
      </w:r>
      <w:r w:rsidRPr="004D5893">
        <w:rPr>
          <w:rFonts w:ascii="Times New Roman" w:hAnsi="Times New Roman" w:cs="Times New Roman"/>
          <w:sz w:val="20"/>
          <w:szCs w:val="20"/>
          <w:lang w:val="en-US"/>
        </w:rPr>
        <w:t xml:space="preserve"> shows that the </w:t>
      </w:r>
      <w:r w:rsidR="00CB7A37">
        <w:rPr>
          <w:rFonts w:ascii="Times New Roman" w:hAnsi="Times New Roman" w:cs="Times New Roman"/>
          <w:sz w:val="20"/>
          <w:szCs w:val="20"/>
          <w:lang w:val="en-US"/>
        </w:rPr>
        <w:t>rain gauge network generally covers the occurrence database well</w:t>
      </w:r>
      <w:r w:rsidRPr="004D5893">
        <w:rPr>
          <w:rFonts w:ascii="Times New Roman" w:hAnsi="Times New Roman" w:cs="Times New Roman"/>
          <w:sz w:val="20"/>
          <w:szCs w:val="20"/>
          <w:lang w:val="en-US"/>
        </w:rPr>
        <w:t>. The distribution is concentrated at short distances, with a median nearest</w:t>
      </w:r>
      <w:r w:rsidR="00CB7A37">
        <w:rPr>
          <w:rFonts w:ascii="Times New Roman" w:hAnsi="Times New Roman" w:cs="Times New Roman"/>
          <w:sz w:val="20"/>
          <w:szCs w:val="20"/>
          <w:lang w:val="en-US"/>
        </w:rPr>
        <w:t>-station distance of 1.81 km and a mean of 1.98 km, indicating that most occurrences are located within approximately 2 km</w:t>
      </w:r>
      <w:r w:rsidRPr="004D5893">
        <w:rPr>
          <w:rFonts w:ascii="Times New Roman" w:hAnsi="Times New Roman" w:cs="Times New Roman"/>
          <w:sz w:val="20"/>
          <w:szCs w:val="20"/>
          <w:lang w:val="en-US"/>
        </w:rPr>
        <w:t xml:space="preserve"> of a station. The upper tail remains limited: 90 percent of occurrences are located within 3.59 km of the nearest gauge. This proximity supports the methodological validity of associating observed impacts with rainfall information from nearby stations, because the typical spatial separation between an occurrence and the nearest measurement point is relatively small at the municipal scale. From an </w:t>
      </w:r>
      <w:r w:rsidRPr="004D5893">
        <w:rPr>
          <w:rFonts w:ascii="Times New Roman" w:hAnsi="Times New Roman" w:cs="Times New Roman"/>
          <w:sz w:val="20"/>
          <w:szCs w:val="20"/>
          <w:lang w:val="en-US"/>
        </w:rPr>
        <w:lastRenderedPageBreak/>
        <w:t>operational perspective, these results strengthen confidence in the subsequent steps that depend on rainfall impact linkage, including the Thiessen</w:t>
      </w:r>
      <w:r w:rsidR="00CB7A37">
        <w:rPr>
          <w:rFonts w:ascii="Times New Roman" w:hAnsi="Times New Roman" w:cs="Times New Roman"/>
          <w:sz w:val="20"/>
          <w:szCs w:val="20"/>
          <w:lang w:val="en-US"/>
        </w:rPr>
        <w:t>-based allocation and the classification of rainfall events into flooding and non-</w:t>
      </w:r>
      <w:r w:rsidRPr="004D5893">
        <w:rPr>
          <w:rFonts w:ascii="Times New Roman" w:hAnsi="Times New Roman" w:cs="Times New Roman"/>
          <w:sz w:val="20"/>
          <w:szCs w:val="20"/>
          <w:lang w:val="en-US"/>
        </w:rPr>
        <w:t xml:space="preserve">flooding categories. When most occurrences are within a few kilometers of a station, the risk of pairing an impact with a rain gauge that is meteorologically unrepresentative is reduced, particularly for widespread stratiform rainfall. However, it is important to interpret this proximity in the context of the rainfall regime: in convective situations typical of the warm season, rainfall gradients can be sharp over kilometer scales, meaning that even short distances may still introduce </w:t>
      </w:r>
      <w:r w:rsidR="00CB7A37">
        <w:rPr>
          <w:rFonts w:ascii="Times New Roman" w:hAnsi="Times New Roman" w:cs="Times New Roman"/>
          <w:sz w:val="20"/>
          <w:szCs w:val="20"/>
          <w:lang w:val="en-US"/>
        </w:rPr>
        <w:t xml:space="preserve">a </w:t>
      </w:r>
      <w:r w:rsidRPr="004D5893">
        <w:rPr>
          <w:rFonts w:ascii="Times New Roman" w:hAnsi="Times New Roman" w:cs="Times New Roman"/>
          <w:sz w:val="20"/>
          <w:szCs w:val="20"/>
          <w:lang w:val="en-US"/>
        </w:rPr>
        <w:t xml:space="preserve">mismatch between point rainfall measurements and the true rainfall at the occurrence location. Therefore, Figure </w:t>
      </w:r>
      <w:r w:rsidR="00D85EC8" w:rsidRPr="004D5893">
        <w:rPr>
          <w:rFonts w:ascii="Times New Roman" w:hAnsi="Times New Roman" w:cs="Times New Roman"/>
          <w:sz w:val="20"/>
          <w:szCs w:val="20"/>
          <w:lang w:val="en-US"/>
        </w:rPr>
        <w:t>10</w:t>
      </w:r>
      <w:r w:rsidRPr="004D5893">
        <w:rPr>
          <w:rFonts w:ascii="Times New Roman" w:hAnsi="Times New Roman" w:cs="Times New Roman"/>
          <w:sz w:val="20"/>
          <w:szCs w:val="20"/>
          <w:lang w:val="en-US"/>
        </w:rPr>
        <w:t xml:space="preserve"> demonstrates strong spatial coverage, but it does not eliminate the need </w:t>
      </w:r>
      <w:r w:rsidR="00CB7A37">
        <w:rPr>
          <w:rFonts w:ascii="Times New Roman" w:hAnsi="Times New Roman" w:cs="Times New Roman"/>
          <w:sz w:val="20"/>
          <w:szCs w:val="20"/>
          <w:lang w:val="en-US"/>
        </w:rPr>
        <w:t>to consider convective spatial variability when defining thresholds carefully</w:t>
      </w:r>
      <w:r w:rsidRPr="004D5893">
        <w:rPr>
          <w:rFonts w:ascii="Times New Roman" w:hAnsi="Times New Roman" w:cs="Times New Roman"/>
          <w:sz w:val="20"/>
          <w:szCs w:val="20"/>
          <w:lang w:val="en-US"/>
        </w:rPr>
        <w:t>.</w:t>
      </w:r>
    </w:p>
    <w:p w14:paraId="7FA16D49" w14:textId="0D683BEE" w:rsidR="00215987" w:rsidRPr="004D5893" w:rsidRDefault="004E03E2" w:rsidP="008D0A06">
      <w:pPr>
        <w:spacing w:before="240" w:line="360" w:lineRule="auto"/>
        <w:jc w:val="both"/>
        <w:rPr>
          <w:rFonts w:ascii="Times New Roman" w:hAnsi="Times New Roman" w:cs="Times New Roman"/>
          <w:sz w:val="20"/>
          <w:szCs w:val="20"/>
        </w:rPr>
      </w:pPr>
      <w:r>
        <w:rPr>
          <w:rFonts w:ascii="Times New Roman" w:hAnsi="Times New Roman" w:cs="Times New Roman"/>
          <w:noProof/>
          <w:sz w:val="20"/>
          <w:szCs w:val="20"/>
        </w:rPr>
        <w:drawing>
          <wp:inline distT="0" distB="0" distL="0" distR="0" wp14:anchorId="72CFD387" wp14:editId="49FC52B0">
            <wp:extent cx="5947410" cy="2713990"/>
            <wp:effectExtent l="0" t="0" r="0" b="0"/>
            <wp:docPr id="1079852643" name="Imagem 9" descr="Gráfico, Gráfico de linhas, Histo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852643" name="Imagem 9" descr="Gráfico, Gráfico de linhas, Histograma&#10;&#10;O conteúdo gerado por IA pode estar incorreto."/>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7410" cy="2713990"/>
                    </a:xfrm>
                    <a:prstGeom prst="rect">
                      <a:avLst/>
                    </a:prstGeom>
                  </pic:spPr>
                </pic:pic>
              </a:graphicData>
            </a:graphic>
          </wp:inline>
        </w:drawing>
      </w:r>
    </w:p>
    <w:p w14:paraId="379E055A" w14:textId="7B41898B" w:rsidR="00695D54" w:rsidRPr="004D5893" w:rsidRDefault="00695D54" w:rsidP="008D0A06">
      <w:pPr>
        <w:spacing w:before="240" w:line="360" w:lineRule="auto"/>
        <w:jc w:val="both"/>
        <w:rPr>
          <w:rFonts w:ascii="Times New Roman" w:hAnsi="Times New Roman" w:cs="Times New Roman"/>
          <w:sz w:val="20"/>
          <w:szCs w:val="20"/>
          <w:lang w:val="en-US"/>
        </w:rPr>
      </w:pPr>
      <w:r w:rsidRPr="004D5893">
        <w:rPr>
          <w:rFonts w:ascii="Times New Roman" w:hAnsi="Times New Roman" w:cs="Times New Roman"/>
          <w:b/>
          <w:bCs/>
          <w:sz w:val="20"/>
          <w:szCs w:val="20"/>
          <w:lang w:val="en-US"/>
        </w:rPr>
        <w:t xml:space="preserve">Figure </w:t>
      </w:r>
      <w:r w:rsidR="00D85EC8" w:rsidRPr="004D5893">
        <w:rPr>
          <w:rFonts w:ascii="Times New Roman" w:hAnsi="Times New Roman" w:cs="Times New Roman"/>
          <w:b/>
          <w:bCs/>
          <w:sz w:val="20"/>
          <w:szCs w:val="20"/>
          <w:lang w:val="en-US"/>
        </w:rPr>
        <w:t>10</w:t>
      </w:r>
      <w:r w:rsidRPr="004D5893">
        <w:rPr>
          <w:rFonts w:ascii="Times New Roman" w:hAnsi="Times New Roman" w:cs="Times New Roman"/>
          <w:b/>
          <w:bCs/>
          <w:sz w:val="20"/>
          <w:szCs w:val="20"/>
          <w:lang w:val="en-US"/>
        </w:rPr>
        <w:t xml:space="preserve">. </w:t>
      </w:r>
      <w:r w:rsidRPr="004D5893">
        <w:rPr>
          <w:rFonts w:ascii="Times New Roman" w:hAnsi="Times New Roman" w:cs="Times New Roman"/>
          <w:sz w:val="20"/>
          <w:szCs w:val="20"/>
          <w:lang w:val="en-US"/>
        </w:rPr>
        <w:t xml:space="preserve">Distance from each occurrence to the nearest </w:t>
      </w:r>
      <w:proofErr w:type="spellStart"/>
      <w:r w:rsidRPr="004D5893">
        <w:rPr>
          <w:rFonts w:ascii="Times New Roman" w:hAnsi="Times New Roman" w:cs="Times New Roman"/>
          <w:sz w:val="20"/>
          <w:szCs w:val="20"/>
          <w:lang w:val="en-US"/>
        </w:rPr>
        <w:t>Alerta</w:t>
      </w:r>
      <w:proofErr w:type="spellEnd"/>
      <w:r w:rsidRPr="004D5893">
        <w:rPr>
          <w:rFonts w:ascii="Times New Roman" w:hAnsi="Times New Roman" w:cs="Times New Roman"/>
          <w:sz w:val="20"/>
          <w:szCs w:val="20"/>
          <w:lang w:val="en-US"/>
        </w:rPr>
        <w:t xml:space="preserve"> Rio rain gauge station (N = 4,868). (a) Histogram of nearest station distance with mean (1.98 km), median (1.81 km), and 90th percentile (3.59 km) indicated. (b) Cumulative distribution showing that 50 percent of occurrences are within 1.81 km and 90 percent within 3.59 km.</w:t>
      </w:r>
    </w:p>
    <w:p w14:paraId="44400F1C" w14:textId="334331B9" w:rsidR="00695D54" w:rsidRDefault="00695D54" w:rsidP="008D0A06">
      <w:pPr>
        <w:spacing w:before="240" w:line="360" w:lineRule="auto"/>
        <w:ind w:firstLine="720"/>
        <w:jc w:val="both"/>
        <w:rPr>
          <w:rFonts w:ascii="Times New Roman" w:hAnsi="Times New Roman" w:cs="Times New Roman"/>
          <w:sz w:val="20"/>
          <w:szCs w:val="20"/>
          <w:lang w:val="en-US"/>
        </w:rPr>
      </w:pPr>
      <w:r w:rsidRPr="004D5893">
        <w:rPr>
          <w:rFonts w:ascii="Times New Roman" w:hAnsi="Times New Roman" w:cs="Times New Roman"/>
          <w:sz w:val="20"/>
          <w:szCs w:val="20"/>
          <w:lang w:val="en-US"/>
        </w:rPr>
        <w:t xml:space="preserve">The seasonal spatial evolution in Figure 10 is consistent with the </w:t>
      </w:r>
      <w:r w:rsidR="00CB7A37">
        <w:rPr>
          <w:rFonts w:ascii="Times New Roman" w:hAnsi="Times New Roman" w:cs="Times New Roman"/>
          <w:sz w:val="20"/>
          <w:szCs w:val="20"/>
          <w:lang w:val="en-US"/>
        </w:rPr>
        <w:t>previously reported temporal results</w:t>
      </w:r>
      <w:r w:rsidRPr="004D5893">
        <w:rPr>
          <w:rFonts w:ascii="Times New Roman" w:hAnsi="Times New Roman" w:cs="Times New Roman"/>
          <w:sz w:val="20"/>
          <w:szCs w:val="20"/>
          <w:lang w:val="en-US"/>
        </w:rPr>
        <w:t xml:space="preserve">: summer shows the largest event burden and the clearest intensification, while winter shows the weakest activity. Importantly, Figure 10 adds a spatial dimension to that seasonality by showing that summer not only increases the frequency of occurrences but also expands the geographic range of hotspots, </w:t>
      </w:r>
      <w:r w:rsidR="00CB7A37">
        <w:rPr>
          <w:rFonts w:ascii="Times New Roman" w:hAnsi="Times New Roman" w:cs="Times New Roman"/>
          <w:sz w:val="20"/>
          <w:szCs w:val="20"/>
          <w:lang w:val="en-US"/>
        </w:rPr>
        <w:t>suggesting that vulnerability, as expressed through impacts, becomes more citywide under warm-</w:t>
      </w:r>
      <w:r w:rsidRPr="004D5893">
        <w:rPr>
          <w:rFonts w:ascii="Times New Roman" w:hAnsi="Times New Roman" w:cs="Times New Roman"/>
          <w:sz w:val="20"/>
          <w:szCs w:val="20"/>
          <w:lang w:val="en-US"/>
        </w:rPr>
        <w:t>season forcing. Conversely, winter contraction indicates that, when rainfall forcing is weaker, the impact footprint becomes limited to a smaller set of persistent susceptible locations. From a rainfall impact perspective, these results support two complementary interpretations. First, warm</w:t>
      </w:r>
      <w:r w:rsidR="00CB7A37">
        <w:rPr>
          <w:rFonts w:ascii="Times New Roman" w:hAnsi="Times New Roman" w:cs="Times New Roman"/>
          <w:sz w:val="20"/>
          <w:szCs w:val="20"/>
          <w:lang w:val="en-US"/>
        </w:rPr>
        <w:t>-season impacts are likely to reflect convective rainfall episodes that can occur across different parts of the urban area, generating short-lived but frequent mobility-relevant events, consistent with the dominance of lower-</w:t>
      </w:r>
      <w:r w:rsidRPr="004D5893">
        <w:rPr>
          <w:rFonts w:ascii="Times New Roman" w:hAnsi="Times New Roman" w:cs="Times New Roman"/>
          <w:sz w:val="20"/>
          <w:szCs w:val="20"/>
          <w:lang w:val="en-US"/>
        </w:rPr>
        <w:t xml:space="preserve">severity classes and the short durations previously observed. Second, the persistence of localized winter hotspots suggests that a subset of sites remains chronically vulnerable, so that even modest rainfall can produce operational impacts. </w:t>
      </w:r>
    </w:p>
    <w:p w14:paraId="658A20B0" w14:textId="77777777" w:rsidR="00CB7A37" w:rsidRDefault="00CB7A37" w:rsidP="008D0A06">
      <w:pPr>
        <w:spacing w:before="240" w:line="360" w:lineRule="auto"/>
        <w:ind w:firstLine="720"/>
        <w:jc w:val="both"/>
        <w:rPr>
          <w:rFonts w:ascii="Times New Roman" w:hAnsi="Times New Roman" w:cs="Times New Roman"/>
          <w:sz w:val="20"/>
          <w:szCs w:val="20"/>
          <w:lang w:val="en-US"/>
        </w:rPr>
      </w:pPr>
    </w:p>
    <w:p w14:paraId="626B857E" w14:textId="77777777" w:rsidR="00CB7A37" w:rsidRPr="004D5893" w:rsidRDefault="00CB7A37" w:rsidP="008D0A06">
      <w:pPr>
        <w:spacing w:before="240" w:line="360" w:lineRule="auto"/>
        <w:ind w:firstLine="720"/>
        <w:jc w:val="both"/>
        <w:rPr>
          <w:rFonts w:ascii="Times New Roman" w:hAnsi="Times New Roman" w:cs="Times New Roman"/>
          <w:sz w:val="20"/>
          <w:szCs w:val="20"/>
          <w:lang w:val="en-US"/>
        </w:rPr>
      </w:pPr>
    </w:p>
    <w:p w14:paraId="07EFE416" w14:textId="77777777" w:rsidR="00215987" w:rsidRPr="004D5893" w:rsidRDefault="00E96D08" w:rsidP="008D0A06">
      <w:pPr>
        <w:spacing w:before="240" w:line="360" w:lineRule="auto"/>
        <w:jc w:val="both"/>
        <w:rPr>
          <w:rFonts w:ascii="Times New Roman" w:hAnsi="Times New Roman" w:cs="Times New Roman"/>
          <w:b/>
          <w:bCs/>
          <w:sz w:val="20"/>
          <w:szCs w:val="20"/>
          <w:lang w:val="en-US"/>
        </w:rPr>
      </w:pPr>
      <w:r w:rsidRPr="004D5893">
        <w:rPr>
          <w:rFonts w:ascii="Times New Roman" w:hAnsi="Times New Roman" w:cs="Times New Roman"/>
          <w:b/>
          <w:bCs/>
          <w:sz w:val="20"/>
          <w:szCs w:val="20"/>
          <w:lang w:val="en-US"/>
        </w:rPr>
        <w:lastRenderedPageBreak/>
        <w:t>4. Conclusions</w:t>
      </w:r>
    </w:p>
    <w:p w14:paraId="190DE72D" w14:textId="398265C1" w:rsidR="0038258E" w:rsidRPr="004D5893" w:rsidRDefault="0038258E" w:rsidP="008D0A06">
      <w:pPr>
        <w:spacing w:before="240" w:line="360" w:lineRule="auto"/>
        <w:ind w:firstLine="720"/>
        <w:jc w:val="both"/>
        <w:rPr>
          <w:rFonts w:ascii="Times New Roman" w:hAnsi="Times New Roman" w:cs="Times New Roman"/>
          <w:sz w:val="20"/>
          <w:szCs w:val="20"/>
          <w:lang w:val="en-US"/>
        </w:rPr>
      </w:pPr>
      <w:r w:rsidRPr="004D5893">
        <w:rPr>
          <w:rFonts w:ascii="Times New Roman" w:hAnsi="Times New Roman" w:cs="Times New Roman"/>
          <w:sz w:val="20"/>
          <w:szCs w:val="20"/>
          <w:lang w:val="en-US"/>
        </w:rPr>
        <w:t>This study integrated high</w:t>
      </w:r>
      <w:r w:rsidR="00CB7A37">
        <w:rPr>
          <w:rFonts w:ascii="Times New Roman" w:hAnsi="Times New Roman" w:cs="Times New Roman"/>
          <w:sz w:val="20"/>
          <w:szCs w:val="20"/>
          <w:lang w:val="en-US"/>
        </w:rPr>
        <w:t>-temporal-resolution rainfall observations with georeferenced, operationally classified records of urban flooding occurrences to characterize when, where, and how long impacts persist in Rio de Janeiro, and to establish a reproducible rainfall-</w:t>
      </w:r>
      <w:r w:rsidRPr="004D5893">
        <w:rPr>
          <w:rFonts w:ascii="Times New Roman" w:hAnsi="Times New Roman" w:cs="Times New Roman"/>
          <w:sz w:val="20"/>
          <w:szCs w:val="20"/>
          <w:lang w:val="en-US"/>
        </w:rPr>
        <w:t>impact pairing framework to support subsequent threshold development. By combining impact records with station</w:t>
      </w:r>
      <w:r w:rsidR="00CB7A37">
        <w:rPr>
          <w:rFonts w:ascii="Times New Roman" w:hAnsi="Times New Roman" w:cs="Times New Roman"/>
          <w:sz w:val="20"/>
          <w:szCs w:val="20"/>
          <w:lang w:val="en-US"/>
        </w:rPr>
        <w:t>-</w:t>
      </w:r>
      <w:r w:rsidRPr="004D5893">
        <w:rPr>
          <w:rFonts w:ascii="Times New Roman" w:hAnsi="Times New Roman" w:cs="Times New Roman"/>
          <w:sz w:val="20"/>
          <w:szCs w:val="20"/>
          <w:lang w:val="en-US"/>
        </w:rPr>
        <w:t>based rainfall event definitions, the analysis moves beyond rainfall</w:t>
      </w:r>
      <w:r w:rsidR="00CB7A37">
        <w:rPr>
          <w:rFonts w:ascii="Times New Roman" w:hAnsi="Times New Roman" w:cs="Times New Roman"/>
          <w:sz w:val="20"/>
          <w:szCs w:val="20"/>
          <w:lang w:val="en-US"/>
        </w:rPr>
        <w:t>-only characterization and provides an impact-oriented evidence base</w:t>
      </w:r>
      <w:r w:rsidRPr="004D5893">
        <w:rPr>
          <w:rFonts w:ascii="Times New Roman" w:hAnsi="Times New Roman" w:cs="Times New Roman"/>
          <w:sz w:val="20"/>
          <w:szCs w:val="20"/>
          <w:lang w:val="en-US"/>
        </w:rPr>
        <w:t xml:space="preserve"> directly aligned with municipal operations. The results demonstrate that impact occurrence</w:t>
      </w:r>
      <w:r w:rsidR="00CB7A37">
        <w:rPr>
          <w:rFonts w:ascii="Times New Roman" w:hAnsi="Times New Roman" w:cs="Times New Roman"/>
          <w:sz w:val="20"/>
          <w:szCs w:val="20"/>
          <w:lang w:val="en-US"/>
        </w:rPr>
        <w:t>s are highly structured in time and space rather than randomly distributed across the city, reinforcing</w:t>
      </w:r>
      <w:r w:rsidRPr="004D5893">
        <w:rPr>
          <w:rFonts w:ascii="Times New Roman" w:hAnsi="Times New Roman" w:cs="Times New Roman"/>
          <w:sz w:val="20"/>
          <w:szCs w:val="20"/>
          <w:lang w:val="en-US"/>
        </w:rPr>
        <w:t xml:space="preserve"> the value of impact</w:t>
      </w:r>
      <w:r w:rsidR="00CB7A37">
        <w:rPr>
          <w:rFonts w:ascii="Times New Roman" w:hAnsi="Times New Roman" w:cs="Times New Roman"/>
          <w:sz w:val="20"/>
          <w:szCs w:val="20"/>
          <w:lang w:val="en-US"/>
        </w:rPr>
        <w:t>-</w:t>
      </w:r>
      <w:r w:rsidRPr="004D5893">
        <w:rPr>
          <w:rFonts w:ascii="Times New Roman" w:hAnsi="Times New Roman" w:cs="Times New Roman"/>
          <w:sz w:val="20"/>
          <w:szCs w:val="20"/>
          <w:lang w:val="en-US"/>
        </w:rPr>
        <w:t>based diagnostics for operational monitoring, infrastructure prioritization, and urban resilience planning. In this sense, the study contributes a practical pathway for converting routinely collected operational information into actionable knowledge for early warning and preparedness.</w:t>
      </w:r>
    </w:p>
    <w:p w14:paraId="456A7241" w14:textId="05337B02" w:rsidR="0038258E" w:rsidRPr="004D5893" w:rsidRDefault="00CB7A37" w:rsidP="008D0A06">
      <w:pPr>
        <w:spacing w:before="240" w:line="360" w:lineRule="auto"/>
        <w:ind w:firstLine="720"/>
        <w:jc w:val="both"/>
        <w:rPr>
          <w:rFonts w:ascii="Times New Roman" w:hAnsi="Times New Roman" w:cs="Times New Roman"/>
          <w:sz w:val="20"/>
          <w:szCs w:val="20"/>
          <w:lang w:val="en-US"/>
        </w:rPr>
      </w:pPr>
      <w:r>
        <w:rPr>
          <w:rFonts w:ascii="Times New Roman" w:hAnsi="Times New Roman" w:cs="Times New Roman"/>
          <w:sz w:val="20"/>
          <w:szCs w:val="20"/>
          <w:lang w:val="en-US"/>
        </w:rPr>
        <w:t>Moderate-severity road ponding impacts dominate the occurrence database</w:t>
      </w:r>
      <w:r w:rsidR="0038258E" w:rsidRPr="004D5893">
        <w:rPr>
          <w:rFonts w:ascii="Times New Roman" w:hAnsi="Times New Roman" w:cs="Times New Roman"/>
          <w:sz w:val="20"/>
          <w:szCs w:val="20"/>
          <w:lang w:val="en-US"/>
        </w:rPr>
        <w:t>, while high</w:t>
      </w:r>
      <w:r>
        <w:rPr>
          <w:rFonts w:ascii="Times New Roman" w:hAnsi="Times New Roman" w:cs="Times New Roman"/>
          <w:sz w:val="20"/>
          <w:szCs w:val="20"/>
          <w:lang w:val="en-US"/>
        </w:rPr>
        <w:t>-</w:t>
      </w:r>
      <w:r w:rsidR="0038258E" w:rsidRPr="004D5893">
        <w:rPr>
          <w:rFonts w:ascii="Times New Roman" w:hAnsi="Times New Roman" w:cs="Times New Roman"/>
          <w:sz w:val="20"/>
          <w:szCs w:val="20"/>
          <w:lang w:val="en-US"/>
        </w:rPr>
        <w:t>severity street flooding events represent a smaller fraction but exhibit substantially greater persistence. Duration distributions show clear severity dependence</w:t>
      </w:r>
      <w:r>
        <w:rPr>
          <w:rFonts w:ascii="Times New Roman" w:hAnsi="Times New Roman" w:cs="Times New Roman"/>
          <w:sz w:val="20"/>
          <w:szCs w:val="20"/>
          <w:lang w:val="en-US"/>
        </w:rPr>
        <w:t>: pooled low- and moderate-severity events resolve more quickly, while high-severity events exhibit</w:t>
      </w:r>
      <w:r w:rsidR="0038258E" w:rsidRPr="004D5893">
        <w:rPr>
          <w:rFonts w:ascii="Times New Roman" w:hAnsi="Times New Roman" w:cs="Times New Roman"/>
          <w:sz w:val="20"/>
          <w:szCs w:val="20"/>
          <w:lang w:val="en-US"/>
        </w:rPr>
        <w:t xml:space="preserve"> longer typical durations and a heavier upper tail. This persistence gradient indicates that severity is not only a function of depth</w:t>
      </w:r>
      <w:r>
        <w:rPr>
          <w:rFonts w:ascii="Times New Roman" w:hAnsi="Times New Roman" w:cs="Times New Roman"/>
          <w:sz w:val="20"/>
          <w:szCs w:val="20"/>
          <w:lang w:val="en-US"/>
        </w:rPr>
        <w:t>-related operational classification. Still, it is also expressed through impact longevity, which is directly relevant to</w:t>
      </w:r>
      <w:r w:rsidR="0038258E" w:rsidRPr="004D5893">
        <w:rPr>
          <w:rFonts w:ascii="Times New Roman" w:hAnsi="Times New Roman" w:cs="Times New Roman"/>
          <w:sz w:val="20"/>
          <w:szCs w:val="20"/>
          <w:lang w:val="en-US"/>
        </w:rPr>
        <w:t xml:space="preserve"> mobility disruption, service interruption, and the duration of response demand. The contrast between median </w:t>
      </w:r>
      <w:r>
        <w:rPr>
          <w:rFonts w:ascii="Times New Roman" w:hAnsi="Times New Roman" w:cs="Times New Roman"/>
          <w:sz w:val="20"/>
          <w:szCs w:val="20"/>
          <w:lang w:val="en-US"/>
        </w:rPr>
        <w:t>and upper-tail behavior further suggests that the most disruptive cases are disproportionately driven by long-</w:t>
      </w:r>
      <w:r w:rsidR="0038258E" w:rsidRPr="004D5893">
        <w:rPr>
          <w:rFonts w:ascii="Times New Roman" w:hAnsi="Times New Roman" w:cs="Times New Roman"/>
          <w:sz w:val="20"/>
          <w:szCs w:val="20"/>
          <w:lang w:val="en-US"/>
        </w:rPr>
        <w:t>lasting events, highlighting the importance of explicitly considering persistence when designing warnings and response protocols.</w:t>
      </w:r>
    </w:p>
    <w:p w14:paraId="1FADF757" w14:textId="0F1BE80D" w:rsidR="0038258E" w:rsidRPr="004D5893" w:rsidRDefault="0038258E" w:rsidP="008D0A06">
      <w:pPr>
        <w:spacing w:before="240" w:line="360" w:lineRule="auto"/>
        <w:ind w:firstLine="720"/>
        <w:jc w:val="both"/>
        <w:rPr>
          <w:rFonts w:ascii="Times New Roman" w:hAnsi="Times New Roman" w:cs="Times New Roman"/>
          <w:sz w:val="20"/>
          <w:szCs w:val="20"/>
          <w:lang w:val="en-US"/>
        </w:rPr>
      </w:pPr>
      <w:r w:rsidRPr="004D5893">
        <w:rPr>
          <w:rFonts w:ascii="Times New Roman" w:hAnsi="Times New Roman" w:cs="Times New Roman"/>
          <w:sz w:val="20"/>
          <w:szCs w:val="20"/>
          <w:lang w:val="en-US"/>
        </w:rPr>
        <w:t>Temporal patterns reveal strong seasonality, with the majority of occurrences concentrated in the warm season and a robust late</w:t>
      </w:r>
      <w:r w:rsidR="00CB7A37">
        <w:rPr>
          <w:rFonts w:ascii="Times New Roman" w:hAnsi="Times New Roman" w:cs="Times New Roman"/>
          <w:sz w:val="20"/>
          <w:szCs w:val="20"/>
          <w:lang w:val="en-US"/>
        </w:rPr>
        <w:t>-afternoon-to-</w:t>
      </w:r>
      <w:r w:rsidRPr="004D5893">
        <w:rPr>
          <w:rFonts w:ascii="Times New Roman" w:hAnsi="Times New Roman" w:cs="Times New Roman"/>
          <w:sz w:val="20"/>
          <w:szCs w:val="20"/>
          <w:lang w:val="en-US"/>
        </w:rPr>
        <w:t>evening peak during summer and autumn. The diurnal concentration aligns with periods of high exposure and commuting, implying that even moderate impacts can generate disproportionate societal disruption when they occur during peak mobility demand and when road networks operate near capacity. Spatial density mapping further shows persistent hotspots and type</w:t>
      </w:r>
      <w:r w:rsidR="00CB7A37">
        <w:rPr>
          <w:rFonts w:ascii="Times New Roman" w:hAnsi="Times New Roman" w:cs="Times New Roman"/>
          <w:sz w:val="20"/>
          <w:szCs w:val="20"/>
          <w:lang w:val="en-US"/>
        </w:rPr>
        <w:t>-</w:t>
      </w:r>
      <w:r w:rsidRPr="004D5893">
        <w:rPr>
          <w:rFonts w:ascii="Times New Roman" w:hAnsi="Times New Roman" w:cs="Times New Roman"/>
          <w:sz w:val="20"/>
          <w:szCs w:val="20"/>
          <w:lang w:val="en-US"/>
        </w:rPr>
        <w:t>dependent geographic signatures, with the dominant moderate</w:t>
      </w:r>
      <w:r w:rsidR="00CB7A37">
        <w:rPr>
          <w:rFonts w:ascii="Times New Roman" w:hAnsi="Times New Roman" w:cs="Times New Roman"/>
          <w:sz w:val="20"/>
          <w:szCs w:val="20"/>
          <w:lang w:val="en-US"/>
        </w:rPr>
        <w:t>-severity class shaping the overall hotspot structure and the high-</w:t>
      </w:r>
      <w:r w:rsidRPr="004D5893">
        <w:rPr>
          <w:rFonts w:ascii="Times New Roman" w:hAnsi="Times New Roman" w:cs="Times New Roman"/>
          <w:sz w:val="20"/>
          <w:szCs w:val="20"/>
          <w:lang w:val="en-US"/>
        </w:rPr>
        <w:t>severity class displaying broader spatial footprints. Together, these findings support targeted preparedness strategies that prioritize recurrent hotspot areas and predictable high</w:t>
      </w:r>
      <w:r w:rsidR="00CB7A37">
        <w:rPr>
          <w:rFonts w:ascii="Times New Roman" w:hAnsi="Times New Roman" w:cs="Times New Roman"/>
          <w:sz w:val="20"/>
          <w:szCs w:val="20"/>
          <w:lang w:val="en-US"/>
        </w:rPr>
        <w:t>-</w:t>
      </w:r>
      <w:r w:rsidRPr="004D5893">
        <w:rPr>
          <w:rFonts w:ascii="Times New Roman" w:hAnsi="Times New Roman" w:cs="Times New Roman"/>
          <w:sz w:val="20"/>
          <w:szCs w:val="20"/>
          <w:lang w:val="en-US"/>
        </w:rPr>
        <w:t>risk time windows, and they provide an empirical basis for aligning monitoring intensity and operational readiness with the observed timing and geography of impacts.</w:t>
      </w:r>
    </w:p>
    <w:p w14:paraId="6FF68245" w14:textId="13CC3764" w:rsidR="00BA2BC6" w:rsidRPr="004D5893" w:rsidRDefault="0038258E" w:rsidP="008D0A06">
      <w:pPr>
        <w:spacing w:before="240" w:line="360" w:lineRule="auto"/>
        <w:ind w:firstLine="720"/>
        <w:jc w:val="both"/>
        <w:rPr>
          <w:rFonts w:ascii="Times New Roman" w:hAnsi="Times New Roman" w:cs="Times New Roman"/>
          <w:sz w:val="20"/>
          <w:szCs w:val="20"/>
          <w:lang w:val="en-US"/>
        </w:rPr>
      </w:pPr>
      <w:r w:rsidRPr="004D5893">
        <w:rPr>
          <w:rFonts w:ascii="Times New Roman" w:hAnsi="Times New Roman" w:cs="Times New Roman"/>
          <w:sz w:val="20"/>
          <w:szCs w:val="20"/>
          <w:lang w:val="en-US"/>
        </w:rPr>
        <w:t>Methodologically, the nearest</w:t>
      </w:r>
      <w:r w:rsidR="00CB7A37">
        <w:rPr>
          <w:rFonts w:ascii="Times New Roman" w:hAnsi="Times New Roman" w:cs="Times New Roman"/>
          <w:sz w:val="20"/>
          <w:szCs w:val="20"/>
          <w:lang w:val="en-US"/>
        </w:rPr>
        <w:t>-station distance analysis indicates strong network representativeness at the municipal scale, and the Thiessen-based allocation provides a practical mechanism to link each occurrence to a specific station's influence area and to classify rainfall events as with or</w:t>
      </w:r>
      <w:r w:rsidRPr="004D5893">
        <w:rPr>
          <w:rFonts w:ascii="Times New Roman" w:hAnsi="Times New Roman" w:cs="Times New Roman"/>
          <w:sz w:val="20"/>
          <w:szCs w:val="20"/>
          <w:lang w:val="en-US"/>
        </w:rPr>
        <w:t xml:space="preserve"> without flooding impacts. This pairing framework is essential for threshold development because it preserves spatial reference, enables consistent labeling of rainfall events by impact presence, and supports comparisons across areas with different susceptibility. Together, these components establish an evidence base for the next analytical step: deriving locally meaningful, severity</w:t>
      </w:r>
      <w:r w:rsidR="00CB7A37">
        <w:rPr>
          <w:rFonts w:ascii="Times New Roman" w:hAnsi="Times New Roman" w:cs="Times New Roman"/>
          <w:sz w:val="20"/>
          <w:szCs w:val="20"/>
          <w:lang w:val="en-US"/>
        </w:rPr>
        <w:t>-</w:t>
      </w:r>
      <w:r w:rsidRPr="004D5893">
        <w:rPr>
          <w:rFonts w:ascii="Times New Roman" w:hAnsi="Times New Roman" w:cs="Times New Roman"/>
          <w:sz w:val="20"/>
          <w:szCs w:val="20"/>
          <w:lang w:val="en-US"/>
        </w:rPr>
        <w:t>aware rainfall thresholds and evaluating their performance for early warning and decision support. Future work should quantify threshold robustness under convective rainfall spatial variability, test sensitivity to event</w:t>
      </w:r>
      <w:r w:rsidR="00CB7A37">
        <w:rPr>
          <w:rFonts w:ascii="Times New Roman" w:hAnsi="Times New Roman" w:cs="Times New Roman"/>
          <w:sz w:val="20"/>
          <w:szCs w:val="20"/>
          <w:lang w:val="en-US"/>
        </w:rPr>
        <w:t xml:space="preserve">-separation criteria, assess how results change across alternative temporal pairing windows, and examine whether threshold behavior differs systematically </w:t>
      </w:r>
      <w:r w:rsidR="00CB7A37">
        <w:rPr>
          <w:rFonts w:ascii="Times New Roman" w:hAnsi="Times New Roman" w:cs="Times New Roman"/>
          <w:sz w:val="20"/>
          <w:szCs w:val="20"/>
          <w:lang w:val="en-US"/>
        </w:rPr>
        <w:lastRenderedPageBreak/>
        <w:t>across hotspot polygons and severity classes, including potential benefits of</w:t>
      </w:r>
      <w:r w:rsidRPr="004D5893">
        <w:rPr>
          <w:rFonts w:ascii="Times New Roman" w:hAnsi="Times New Roman" w:cs="Times New Roman"/>
          <w:sz w:val="20"/>
          <w:szCs w:val="20"/>
          <w:lang w:val="en-US"/>
        </w:rPr>
        <w:t xml:space="preserve"> incorporating persistence as an explicit outcome variable.</w:t>
      </w:r>
    </w:p>
    <w:p w14:paraId="5EF07DB6" w14:textId="1C06BFE4" w:rsidR="00346B78" w:rsidRPr="004D5893" w:rsidRDefault="008D0A06" w:rsidP="008D0A06">
      <w:pPr>
        <w:spacing w:before="240" w:line="360" w:lineRule="auto"/>
        <w:jc w:val="both"/>
        <w:rPr>
          <w:rFonts w:ascii="Times New Roman" w:hAnsi="Times New Roman" w:cs="Times New Roman"/>
          <w:sz w:val="20"/>
          <w:szCs w:val="20"/>
          <w:lang w:val="en-US"/>
        </w:rPr>
      </w:pPr>
      <w:r w:rsidRPr="008D0A06">
        <w:rPr>
          <w:rFonts w:ascii="Times New Roman" w:hAnsi="Times New Roman" w:cs="Times New Roman"/>
          <w:b/>
          <w:bCs/>
          <w:sz w:val="20"/>
          <w:szCs w:val="20"/>
          <w:lang w:val="en-US"/>
        </w:rPr>
        <w:t>Declaration of generative AI and AI-assisted technologies in the manuscript preparation process</w:t>
      </w:r>
      <w:r>
        <w:rPr>
          <w:rFonts w:ascii="Times New Roman" w:hAnsi="Times New Roman" w:cs="Times New Roman"/>
          <w:b/>
          <w:bCs/>
          <w:sz w:val="20"/>
          <w:szCs w:val="20"/>
          <w:lang w:val="en-US"/>
        </w:rPr>
        <w:t xml:space="preserve">: </w:t>
      </w:r>
      <w:r w:rsidRPr="008D0A06">
        <w:rPr>
          <w:rFonts w:ascii="Times New Roman" w:hAnsi="Times New Roman" w:cs="Times New Roman"/>
          <w:sz w:val="20"/>
          <w:szCs w:val="20"/>
          <w:lang w:val="en-US"/>
        </w:rPr>
        <w:t xml:space="preserve">During the preparation of this work, the authors used </w:t>
      </w:r>
      <w:r w:rsidR="004E03E2">
        <w:rPr>
          <w:rFonts w:ascii="Times New Roman" w:hAnsi="Times New Roman" w:cs="Times New Roman"/>
          <w:sz w:val="20"/>
          <w:szCs w:val="20"/>
          <w:lang w:val="en-US"/>
        </w:rPr>
        <w:t xml:space="preserve">Grammarly and </w:t>
      </w:r>
      <w:r w:rsidRPr="008D0A06">
        <w:rPr>
          <w:rFonts w:ascii="Times New Roman" w:hAnsi="Times New Roman" w:cs="Times New Roman"/>
          <w:sz w:val="20"/>
          <w:szCs w:val="20"/>
          <w:lang w:val="en-US"/>
        </w:rPr>
        <w:t>ChatGPT (OpenAI) to support text editing and formatting adjustments. After using this tool, the authors reviewed and edited the content as needed and take full responsibility for the content of the published article.</w:t>
      </w:r>
    </w:p>
    <w:p w14:paraId="4B1397A4" w14:textId="77777777" w:rsidR="00BA2BC6" w:rsidRPr="004D5893" w:rsidRDefault="00BA2BC6" w:rsidP="008D0A06">
      <w:pPr>
        <w:spacing w:before="240" w:line="360" w:lineRule="auto"/>
        <w:jc w:val="both"/>
        <w:rPr>
          <w:rFonts w:ascii="Times New Roman" w:hAnsi="Times New Roman" w:cs="Times New Roman"/>
          <w:sz w:val="20"/>
          <w:szCs w:val="20"/>
          <w:lang w:val="en-US"/>
        </w:rPr>
      </w:pPr>
      <w:r w:rsidRPr="004D5893">
        <w:rPr>
          <w:rFonts w:ascii="Times New Roman" w:hAnsi="Times New Roman" w:cs="Times New Roman"/>
          <w:b/>
          <w:bCs/>
          <w:sz w:val="20"/>
          <w:szCs w:val="20"/>
          <w:lang w:val="en-US"/>
        </w:rPr>
        <w:t>References</w:t>
      </w:r>
    </w:p>
    <w:p w14:paraId="49AD5754" w14:textId="77777777" w:rsidR="00236D2F" w:rsidRPr="004D5893" w:rsidRDefault="00A26653" w:rsidP="008D0A06">
      <w:pPr>
        <w:spacing w:before="240"/>
        <w:jc w:val="both"/>
        <w:rPr>
          <w:rFonts w:ascii="Times New Roman" w:hAnsi="Times New Roman" w:cs="Times New Roman"/>
          <w:sz w:val="20"/>
          <w:szCs w:val="20"/>
          <w:lang w:val="en-US"/>
        </w:rPr>
      </w:pPr>
      <w:r w:rsidRPr="004D5893">
        <w:rPr>
          <w:rFonts w:ascii="Times New Roman" w:hAnsi="Times New Roman" w:cs="Times New Roman"/>
          <w:sz w:val="20"/>
          <w:szCs w:val="20"/>
          <w:lang w:val="en-US"/>
        </w:rPr>
        <w:t>[1] Fletcher, T. D., Andrieu, H., and Hamel, P. (2013). Understanding, management and modelling of urban hydrology and its consequences for receiving waters A state of the art. Advances in Water Resources, 51, 261 to 279. DOI: 10.1016/j.advwatres.2012.09.001.</w:t>
      </w:r>
    </w:p>
    <w:p w14:paraId="19FC08CF" w14:textId="77777777" w:rsidR="00236D2F" w:rsidRPr="004D5893" w:rsidRDefault="00A26653" w:rsidP="008D0A06">
      <w:pPr>
        <w:spacing w:before="240"/>
        <w:jc w:val="both"/>
        <w:rPr>
          <w:rFonts w:ascii="Times New Roman" w:hAnsi="Times New Roman" w:cs="Times New Roman"/>
          <w:sz w:val="20"/>
          <w:szCs w:val="20"/>
          <w:lang w:val="en-US"/>
        </w:rPr>
      </w:pPr>
      <w:r w:rsidRPr="004D5893">
        <w:rPr>
          <w:rFonts w:ascii="Times New Roman" w:hAnsi="Times New Roman" w:cs="Times New Roman"/>
          <w:sz w:val="20"/>
          <w:szCs w:val="20"/>
          <w:lang w:val="en-US"/>
        </w:rPr>
        <w:t>[2] Jacobson, C. R. (2011). Identification and quantification of the hydrological impacts of imperviousness in urban catchments A review. Journal of Environmental Management, 92(6), 1438 to 1448. DOI: 10.1016/j.jenvman.2011.01.018.</w:t>
      </w:r>
    </w:p>
    <w:p w14:paraId="74EAB820" w14:textId="77777777" w:rsidR="00236D2F" w:rsidRPr="004D5893" w:rsidRDefault="00A26653" w:rsidP="008D0A06">
      <w:pPr>
        <w:spacing w:before="240"/>
        <w:jc w:val="both"/>
        <w:rPr>
          <w:rFonts w:ascii="Times New Roman" w:hAnsi="Times New Roman" w:cs="Times New Roman"/>
          <w:sz w:val="20"/>
          <w:szCs w:val="20"/>
          <w:lang w:val="en-US"/>
        </w:rPr>
      </w:pPr>
      <w:r w:rsidRPr="004D5893">
        <w:rPr>
          <w:rFonts w:ascii="Times New Roman" w:hAnsi="Times New Roman" w:cs="Times New Roman"/>
          <w:sz w:val="20"/>
          <w:szCs w:val="20"/>
          <w:lang w:val="en-US"/>
        </w:rPr>
        <w:t>[3] Paul, M. J., and Meyer, J. L. (2001). Streams in the urban landscape. Annual Review of Ecology and Systematics, 32, 333 to 365. DOI: 10.1146/annurev.ecolsys.32.081501.114040.</w:t>
      </w:r>
    </w:p>
    <w:p w14:paraId="6BA6960A" w14:textId="77777777" w:rsidR="00236D2F" w:rsidRPr="004D5893" w:rsidRDefault="00A26653" w:rsidP="008D0A06">
      <w:pPr>
        <w:spacing w:before="240"/>
        <w:jc w:val="both"/>
        <w:rPr>
          <w:rFonts w:ascii="Times New Roman" w:hAnsi="Times New Roman" w:cs="Times New Roman"/>
          <w:sz w:val="20"/>
          <w:szCs w:val="20"/>
          <w:lang w:val="en-US"/>
        </w:rPr>
      </w:pPr>
      <w:r w:rsidRPr="004D5893">
        <w:rPr>
          <w:rFonts w:ascii="Times New Roman" w:hAnsi="Times New Roman" w:cs="Times New Roman"/>
          <w:sz w:val="20"/>
          <w:szCs w:val="20"/>
          <w:lang w:val="en-US"/>
        </w:rPr>
        <w:t xml:space="preserve">[4] Agonafir, C., </w:t>
      </w:r>
      <w:proofErr w:type="spellStart"/>
      <w:r w:rsidRPr="004D5893">
        <w:rPr>
          <w:rFonts w:ascii="Times New Roman" w:hAnsi="Times New Roman" w:cs="Times New Roman"/>
          <w:sz w:val="20"/>
          <w:szCs w:val="20"/>
          <w:lang w:val="en-US"/>
        </w:rPr>
        <w:t>Lakhankar</w:t>
      </w:r>
      <w:proofErr w:type="spellEnd"/>
      <w:r w:rsidRPr="004D5893">
        <w:rPr>
          <w:rFonts w:ascii="Times New Roman" w:hAnsi="Times New Roman" w:cs="Times New Roman"/>
          <w:sz w:val="20"/>
          <w:szCs w:val="20"/>
          <w:lang w:val="en-US"/>
        </w:rPr>
        <w:t xml:space="preserve">, T., </w:t>
      </w:r>
      <w:proofErr w:type="spellStart"/>
      <w:r w:rsidRPr="004D5893">
        <w:rPr>
          <w:rFonts w:ascii="Times New Roman" w:hAnsi="Times New Roman" w:cs="Times New Roman"/>
          <w:sz w:val="20"/>
          <w:szCs w:val="20"/>
          <w:lang w:val="en-US"/>
        </w:rPr>
        <w:t>Khanbilvardi</w:t>
      </w:r>
      <w:proofErr w:type="spellEnd"/>
      <w:r w:rsidRPr="004D5893">
        <w:rPr>
          <w:rFonts w:ascii="Times New Roman" w:hAnsi="Times New Roman" w:cs="Times New Roman"/>
          <w:sz w:val="20"/>
          <w:szCs w:val="20"/>
          <w:lang w:val="en-US"/>
        </w:rPr>
        <w:t>, R., Krakauer, N., Radell, D., and Devineni, N. (2023). A review of recent advances in urban flood research. Water Security, 19, 100141. DOI: 10.1016/j.wasec.2023.100141.</w:t>
      </w:r>
    </w:p>
    <w:p w14:paraId="70D6E58E" w14:textId="77777777" w:rsidR="00236D2F" w:rsidRPr="004D5893" w:rsidRDefault="00A26653" w:rsidP="008D0A06">
      <w:pPr>
        <w:spacing w:before="240"/>
        <w:jc w:val="both"/>
        <w:rPr>
          <w:rFonts w:ascii="Times New Roman" w:hAnsi="Times New Roman" w:cs="Times New Roman"/>
          <w:sz w:val="20"/>
          <w:szCs w:val="20"/>
          <w:lang w:val="en-US"/>
        </w:rPr>
      </w:pPr>
      <w:r w:rsidRPr="004D5893">
        <w:rPr>
          <w:rFonts w:ascii="Times New Roman" w:hAnsi="Times New Roman" w:cs="Times New Roman"/>
          <w:sz w:val="20"/>
          <w:szCs w:val="20"/>
          <w:lang w:val="en-US"/>
        </w:rPr>
        <w:t xml:space="preserve">[5] Fletcher, T. D., Shuster, W., Hunt, W. F., Ashley, R., Butler, D., Arthur, S., </w:t>
      </w:r>
      <w:proofErr w:type="spellStart"/>
      <w:r w:rsidRPr="004D5893">
        <w:rPr>
          <w:rFonts w:ascii="Times New Roman" w:hAnsi="Times New Roman" w:cs="Times New Roman"/>
          <w:sz w:val="20"/>
          <w:szCs w:val="20"/>
          <w:lang w:val="en-US"/>
        </w:rPr>
        <w:t>Trowsdale</w:t>
      </w:r>
      <w:proofErr w:type="spellEnd"/>
      <w:r w:rsidRPr="004D5893">
        <w:rPr>
          <w:rFonts w:ascii="Times New Roman" w:hAnsi="Times New Roman" w:cs="Times New Roman"/>
          <w:sz w:val="20"/>
          <w:szCs w:val="20"/>
          <w:lang w:val="en-US"/>
        </w:rPr>
        <w:t>, S., Barraud, S., Semadeni Davies, A., Bertrand Krajewski, J. L., and others. (2015). SUDS, LID, BMPs, WSUD and more the evolution and application of terminology surrounding urban drainage. Urban Water Journal, 12, 525 to 542. DOI: 10.1080/1573062X.2014.916314.</w:t>
      </w:r>
    </w:p>
    <w:p w14:paraId="7F317663" w14:textId="77777777" w:rsidR="00236D2F" w:rsidRPr="004D5893" w:rsidRDefault="00A26653" w:rsidP="008D0A06">
      <w:pPr>
        <w:spacing w:before="240"/>
        <w:jc w:val="both"/>
        <w:rPr>
          <w:rFonts w:ascii="Times New Roman" w:hAnsi="Times New Roman" w:cs="Times New Roman"/>
          <w:sz w:val="20"/>
          <w:szCs w:val="20"/>
          <w:lang w:val="en-US"/>
        </w:rPr>
      </w:pPr>
      <w:r w:rsidRPr="004D5893">
        <w:rPr>
          <w:rFonts w:ascii="Times New Roman" w:hAnsi="Times New Roman" w:cs="Times New Roman"/>
          <w:sz w:val="20"/>
          <w:szCs w:val="20"/>
          <w:lang w:val="en-US"/>
        </w:rPr>
        <w:t>[6] Ouma, Y., and Tateishi, R. (2014). Urban flood vulnerability and risk mapping using integrated multiparametric AHP and GIS methodological overview and case study assessment. Water, 6, 1515 to 1545. DOI: 10.3390/w6061515.</w:t>
      </w:r>
    </w:p>
    <w:p w14:paraId="2797B345" w14:textId="77777777" w:rsidR="00236D2F" w:rsidRPr="004D5893" w:rsidRDefault="00A26653" w:rsidP="008D0A06">
      <w:pPr>
        <w:spacing w:before="240"/>
        <w:jc w:val="both"/>
        <w:rPr>
          <w:rFonts w:ascii="Times New Roman" w:hAnsi="Times New Roman" w:cs="Times New Roman"/>
          <w:sz w:val="20"/>
          <w:szCs w:val="20"/>
          <w:lang w:val="en-US"/>
        </w:rPr>
      </w:pPr>
      <w:r w:rsidRPr="004D5893">
        <w:rPr>
          <w:rFonts w:ascii="Times New Roman" w:hAnsi="Times New Roman" w:cs="Times New Roman"/>
          <w:sz w:val="20"/>
          <w:szCs w:val="20"/>
          <w:lang w:val="en-US"/>
        </w:rPr>
        <w:t>[7] Allen, M. R., and Ingram, W. J. (2002). Constraints on future changes in climate and the hydrologic cycle. Nature, 419, 224 to 232. DOI: 10.1038/nature01092.</w:t>
      </w:r>
    </w:p>
    <w:p w14:paraId="01C528ED" w14:textId="77777777" w:rsidR="00236D2F" w:rsidRPr="004D5893" w:rsidRDefault="00A26653" w:rsidP="008D0A06">
      <w:pPr>
        <w:spacing w:before="240"/>
        <w:jc w:val="both"/>
        <w:rPr>
          <w:rFonts w:ascii="Times New Roman" w:hAnsi="Times New Roman" w:cs="Times New Roman"/>
          <w:sz w:val="20"/>
          <w:szCs w:val="20"/>
          <w:lang w:val="en-US"/>
        </w:rPr>
      </w:pPr>
      <w:r w:rsidRPr="004D5893">
        <w:rPr>
          <w:rFonts w:ascii="Times New Roman" w:hAnsi="Times New Roman" w:cs="Times New Roman"/>
          <w:sz w:val="20"/>
          <w:szCs w:val="20"/>
          <w:lang w:val="en-US"/>
        </w:rPr>
        <w:t>[8] Westra, S., Fowler, H. J., Evans, J. P., Alexander, L. V., Berg, P., Johnson, F., Kendon, E. J., Lenderink, G., and Roberts, N. M. (2014). Future changes to the intensity and frequency of short duration extreme rainfall. Reviews of Geophysics, 52, 522 to 555. DOI: 10.1002/2014RG000464.</w:t>
      </w:r>
    </w:p>
    <w:p w14:paraId="03BFAAD3" w14:textId="77777777" w:rsidR="00236D2F" w:rsidRPr="004D5893" w:rsidRDefault="00A26653" w:rsidP="008D0A06">
      <w:pPr>
        <w:spacing w:before="240"/>
        <w:jc w:val="both"/>
        <w:rPr>
          <w:rFonts w:ascii="Times New Roman" w:hAnsi="Times New Roman" w:cs="Times New Roman"/>
          <w:sz w:val="20"/>
          <w:szCs w:val="20"/>
          <w:lang w:val="en-US"/>
        </w:rPr>
      </w:pPr>
      <w:r w:rsidRPr="004D5893">
        <w:rPr>
          <w:rFonts w:ascii="Times New Roman" w:hAnsi="Times New Roman" w:cs="Times New Roman"/>
          <w:sz w:val="20"/>
          <w:szCs w:val="20"/>
          <w:lang w:val="en-US"/>
        </w:rPr>
        <w:t xml:space="preserve">[9] Lenderink, G., and van </w:t>
      </w:r>
      <w:proofErr w:type="spellStart"/>
      <w:r w:rsidRPr="004D5893">
        <w:rPr>
          <w:rFonts w:ascii="Times New Roman" w:hAnsi="Times New Roman" w:cs="Times New Roman"/>
          <w:sz w:val="20"/>
          <w:szCs w:val="20"/>
          <w:lang w:val="en-US"/>
        </w:rPr>
        <w:t>Meijgaard</w:t>
      </w:r>
      <w:proofErr w:type="spellEnd"/>
      <w:r w:rsidRPr="004D5893">
        <w:rPr>
          <w:rFonts w:ascii="Times New Roman" w:hAnsi="Times New Roman" w:cs="Times New Roman"/>
          <w:sz w:val="20"/>
          <w:szCs w:val="20"/>
          <w:lang w:val="en-US"/>
        </w:rPr>
        <w:t>, E. (2008). Increase in hourly precipitation extremes beyond expectations from temperature changes. Nature Geoscience, 1, 511 to 514. DOI: 10.1038/ngeo262.</w:t>
      </w:r>
    </w:p>
    <w:p w14:paraId="6B08FFE6" w14:textId="77777777" w:rsidR="00236D2F" w:rsidRPr="004D5893" w:rsidRDefault="00A26653" w:rsidP="008D0A06">
      <w:pPr>
        <w:spacing w:before="240"/>
        <w:jc w:val="both"/>
        <w:rPr>
          <w:rFonts w:ascii="Times New Roman" w:hAnsi="Times New Roman" w:cs="Times New Roman"/>
          <w:sz w:val="20"/>
          <w:szCs w:val="20"/>
          <w:lang w:val="en-US"/>
        </w:rPr>
      </w:pPr>
      <w:r w:rsidRPr="004D5893">
        <w:rPr>
          <w:rFonts w:ascii="Times New Roman" w:hAnsi="Times New Roman" w:cs="Times New Roman"/>
          <w:sz w:val="20"/>
          <w:szCs w:val="20"/>
          <w:lang w:val="en-US"/>
        </w:rPr>
        <w:t>[10] IPCC. (2022). Climate Change 2022 Impacts, Adaptation and Vulnerability. Cambridge University Press. DOI: 10.1017/9781009325844.</w:t>
      </w:r>
    </w:p>
    <w:p w14:paraId="534E0192" w14:textId="77777777" w:rsidR="00236D2F" w:rsidRPr="004D5893" w:rsidRDefault="00A26653" w:rsidP="008D0A06">
      <w:pPr>
        <w:spacing w:before="240"/>
        <w:jc w:val="both"/>
        <w:rPr>
          <w:rFonts w:ascii="Times New Roman" w:hAnsi="Times New Roman" w:cs="Times New Roman"/>
          <w:sz w:val="20"/>
          <w:szCs w:val="20"/>
          <w:lang w:val="en-US"/>
        </w:rPr>
      </w:pPr>
      <w:r w:rsidRPr="004D5893">
        <w:rPr>
          <w:rFonts w:ascii="Times New Roman" w:hAnsi="Times New Roman" w:cs="Times New Roman"/>
          <w:sz w:val="20"/>
          <w:szCs w:val="20"/>
          <w:lang w:val="en-US"/>
        </w:rPr>
        <w:t>[11] Wahl, T., Jain, S., Bender, J., Meyers, S. D., and Luther, M. E. (2015). Increasing risk of compound flooding from storm surge and rainfall for major US cities. Nature Climate Change, 5, 1093 to 1097. DOI: 10.1038/nclimate2736.</w:t>
      </w:r>
    </w:p>
    <w:p w14:paraId="729F25AA" w14:textId="77777777" w:rsidR="00236D2F" w:rsidRPr="004D5893" w:rsidRDefault="00A26653" w:rsidP="008D0A06">
      <w:pPr>
        <w:spacing w:before="240"/>
        <w:jc w:val="both"/>
        <w:rPr>
          <w:rFonts w:ascii="Times New Roman" w:hAnsi="Times New Roman" w:cs="Times New Roman"/>
          <w:sz w:val="20"/>
          <w:szCs w:val="20"/>
          <w:lang w:val="en-US"/>
        </w:rPr>
      </w:pPr>
      <w:r w:rsidRPr="004D5893">
        <w:rPr>
          <w:rFonts w:ascii="Times New Roman" w:hAnsi="Times New Roman" w:cs="Times New Roman"/>
          <w:sz w:val="20"/>
          <w:szCs w:val="20"/>
          <w:lang w:val="en-US"/>
        </w:rPr>
        <w:t xml:space="preserve">[12] </w:t>
      </w:r>
      <w:proofErr w:type="spellStart"/>
      <w:r w:rsidRPr="004D5893">
        <w:rPr>
          <w:rFonts w:ascii="Times New Roman" w:hAnsi="Times New Roman" w:cs="Times New Roman"/>
          <w:sz w:val="20"/>
          <w:szCs w:val="20"/>
          <w:lang w:val="en-US"/>
        </w:rPr>
        <w:t>Jongman</w:t>
      </w:r>
      <w:proofErr w:type="spellEnd"/>
      <w:r w:rsidRPr="004D5893">
        <w:rPr>
          <w:rFonts w:ascii="Times New Roman" w:hAnsi="Times New Roman" w:cs="Times New Roman"/>
          <w:sz w:val="20"/>
          <w:szCs w:val="20"/>
          <w:lang w:val="en-US"/>
        </w:rPr>
        <w:t>, B., Ward, P. J., and Aerts, J. C. J. H. (2012). Global exposure to river and coastal flooding Long term trends and changes. Global Environmental Change, 22, 823 to 835. DOI: 10.1016/j.gloenvcha.2012.07.004.</w:t>
      </w:r>
    </w:p>
    <w:p w14:paraId="5E74CC9D" w14:textId="77777777" w:rsidR="00236D2F" w:rsidRPr="004D5893" w:rsidRDefault="00A26653" w:rsidP="008D0A06">
      <w:pPr>
        <w:spacing w:before="240"/>
        <w:jc w:val="both"/>
        <w:rPr>
          <w:rFonts w:ascii="Times New Roman" w:hAnsi="Times New Roman" w:cs="Times New Roman"/>
          <w:sz w:val="20"/>
          <w:szCs w:val="20"/>
          <w:lang w:val="en-US"/>
        </w:rPr>
      </w:pPr>
      <w:r w:rsidRPr="004D5893">
        <w:rPr>
          <w:rFonts w:ascii="Times New Roman" w:hAnsi="Times New Roman" w:cs="Times New Roman"/>
          <w:sz w:val="20"/>
          <w:szCs w:val="20"/>
          <w:lang w:val="en-US"/>
        </w:rPr>
        <w:lastRenderedPageBreak/>
        <w:t xml:space="preserve">[13] </w:t>
      </w:r>
      <w:proofErr w:type="spellStart"/>
      <w:r w:rsidRPr="004D5893">
        <w:rPr>
          <w:rFonts w:ascii="Times New Roman" w:hAnsi="Times New Roman" w:cs="Times New Roman"/>
          <w:sz w:val="20"/>
          <w:szCs w:val="20"/>
          <w:lang w:val="en-US"/>
        </w:rPr>
        <w:t>Winsemius</w:t>
      </w:r>
      <w:proofErr w:type="spellEnd"/>
      <w:r w:rsidRPr="004D5893">
        <w:rPr>
          <w:rFonts w:ascii="Times New Roman" w:hAnsi="Times New Roman" w:cs="Times New Roman"/>
          <w:sz w:val="20"/>
          <w:szCs w:val="20"/>
          <w:lang w:val="en-US"/>
        </w:rPr>
        <w:t xml:space="preserve">, H. C., Van Beek, L. P. H., </w:t>
      </w:r>
      <w:proofErr w:type="spellStart"/>
      <w:r w:rsidRPr="004D5893">
        <w:rPr>
          <w:rFonts w:ascii="Times New Roman" w:hAnsi="Times New Roman" w:cs="Times New Roman"/>
          <w:sz w:val="20"/>
          <w:szCs w:val="20"/>
          <w:lang w:val="en-US"/>
        </w:rPr>
        <w:t>Jongman</w:t>
      </w:r>
      <w:proofErr w:type="spellEnd"/>
      <w:r w:rsidRPr="004D5893">
        <w:rPr>
          <w:rFonts w:ascii="Times New Roman" w:hAnsi="Times New Roman" w:cs="Times New Roman"/>
          <w:sz w:val="20"/>
          <w:szCs w:val="20"/>
          <w:lang w:val="en-US"/>
        </w:rPr>
        <w:t>, B., Ward, P. J., and Bouwman, A. (2016). Global drivers of future river flood risk. Nature Climate Change, 6, 381 to 385. DOI: 10.1038/nclimate2893.</w:t>
      </w:r>
    </w:p>
    <w:p w14:paraId="41DA8591" w14:textId="77777777" w:rsidR="00236D2F" w:rsidRPr="004D5893" w:rsidRDefault="00A26653" w:rsidP="008D0A06">
      <w:pPr>
        <w:spacing w:before="240"/>
        <w:jc w:val="both"/>
        <w:rPr>
          <w:rFonts w:ascii="Times New Roman" w:hAnsi="Times New Roman" w:cs="Times New Roman"/>
          <w:sz w:val="20"/>
          <w:szCs w:val="20"/>
          <w:lang w:val="en-US"/>
        </w:rPr>
      </w:pPr>
      <w:r w:rsidRPr="004D5893">
        <w:rPr>
          <w:rFonts w:ascii="Times New Roman" w:hAnsi="Times New Roman" w:cs="Times New Roman"/>
          <w:sz w:val="20"/>
          <w:szCs w:val="20"/>
          <w:lang w:val="en-US"/>
        </w:rPr>
        <w:t xml:space="preserve">[14] Tellman, B., Sullivan, J. A., Kuhn, C., Kettner, A. J., Doyle, C. S., </w:t>
      </w:r>
      <w:proofErr w:type="spellStart"/>
      <w:r w:rsidRPr="004D5893">
        <w:rPr>
          <w:rFonts w:ascii="Times New Roman" w:hAnsi="Times New Roman" w:cs="Times New Roman"/>
          <w:sz w:val="20"/>
          <w:szCs w:val="20"/>
          <w:lang w:val="en-US"/>
        </w:rPr>
        <w:t>Brakenridge</w:t>
      </w:r>
      <w:proofErr w:type="spellEnd"/>
      <w:r w:rsidRPr="004D5893">
        <w:rPr>
          <w:rFonts w:ascii="Times New Roman" w:hAnsi="Times New Roman" w:cs="Times New Roman"/>
          <w:sz w:val="20"/>
          <w:szCs w:val="20"/>
          <w:lang w:val="en-US"/>
        </w:rPr>
        <w:t>, G. R., Erickson, T., and Slayback, D. A. (2021). Satellite imaging reveals increased proportion of population exposed to floods. Nature, 596, 80 to 86. DOI: 10.1038/s41586-021-03695-w.</w:t>
      </w:r>
    </w:p>
    <w:p w14:paraId="7742E00B" w14:textId="77777777" w:rsidR="00236D2F" w:rsidRPr="004D5893" w:rsidRDefault="00A26653" w:rsidP="008D0A06">
      <w:pPr>
        <w:spacing w:before="240"/>
        <w:jc w:val="both"/>
        <w:rPr>
          <w:rFonts w:ascii="Times New Roman" w:hAnsi="Times New Roman" w:cs="Times New Roman"/>
          <w:sz w:val="20"/>
          <w:szCs w:val="20"/>
          <w:lang w:val="en-US"/>
        </w:rPr>
      </w:pPr>
      <w:r w:rsidRPr="004D5893">
        <w:rPr>
          <w:rFonts w:ascii="Times New Roman" w:hAnsi="Times New Roman" w:cs="Times New Roman"/>
          <w:sz w:val="20"/>
          <w:szCs w:val="20"/>
          <w:lang w:val="en-US"/>
        </w:rPr>
        <w:t xml:space="preserve">[15] Di Baldassarre, G., Viglione, A., Carr, G., Kuil, L., Salinas, J. L., and </w:t>
      </w:r>
      <w:proofErr w:type="spellStart"/>
      <w:r w:rsidRPr="004D5893">
        <w:rPr>
          <w:rFonts w:ascii="Times New Roman" w:hAnsi="Times New Roman" w:cs="Times New Roman"/>
          <w:sz w:val="20"/>
          <w:szCs w:val="20"/>
          <w:lang w:val="en-US"/>
        </w:rPr>
        <w:t>Blöschl</w:t>
      </w:r>
      <w:proofErr w:type="spellEnd"/>
      <w:r w:rsidRPr="004D5893">
        <w:rPr>
          <w:rFonts w:ascii="Times New Roman" w:hAnsi="Times New Roman" w:cs="Times New Roman"/>
          <w:sz w:val="20"/>
          <w:szCs w:val="20"/>
          <w:lang w:val="en-US"/>
        </w:rPr>
        <w:t xml:space="preserve">, G. (2013). </w:t>
      </w:r>
      <w:proofErr w:type="spellStart"/>
      <w:r w:rsidRPr="004D5893">
        <w:rPr>
          <w:rFonts w:ascii="Times New Roman" w:hAnsi="Times New Roman" w:cs="Times New Roman"/>
          <w:sz w:val="20"/>
          <w:szCs w:val="20"/>
          <w:lang w:val="en-US"/>
        </w:rPr>
        <w:t>Sociohydrology</w:t>
      </w:r>
      <w:proofErr w:type="spellEnd"/>
      <w:r w:rsidRPr="004D5893">
        <w:rPr>
          <w:rFonts w:ascii="Times New Roman" w:hAnsi="Times New Roman" w:cs="Times New Roman"/>
          <w:sz w:val="20"/>
          <w:szCs w:val="20"/>
          <w:lang w:val="en-US"/>
        </w:rPr>
        <w:t xml:space="preserve"> </w:t>
      </w:r>
      <w:proofErr w:type="spellStart"/>
      <w:r w:rsidRPr="004D5893">
        <w:rPr>
          <w:rFonts w:ascii="Times New Roman" w:hAnsi="Times New Roman" w:cs="Times New Roman"/>
          <w:sz w:val="20"/>
          <w:szCs w:val="20"/>
          <w:lang w:val="en-US"/>
        </w:rPr>
        <w:t>conceptualising</w:t>
      </w:r>
      <w:proofErr w:type="spellEnd"/>
      <w:r w:rsidRPr="004D5893">
        <w:rPr>
          <w:rFonts w:ascii="Times New Roman" w:hAnsi="Times New Roman" w:cs="Times New Roman"/>
          <w:sz w:val="20"/>
          <w:szCs w:val="20"/>
          <w:lang w:val="en-US"/>
        </w:rPr>
        <w:t xml:space="preserve"> human flood interactions. Hydrology and Earth System Sciences, 17, 3295 to 3303. DOI: 10.5194/hess-17-3295-2013.</w:t>
      </w:r>
    </w:p>
    <w:p w14:paraId="5B99F410" w14:textId="77777777" w:rsidR="00236D2F" w:rsidRPr="004D5893" w:rsidRDefault="00A26653" w:rsidP="008D0A06">
      <w:pPr>
        <w:spacing w:before="240"/>
        <w:jc w:val="both"/>
        <w:rPr>
          <w:rFonts w:ascii="Times New Roman" w:hAnsi="Times New Roman" w:cs="Times New Roman"/>
          <w:sz w:val="20"/>
          <w:szCs w:val="20"/>
          <w:lang w:val="en-US"/>
        </w:rPr>
      </w:pPr>
      <w:r w:rsidRPr="004D5893">
        <w:rPr>
          <w:rFonts w:ascii="Times New Roman" w:hAnsi="Times New Roman" w:cs="Times New Roman"/>
          <w:sz w:val="20"/>
          <w:szCs w:val="20"/>
          <w:lang w:val="en-US"/>
        </w:rPr>
        <w:t>[16] Coughlan de Perez, E., van den Hurk, B., van Aalst, M. K., Jongman, B., Klose, T., and Suarez, P. (2015). Forecast based financing an approach for catalyzing humanitarian action based on extreme weather and climate forecasts. Natural Hazards and Earth System Sciences, 15, 895 to 904. DOI: 10.5194/nhess-15-895-2015.</w:t>
      </w:r>
    </w:p>
    <w:p w14:paraId="3C350392" w14:textId="77777777" w:rsidR="00236D2F" w:rsidRPr="004D5893" w:rsidRDefault="00A26653" w:rsidP="008D0A06">
      <w:pPr>
        <w:spacing w:before="240"/>
        <w:jc w:val="both"/>
        <w:rPr>
          <w:rFonts w:ascii="Times New Roman" w:hAnsi="Times New Roman" w:cs="Times New Roman"/>
          <w:sz w:val="20"/>
          <w:szCs w:val="20"/>
          <w:lang w:val="en-US"/>
        </w:rPr>
      </w:pPr>
      <w:r w:rsidRPr="004D5893">
        <w:rPr>
          <w:rFonts w:ascii="Times New Roman" w:hAnsi="Times New Roman" w:cs="Times New Roman"/>
          <w:sz w:val="20"/>
          <w:szCs w:val="20"/>
          <w:lang w:val="en-US"/>
        </w:rPr>
        <w:t>[17] Rözer, V., Müller, M., Böhnke, R., Davidson, R., Geisberger, H., Thieken, A. H., and others. (2021). Impact based forecasting for pluvial floods. Earths Future, 9. DOI: 10.1029/2020EF001851.</w:t>
      </w:r>
    </w:p>
    <w:p w14:paraId="58D6D83F" w14:textId="77777777" w:rsidR="00236D2F" w:rsidRPr="004D5893" w:rsidRDefault="00A26653" w:rsidP="008D0A06">
      <w:pPr>
        <w:spacing w:before="240"/>
        <w:jc w:val="both"/>
        <w:rPr>
          <w:rFonts w:ascii="Times New Roman" w:hAnsi="Times New Roman" w:cs="Times New Roman"/>
          <w:sz w:val="20"/>
          <w:szCs w:val="20"/>
        </w:rPr>
      </w:pPr>
      <w:r w:rsidRPr="004D5893">
        <w:rPr>
          <w:rFonts w:ascii="Times New Roman" w:hAnsi="Times New Roman" w:cs="Times New Roman"/>
          <w:sz w:val="20"/>
          <w:szCs w:val="20"/>
          <w:lang w:val="en-US"/>
        </w:rPr>
        <w:t xml:space="preserve">[18] Alfieri, L., Burek, P., Dutra, E., Krzeminski, B., Muraro, D., Thielen, J., and </w:t>
      </w:r>
      <w:proofErr w:type="spellStart"/>
      <w:r w:rsidRPr="004D5893">
        <w:rPr>
          <w:rFonts w:ascii="Times New Roman" w:hAnsi="Times New Roman" w:cs="Times New Roman"/>
          <w:sz w:val="20"/>
          <w:szCs w:val="20"/>
          <w:lang w:val="en-US"/>
        </w:rPr>
        <w:t>Pappenberger</w:t>
      </w:r>
      <w:proofErr w:type="spellEnd"/>
      <w:r w:rsidRPr="004D5893">
        <w:rPr>
          <w:rFonts w:ascii="Times New Roman" w:hAnsi="Times New Roman" w:cs="Times New Roman"/>
          <w:sz w:val="20"/>
          <w:szCs w:val="20"/>
          <w:lang w:val="en-US"/>
        </w:rPr>
        <w:t xml:space="preserve">, F. (2013). </w:t>
      </w:r>
      <w:proofErr w:type="spellStart"/>
      <w:r w:rsidRPr="004D5893">
        <w:rPr>
          <w:rFonts w:ascii="Times New Roman" w:hAnsi="Times New Roman" w:cs="Times New Roman"/>
          <w:sz w:val="20"/>
          <w:szCs w:val="20"/>
          <w:lang w:val="en-US"/>
        </w:rPr>
        <w:t>GloFAS</w:t>
      </w:r>
      <w:proofErr w:type="spellEnd"/>
      <w:r w:rsidRPr="004D5893">
        <w:rPr>
          <w:rFonts w:ascii="Times New Roman" w:hAnsi="Times New Roman" w:cs="Times New Roman"/>
          <w:sz w:val="20"/>
          <w:szCs w:val="20"/>
          <w:lang w:val="en-US"/>
        </w:rPr>
        <w:t xml:space="preserve"> global ensemble streamflow forecasting and flood early warning. Hydrology and Earth System Sciences, 17, 1161 to 1175. </w:t>
      </w:r>
      <w:r w:rsidRPr="004D5893">
        <w:rPr>
          <w:rFonts w:ascii="Times New Roman" w:hAnsi="Times New Roman" w:cs="Times New Roman"/>
          <w:sz w:val="20"/>
          <w:szCs w:val="20"/>
        </w:rPr>
        <w:t>DOI: 10.5194/hess-17-1161-2013.</w:t>
      </w:r>
    </w:p>
    <w:p w14:paraId="4532CB6B" w14:textId="77777777" w:rsidR="00236D2F" w:rsidRPr="004D5893" w:rsidRDefault="00A26653" w:rsidP="008D0A06">
      <w:pPr>
        <w:spacing w:before="240"/>
        <w:jc w:val="both"/>
        <w:rPr>
          <w:rFonts w:ascii="Times New Roman" w:hAnsi="Times New Roman" w:cs="Times New Roman"/>
          <w:sz w:val="20"/>
          <w:szCs w:val="20"/>
          <w:lang w:val="en-US"/>
        </w:rPr>
      </w:pPr>
      <w:r w:rsidRPr="004D5893">
        <w:rPr>
          <w:rFonts w:ascii="Times New Roman" w:hAnsi="Times New Roman" w:cs="Times New Roman"/>
          <w:sz w:val="20"/>
          <w:szCs w:val="20"/>
        </w:rPr>
        <w:t xml:space="preserve">[19] </w:t>
      </w:r>
      <w:proofErr w:type="spellStart"/>
      <w:r w:rsidRPr="004D5893">
        <w:rPr>
          <w:rFonts w:ascii="Times New Roman" w:hAnsi="Times New Roman" w:cs="Times New Roman"/>
          <w:sz w:val="20"/>
          <w:szCs w:val="20"/>
        </w:rPr>
        <w:t>Dereczynski</w:t>
      </w:r>
      <w:proofErr w:type="spellEnd"/>
      <w:r w:rsidRPr="004D5893">
        <w:rPr>
          <w:rFonts w:ascii="Times New Roman" w:hAnsi="Times New Roman" w:cs="Times New Roman"/>
          <w:sz w:val="20"/>
          <w:szCs w:val="20"/>
        </w:rPr>
        <w:t xml:space="preserve">, C. P., Oliveira, J. S., </w:t>
      </w:r>
      <w:proofErr w:type="spellStart"/>
      <w:r w:rsidRPr="004D5893">
        <w:rPr>
          <w:rFonts w:ascii="Times New Roman" w:hAnsi="Times New Roman" w:cs="Times New Roman"/>
          <w:sz w:val="20"/>
          <w:szCs w:val="20"/>
        </w:rPr>
        <w:t>and</w:t>
      </w:r>
      <w:proofErr w:type="spellEnd"/>
      <w:r w:rsidRPr="004D5893">
        <w:rPr>
          <w:rFonts w:ascii="Times New Roman" w:hAnsi="Times New Roman" w:cs="Times New Roman"/>
          <w:sz w:val="20"/>
          <w:szCs w:val="20"/>
        </w:rPr>
        <w:t xml:space="preserve"> Machado, C. O. (2009). Climatologia da precipitação no município do Rio de Janeiro. Revista Brasileira de Meteorologia, 24(1), 24 </w:t>
      </w:r>
      <w:proofErr w:type="spellStart"/>
      <w:r w:rsidRPr="004D5893">
        <w:rPr>
          <w:rFonts w:ascii="Times New Roman" w:hAnsi="Times New Roman" w:cs="Times New Roman"/>
          <w:sz w:val="20"/>
          <w:szCs w:val="20"/>
        </w:rPr>
        <w:t>to</w:t>
      </w:r>
      <w:proofErr w:type="spellEnd"/>
      <w:r w:rsidRPr="004D5893">
        <w:rPr>
          <w:rFonts w:ascii="Times New Roman" w:hAnsi="Times New Roman" w:cs="Times New Roman"/>
          <w:sz w:val="20"/>
          <w:szCs w:val="20"/>
        </w:rPr>
        <w:t xml:space="preserve"> 38. </w:t>
      </w:r>
      <w:r w:rsidRPr="004D5893">
        <w:rPr>
          <w:rFonts w:ascii="Times New Roman" w:hAnsi="Times New Roman" w:cs="Times New Roman"/>
          <w:sz w:val="20"/>
          <w:szCs w:val="20"/>
          <w:lang w:val="en-US"/>
        </w:rPr>
        <w:t>DOI: 10.1590/S0102-77862009000100003.</w:t>
      </w:r>
    </w:p>
    <w:p w14:paraId="48B29C3D" w14:textId="77777777" w:rsidR="00236D2F" w:rsidRPr="004D5893" w:rsidRDefault="00A26653" w:rsidP="008D0A06">
      <w:pPr>
        <w:spacing w:before="240"/>
        <w:jc w:val="both"/>
        <w:rPr>
          <w:rFonts w:ascii="Times New Roman" w:hAnsi="Times New Roman" w:cs="Times New Roman"/>
          <w:sz w:val="20"/>
          <w:szCs w:val="20"/>
          <w:lang w:val="en-US"/>
        </w:rPr>
      </w:pPr>
      <w:r w:rsidRPr="004D5893">
        <w:rPr>
          <w:rFonts w:ascii="Times New Roman" w:hAnsi="Times New Roman" w:cs="Times New Roman"/>
          <w:sz w:val="20"/>
          <w:szCs w:val="20"/>
          <w:lang w:val="en-US"/>
        </w:rPr>
        <w:t xml:space="preserve">[20] </w:t>
      </w:r>
      <w:proofErr w:type="spellStart"/>
      <w:r w:rsidRPr="004D5893">
        <w:rPr>
          <w:rFonts w:ascii="Times New Roman" w:hAnsi="Times New Roman" w:cs="Times New Roman"/>
          <w:sz w:val="20"/>
          <w:szCs w:val="20"/>
          <w:lang w:val="en-US"/>
        </w:rPr>
        <w:t>Hapuarachchi</w:t>
      </w:r>
      <w:proofErr w:type="spellEnd"/>
      <w:r w:rsidRPr="004D5893">
        <w:rPr>
          <w:rFonts w:ascii="Times New Roman" w:hAnsi="Times New Roman" w:cs="Times New Roman"/>
          <w:sz w:val="20"/>
          <w:szCs w:val="20"/>
          <w:lang w:val="en-US"/>
        </w:rPr>
        <w:t>, H. A. P., Wang, Q. J., and Pagano, T. C. (2011). A review of advances in flash flood forecasting. Hydrological Processes, 25, 2771 to 2784. DOI: 10.1002/hyp.8040.</w:t>
      </w:r>
    </w:p>
    <w:p w14:paraId="0720BE3C" w14:textId="77777777" w:rsidR="00236D2F" w:rsidRPr="004D5893" w:rsidRDefault="00A26653" w:rsidP="008D0A06">
      <w:pPr>
        <w:spacing w:before="240"/>
        <w:jc w:val="both"/>
        <w:rPr>
          <w:rFonts w:ascii="Times New Roman" w:hAnsi="Times New Roman" w:cs="Times New Roman"/>
          <w:sz w:val="20"/>
          <w:szCs w:val="20"/>
          <w:lang w:val="en-US"/>
        </w:rPr>
      </w:pPr>
      <w:r w:rsidRPr="004D5893">
        <w:rPr>
          <w:rFonts w:ascii="Times New Roman" w:hAnsi="Times New Roman" w:cs="Times New Roman"/>
          <w:sz w:val="20"/>
          <w:szCs w:val="20"/>
          <w:lang w:val="en-US"/>
        </w:rPr>
        <w:t>[21] Restrepo Posada, P. J., and Eagleson, P. S. (1982). Identification of independent rainstorms. Journal of Hydrology, 55, 303 to 319. DOI: 10.1016/0022-1694(82)90136-6.</w:t>
      </w:r>
    </w:p>
    <w:p w14:paraId="0E2EB0C2" w14:textId="77777777" w:rsidR="00236D2F" w:rsidRPr="004D5893" w:rsidRDefault="00A26653" w:rsidP="008D0A06">
      <w:pPr>
        <w:spacing w:before="240"/>
        <w:jc w:val="both"/>
        <w:rPr>
          <w:rFonts w:ascii="Times New Roman" w:hAnsi="Times New Roman" w:cs="Times New Roman"/>
          <w:sz w:val="20"/>
          <w:szCs w:val="20"/>
        </w:rPr>
      </w:pPr>
      <w:r w:rsidRPr="004D5893">
        <w:rPr>
          <w:rFonts w:ascii="Times New Roman" w:hAnsi="Times New Roman" w:cs="Times New Roman"/>
          <w:sz w:val="20"/>
          <w:szCs w:val="20"/>
          <w:lang w:val="en-US"/>
        </w:rPr>
        <w:t xml:space="preserve">[22] Dunkerley, D. (2008). Identifying individual rain events from pluviograph records A review with analysis of data from an Australian dryland site. </w:t>
      </w:r>
      <w:proofErr w:type="spellStart"/>
      <w:r w:rsidRPr="004D5893">
        <w:rPr>
          <w:rFonts w:ascii="Times New Roman" w:hAnsi="Times New Roman" w:cs="Times New Roman"/>
          <w:sz w:val="20"/>
          <w:szCs w:val="20"/>
        </w:rPr>
        <w:t>Hydrological</w:t>
      </w:r>
      <w:proofErr w:type="spellEnd"/>
      <w:r w:rsidRPr="004D5893">
        <w:rPr>
          <w:rFonts w:ascii="Times New Roman" w:hAnsi="Times New Roman" w:cs="Times New Roman"/>
          <w:sz w:val="20"/>
          <w:szCs w:val="20"/>
        </w:rPr>
        <w:t xml:space="preserve"> Processes, 22, 5024 </w:t>
      </w:r>
      <w:proofErr w:type="spellStart"/>
      <w:r w:rsidRPr="004D5893">
        <w:rPr>
          <w:rFonts w:ascii="Times New Roman" w:hAnsi="Times New Roman" w:cs="Times New Roman"/>
          <w:sz w:val="20"/>
          <w:szCs w:val="20"/>
        </w:rPr>
        <w:t>to</w:t>
      </w:r>
      <w:proofErr w:type="spellEnd"/>
      <w:r w:rsidRPr="004D5893">
        <w:rPr>
          <w:rFonts w:ascii="Times New Roman" w:hAnsi="Times New Roman" w:cs="Times New Roman"/>
          <w:sz w:val="20"/>
          <w:szCs w:val="20"/>
        </w:rPr>
        <w:t xml:space="preserve"> 5036. DOI: 10.1002/hyp.7122.</w:t>
      </w:r>
    </w:p>
    <w:p w14:paraId="303FB55B" w14:textId="146B58EA" w:rsidR="00236D2F" w:rsidRPr="004D5893" w:rsidRDefault="00A26653" w:rsidP="008D0A06">
      <w:pPr>
        <w:spacing w:before="240"/>
        <w:jc w:val="both"/>
        <w:rPr>
          <w:rFonts w:ascii="Times New Roman" w:hAnsi="Times New Roman" w:cs="Times New Roman"/>
          <w:sz w:val="20"/>
          <w:szCs w:val="20"/>
          <w:lang w:val="en-US"/>
        </w:rPr>
      </w:pPr>
      <w:r w:rsidRPr="004D5893">
        <w:rPr>
          <w:rFonts w:ascii="Times New Roman" w:hAnsi="Times New Roman" w:cs="Times New Roman"/>
          <w:sz w:val="20"/>
          <w:szCs w:val="20"/>
        </w:rPr>
        <w:t xml:space="preserve">[23] Medina Cobo, M. T., García Marín, A. P., Estévez, J., </w:t>
      </w:r>
      <w:proofErr w:type="spellStart"/>
      <w:r w:rsidRPr="004D5893">
        <w:rPr>
          <w:rFonts w:ascii="Times New Roman" w:hAnsi="Times New Roman" w:cs="Times New Roman"/>
          <w:sz w:val="20"/>
          <w:szCs w:val="20"/>
        </w:rPr>
        <w:t>and</w:t>
      </w:r>
      <w:proofErr w:type="spellEnd"/>
      <w:r w:rsidRPr="004D5893">
        <w:rPr>
          <w:rFonts w:ascii="Times New Roman" w:hAnsi="Times New Roman" w:cs="Times New Roman"/>
          <w:sz w:val="20"/>
          <w:szCs w:val="20"/>
        </w:rPr>
        <w:t xml:space="preserve"> Ayuso Muñoz, J. L. (2016). </w:t>
      </w:r>
      <w:r w:rsidRPr="004D5893">
        <w:rPr>
          <w:rFonts w:ascii="Times New Roman" w:hAnsi="Times New Roman" w:cs="Times New Roman"/>
          <w:sz w:val="20"/>
          <w:szCs w:val="20"/>
          <w:lang w:val="en-US"/>
        </w:rPr>
        <w:t xml:space="preserve">The identification of an appropriate Minimum Inter event </w:t>
      </w:r>
      <w:r w:rsidR="00CB7A37">
        <w:rPr>
          <w:rFonts w:ascii="Times New Roman" w:hAnsi="Times New Roman" w:cs="Times New Roman"/>
          <w:sz w:val="20"/>
          <w:szCs w:val="20"/>
          <w:lang w:val="en-US"/>
        </w:rPr>
        <w:t>t</w:t>
      </w:r>
      <w:r w:rsidRPr="004D5893">
        <w:rPr>
          <w:rFonts w:ascii="Times New Roman" w:hAnsi="Times New Roman" w:cs="Times New Roman"/>
          <w:sz w:val="20"/>
          <w:szCs w:val="20"/>
          <w:lang w:val="en-US"/>
        </w:rPr>
        <w:t>ime based on multifractal characterization of rainfall data series. Hydrological Processes, 30, 3507 to 3517. DOI: 10.1002/hyp.10875.</w:t>
      </w:r>
    </w:p>
    <w:p w14:paraId="171D245A" w14:textId="77777777" w:rsidR="00236D2F" w:rsidRPr="004D5893" w:rsidRDefault="00A26653" w:rsidP="008D0A06">
      <w:pPr>
        <w:spacing w:before="240"/>
        <w:jc w:val="both"/>
        <w:rPr>
          <w:rFonts w:ascii="Times New Roman" w:hAnsi="Times New Roman" w:cs="Times New Roman"/>
          <w:sz w:val="20"/>
          <w:szCs w:val="20"/>
          <w:lang w:val="en-US"/>
        </w:rPr>
      </w:pPr>
      <w:r w:rsidRPr="004D5893">
        <w:rPr>
          <w:rFonts w:ascii="Times New Roman" w:hAnsi="Times New Roman" w:cs="Times New Roman"/>
          <w:sz w:val="20"/>
          <w:szCs w:val="20"/>
          <w:lang w:val="en-US"/>
        </w:rPr>
        <w:t xml:space="preserve">[24] </w:t>
      </w:r>
      <w:proofErr w:type="spellStart"/>
      <w:r w:rsidRPr="004D5893">
        <w:rPr>
          <w:rFonts w:ascii="Times New Roman" w:hAnsi="Times New Roman" w:cs="Times New Roman"/>
          <w:sz w:val="20"/>
          <w:szCs w:val="20"/>
          <w:lang w:val="en-US"/>
        </w:rPr>
        <w:t>Ignaccolo</w:t>
      </w:r>
      <w:proofErr w:type="spellEnd"/>
      <w:r w:rsidRPr="004D5893">
        <w:rPr>
          <w:rFonts w:ascii="Times New Roman" w:hAnsi="Times New Roman" w:cs="Times New Roman"/>
          <w:sz w:val="20"/>
          <w:szCs w:val="20"/>
          <w:lang w:val="en-US"/>
        </w:rPr>
        <w:t>, M., and De Michele, C. (2010). A point based Eulerian definition of rain event based on statistical properties of inter drop time intervals An application to Chilbolton data. Advances in Water Resources, 33(8), 933 to 941. DOI: 10.1016/j.advwatres.2010.04.002.</w:t>
      </w:r>
    </w:p>
    <w:p w14:paraId="54083E53" w14:textId="77777777" w:rsidR="00236D2F" w:rsidRPr="004D5893" w:rsidRDefault="00A26653" w:rsidP="008D0A06">
      <w:pPr>
        <w:spacing w:before="240"/>
        <w:jc w:val="both"/>
        <w:rPr>
          <w:rFonts w:ascii="Times New Roman" w:hAnsi="Times New Roman" w:cs="Times New Roman"/>
          <w:sz w:val="20"/>
          <w:szCs w:val="20"/>
        </w:rPr>
      </w:pPr>
      <w:r w:rsidRPr="004D5893">
        <w:rPr>
          <w:rFonts w:ascii="Times New Roman" w:hAnsi="Times New Roman" w:cs="Times New Roman"/>
          <w:sz w:val="20"/>
          <w:szCs w:val="20"/>
          <w:lang w:val="en-US"/>
        </w:rPr>
        <w:t xml:space="preserve">[25] Molina Sanchis, I., Lázaro, R., Arnau Rosalén, E., and Calvo Cases, A. (2016). Rainfall timing and runoff The influence of the criterion for rain event separation. </w:t>
      </w:r>
      <w:proofErr w:type="spellStart"/>
      <w:r w:rsidRPr="004D5893">
        <w:rPr>
          <w:rFonts w:ascii="Times New Roman" w:hAnsi="Times New Roman" w:cs="Times New Roman"/>
          <w:sz w:val="20"/>
          <w:szCs w:val="20"/>
        </w:rPr>
        <w:t>Journal</w:t>
      </w:r>
      <w:proofErr w:type="spellEnd"/>
      <w:r w:rsidRPr="004D5893">
        <w:rPr>
          <w:rFonts w:ascii="Times New Roman" w:hAnsi="Times New Roman" w:cs="Times New Roman"/>
          <w:sz w:val="20"/>
          <w:szCs w:val="20"/>
        </w:rPr>
        <w:t xml:space="preserve"> </w:t>
      </w:r>
      <w:proofErr w:type="spellStart"/>
      <w:r w:rsidRPr="004D5893">
        <w:rPr>
          <w:rFonts w:ascii="Times New Roman" w:hAnsi="Times New Roman" w:cs="Times New Roman"/>
          <w:sz w:val="20"/>
          <w:szCs w:val="20"/>
        </w:rPr>
        <w:t>of</w:t>
      </w:r>
      <w:proofErr w:type="spellEnd"/>
      <w:r w:rsidRPr="004D5893">
        <w:rPr>
          <w:rFonts w:ascii="Times New Roman" w:hAnsi="Times New Roman" w:cs="Times New Roman"/>
          <w:sz w:val="20"/>
          <w:szCs w:val="20"/>
        </w:rPr>
        <w:t xml:space="preserve"> </w:t>
      </w:r>
      <w:proofErr w:type="spellStart"/>
      <w:r w:rsidRPr="004D5893">
        <w:rPr>
          <w:rFonts w:ascii="Times New Roman" w:hAnsi="Times New Roman" w:cs="Times New Roman"/>
          <w:sz w:val="20"/>
          <w:szCs w:val="20"/>
        </w:rPr>
        <w:t>Hydrology</w:t>
      </w:r>
      <w:proofErr w:type="spellEnd"/>
      <w:r w:rsidRPr="004D5893">
        <w:rPr>
          <w:rFonts w:ascii="Times New Roman" w:hAnsi="Times New Roman" w:cs="Times New Roman"/>
          <w:sz w:val="20"/>
          <w:szCs w:val="20"/>
        </w:rPr>
        <w:t xml:space="preserve"> </w:t>
      </w:r>
      <w:proofErr w:type="spellStart"/>
      <w:r w:rsidRPr="004D5893">
        <w:rPr>
          <w:rFonts w:ascii="Times New Roman" w:hAnsi="Times New Roman" w:cs="Times New Roman"/>
          <w:sz w:val="20"/>
          <w:szCs w:val="20"/>
        </w:rPr>
        <w:t>and</w:t>
      </w:r>
      <w:proofErr w:type="spellEnd"/>
      <w:r w:rsidRPr="004D5893">
        <w:rPr>
          <w:rFonts w:ascii="Times New Roman" w:hAnsi="Times New Roman" w:cs="Times New Roman"/>
          <w:sz w:val="20"/>
          <w:szCs w:val="20"/>
        </w:rPr>
        <w:t xml:space="preserve"> </w:t>
      </w:r>
      <w:proofErr w:type="spellStart"/>
      <w:r w:rsidRPr="004D5893">
        <w:rPr>
          <w:rFonts w:ascii="Times New Roman" w:hAnsi="Times New Roman" w:cs="Times New Roman"/>
          <w:sz w:val="20"/>
          <w:szCs w:val="20"/>
        </w:rPr>
        <w:t>Hydromechanics</w:t>
      </w:r>
      <w:proofErr w:type="spellEnd"/>
      <w:r w:rsidRPr="004D5893">
        <w:rPr>
          <w:rFonts w:ascii="Times New Roman" w:hAnsi="Times New Roman" w:cs="Times New Roman"/>
          <w:sz w:val="20"/>
          <w:szCs w:val="20"/>
        </w:rPr>
        <w:t xml:space="preserve">, 64(3), 226 </w:t>
      </w:r>
      <w:proofErr w:type="spellStart"/>
      <w:r w:rsidRPr="004D5893">
        <w:rPr>
          <w:rFonts w:ascii="Times New Roman" w:hAnsi="Times New Roman" w:cs="Times New Roman"/>
          <w:sz w:val="20"/>
          <w:szCs w:val="20"/>
        </w:rPr>
        <w:t>to</w:t>
      </w:r>
      <w:proofErr w:type="spellEnd"/>
      <w:r w:rsidRPr="004D5893">
        <w:rPr>
          <w:rFonts w:ascii="Times New Roman" w:hAnsi="Times New Roman" w:cs="Times New Roman"/>
          <w:sz w:val="20"/>
          <w:szCs w:val="20"/>
        </w:rPr>
        <w:t xml:space="preserve"> 236. DOI: 10.1515/johh-2016-0024.</w:t>
      </w:r>
    </w:p>
    <w:p w14:paraId="5B4BE7BE" w14:textId="77777777" w:rsidR="00236D2F" w:rsidRPr="004D5893" w:rsidRDefault="00A26653" w:rsidP="008D0A06">
      <w:pPr>
        <w:spacing w:before="240"/>
        <w:jc w:val="both"/>
        <w:rPr>
          <w:rFonts w:ascii="Times New Roman" w:hAnsi="Times New Roman" w:cs="Times New Roman"/>
          <w:sz w:val="20"/>
          <w:szCs w:val="20"/>
          <w:lang w:val="en-US"/>
        </w:rPr>
      </w:pPr>
      <w:r w:rsidRPr="004D5893">
        <w:rPr>
          <w:rFonts w:ascii="Times New Roman" w:hAnsi="Times New Roman" w:cs="Times New Roman"/>
          <w:sz w:val="20"/>
          <w:szCs w:val="20"/>
        </w:rPr>
        <w:t xml:space="preserve">[26] Brasil, J. B., Guerreiro, M. S., Andrade, E. M., Palácio, H. A. Q., Medeiros, P. H. A., </w:t>
      </w:r>
      <w:proofErr w:type="spellStart"/>
      <w:r w:rsidRPr="004D5893">
        <w:rPr>
          <w:rFonts w:ascii="Times New Roman" w:hAnsi="Times New Roman" w:cs="Times New Roman"/>
          <w:sz w:val="20"/>
          <w:szCs w:val="20"/>
        </w:rPr>
        <w:t>and</w:t>
      </w:r>
      <w:proofErr w:type="spellEnd"/>
      <w:r w:rsidRPr="004D5893">
        <w:rPr>
          <w:rFonts w:ascii="Times New Roman" w:hAnsi="Times New Roman" w:cs="Times New Roman"/>
          <w:sz w:val="20"/>
          <w:szCs w:val="20"/>
        </w:rPr>
        <w:t xml:space="preserve"> Ribeiro Filho, J. C. (2022). </w:t>
      </w:r>
      <w:r w:rsidRPr="004D5893">
        <w:rPr>
          <w:rFonts w:ascii="Times New Roman" w:hAnsi="Times New Roman" w:cs="Times New Roman"/>
          <w:sz w:val="20"/>
          <w:szCs w:val="20"/>
          <w:lang w:val="en-US"/>
        </w:rPr>
        <w:t xml:space="preserve">Minimum Rainfall Inter Event Time to Separate Rainfall Events in a Low Latitude </w:t>
      </w:r>
      <w:proofErr w:type="spellStart"/>
      <w:r w:rsidRPr="004D5893">
        <w:rPr>
          <w:rFonts w:ascii="Times New Roman" w:hAnsi="Times New Roman" w:cs="Times New Roman"/>
          <w:sz w:val="20"/>
          <w:szCs w:val="20"/>
          <w:lang w:val="en-US"/>
        </w:rPr>
        <w:t>Semi Arid</w:t>
      </w:r>
      <w:proofErr w:type="spellEnd"/>
      <w:r w:rsidRPr="004D5893">
        <w:rPr>
          <w:rFonts w:ascii="Times New Roman" w:hAnsi="Times New Roman" w:cs="Times New Roman"/>
          <w:sz w:val="20"/>
          <w:szCs w:val="20"/>
          <w:lang w:val="en-US"/>
        </w:rPr>
        <w:t xml:space="preserve"> Environment. Sustainability, 14(3), 1721. DOI: 10.3390/su14031721.</w:t>
      </w:r>
    </w:p>
    <w:p w14:paraId="0A064BF4" w14:textId="77777777" w:rsidR="00236D2F" w:rsidRPr="004D5893" w:rsidRDefault="00A26653" w:rsidP="008D0A06">
      <w:pPr>
        <w:spacing w:before="240"/>
        <w:jc w:val="both"/>
        <w:rPr>
          <w:rFonts w:ascii="Times New Roman" w:hAnsi="Times New Roman" w:cs="Times New Roman"/>
          <w:sz w:val="20"/>
          <w:szCs w:val="20"/>
        </w:rPr>
      </w:pPr>
      <w:r w:rsidRPr="004D5893">
        <w:rPr>
          <w:rFonts w:ascii="Times New Roman" w:hAnsi="Times New Roman" w:cs="Times New Roman"/>
          <w:sz w:val="20"/>
          <w:szCs w:val="20"/>
          <w:lang w:val="en-US"/>
        </w:rPr>
        <w:t xml:space="preserve">[27] Tu, A., Zeng, J., Liu, Z., Zheng, H., and Xie, S. (2023). Effect of minimum inter event time for rainfall event separation on rainfall properties and rainfall erosivity in a humid area of southern China. </w:t>
      </w:r>
      <w:proofErr w:type="spellStart"/>
      <w:r w:rsidRPr="004D5893">
        <w:rPr>
          <w:rFonts w:ascii="Times New Roman" w:hAnsi="Times New Roman" w:cs="Times New Roman"/>
          <w:sz w:val="20"/>
          <w:szCs w:val="20"/>
        </w:rPr>
        <w:t>Geoderma</w:t>
      </w:r>
      <w:proofErr w:type="spellEnd"/>
      <w:r w:rsidRPr="004D5893">
        <w:rPr>
          <w:rFonts w:ascii="Times New Roman" w:hAnsi="Times New Roman" w:cs="Times New Roman"/>
          <w:sz w:val="20"/>
          <w:szCs w:val="20"/>
        </w:rPr>
        <w:t>, 431, 116332. DOI: 10.1016/j.geoderma.2023.116332.</w:t>
      </w:r>
    </w:p>
    <w:p w14:paraId="2E9C80A5" w14:textId="77777777" w:rsidR="00236D2F" w:rsidRPr="004D5893" w:rsidRDefault="00A26653" w:rsidP="008D0A06">
      <w:pPr>
        <w:spacing w:before="240"/>
        <w:jc w:val="both"/>
        <w:rPr>
          <w:rFonts w:ascii="Times New Roman" w:hAnsi="Times New Roman" w:cs="Times New Roman"/>
          <w:sz w:val="20"/>
          <w:szCs w:val="20"/>
          <w:lang w:val="en-US"/>
        </w:rPr>
      </w:pPr>
      <w:r w:rsidRPr="004D5893">
        <w:rPr>
          <w:rFonts w:ascii="Times New Roman" w:hAnsi="Times New Roman" w:cs="Times New Roman"/>
          <w:sz w:val="20"/>
          <w:szCs w:val="20"/>
        </w:rPr>
        <w:lastRenderedPageBreak/>
        <w:t xml:space="preserve">[28] Candela, A., </w:t>
      </w:r>
      <w:proofErr w:type="spellStart"/>
      <w:r w:rsidRPr="004D5893">
        <w:rPr>
          <w:rFonts w:ascii="Times New Roman" w:hAnsi="Times New Roman" w:cs="Times New Roman"/>
          <w:sz w:val="20"/>
          <w:szCs w:val="20"/>
        </w:rPr>
        <w:t>and</w:t>
      </w:r>
      <w:proofErr w:type="spellEnd"/>
      <w:r w:rsidRPr="004D5893">
        <w:rPr>
          <w:rFonts w:ascii="Times New Roman" w:hAnsi="Times New Roman" w:cs="Times New Roman"/>
          <w:sz w:val="20"/>
          <w:szCs w:val="20"/>
        </w:rPr>
        <w:t xml:space="preserve"> </w:t>
      </w:r>
      <w:proofErr w:type="spellStart"/>
      <w:r w:rsidRPr="004D5893">
        <w:rPr>
          <w:rFonts w:ascii="Times New Roman" w:hAnsi="Times New Roman" w:cs="Times New Roman"/>
          <w:sz w:val="20"/>
          <w:szCs w:val="20"/>
        </w:rPr>
        <w:t>Aronica</w:t>
      </w:r>
      <w:proofErr w:type="spellEnd"/>
      <w:r w:rsidRPr="004D5893">
        <w:rPr>
          <w:rFonts w:ascii="Times New Roman" w:hAnsi="Times New Roman" w:cs="Times New Roman"/>
          <w:sz w:val="20"/>
          <w:szCs w:val="20"/>
        </w:rPr>
        <w:t xml:space="preserve">, G. T. (2016). </w:t>
      </w:r>
      <w:r w:rsidRPr="004D5893">
        <w:rPr>
          <w:rFonts w:ascii="Times New Roman" w:hAnsi="Times New Roman" w:cs="Times New Roman"/>
          <w:sz w:val="20"/>
          <w:szCs w:val="20"/>
          <w:lang w:val="en-US"/>
        </w:rPr>
        <w:t xml:space="preserve">Rainfall thresholds derivation for warning pluvial flooding risk in </w:t>
      </w:r>
      <w:proofErr w:type="spellStart"/>
      <w:r w:rsidRPr="004D5893">
        <w:rPr>
          <w:rFonts w:ascii="Times New Roman" w:hAnsi="Times New Roman" w:cs="Times New Roman"/>
          <w:sz w:val="20"/>
          <w:szCs w:val="20"/>
          <w:lang w:val="en-US"/>
        </w:rPr>
        <w:t>urbanised</w:t>
      </w:r>
      <w:proofErr w:type="spellEnd"/>
      <w:r w:rsidRPr="004D5893">
        <w:rPr>
          <w:rFonts w:ascii="Times New Roman" w:hAnsi="Times New Roman" w:cs="Times New Roman"/>
          <w:sz w:val="20"/>
          <w:szCs w:val="20"/>
          <w:lang w:val="en-US"/>
        </w:rPr>
        <w:t xml:space="preserve"> areas. E3S Web of Conferences, 7, 18016. DOI: 10.1051/e3sconf/20160718016.</w:t>
      </w:r>
    </w:p>
    <w:p w14:paraId="45000BD7" w14:textId="77777777" w:rsidR="00236D2F" w:rsidRPr="004D5893" w:rsidRDefault="00A26653" w:rsidP="008D0A06">
      <w:pPr>
        <w:spacing w:before="240"/>
        <w:jc w:val="both"/>
        <w:rPr>
          <w:rFonts w:ascii="Times New Roman" w:hAnsi="Times New Roman" w:cs="Times New Roman"/>
          <w:sz w:val="20"/>
          <w:szCs w:val="20"/>
          <w:lang w:val="en-US"/>
        </w:rPr>
      </w:pPr>
      <w:r w:rsidRPr="004D5893">
        <w:rPr>
          <w:rFonts w:ascii="Times New Roman" w:hAnsi="Times New Roman" w:cs="Times New Roman"/>
          <w:sz w:val="20"/>
          <w:szCs w:val="20"/>
          <w:lang w:val="en-US"/>
        </w:rPr>
        <w:t>[29] Young, A., Bhattacharya, B., and Zevenbergen, C. (2021). A rainfall threshold based approach to early warnings in urban data scarce regions A case study of pluvial flooding in Alexandria, Egypt. Journal of Flood Risk Management, 14(2), e12702. DOI: 10.1111/jfr3.12702.</w:t>
      </w:r>
    </w:p>
    <w:p w14:paraId="2DD2FF0A" w14:textId="77777777" w:rsidR="00236D2F" w:rsidRPr="004D5893" w:rsidRDefault="00A26653" w:rsidP="008D0A06">
      <w:pPr>
        <w:spacing w:before="240"/>
        <w:jc w:val="both"/>
        <w:rPr>
          <w:rFonts w:ascii="Times New Roman" w:hAnsi="Times New Roman" w:cs="Times New Roman"/>
          <w:sz w:val="20"/>
          <w:szCs w:val="20"/>
          <w:lang w:val="en-US"/>
        </w:rPr>
      </w:pPr>
      <w:r w:rsidRPr="004D5893">
        <w:rPr>
          <w:rFonts w:ascii="Times New Roman" w:hAnsi="Times New Roman" w:cs="Times New Roman"/>
          <w:sz w:val="20"/>
          <w:szCs w:val="20"/>
          <w:lang w:val="en-US"/>
        </w:rPr>
        <w:t xml:space="preserve">[30] </w:t>
      </w:r>
      <w:proofErr w:type="spellStart"/>
      <w:r w:rsidRPr="004D5893">
        <w:rPr>
          <w:rFonts w:ascii="Times New Roman" w:hAnsi="Times New Roman" w:cs="Times New Roman"/>
          <w:sz w:val="20"/>
          <w:szCs w:val="20"/>
          <w:lang w:val="en-US"/>
        </w:rPr>
        <w:t>Georganta</w:t>
      </w:r>
      <w:proofErr w:type="spellEnd"/>
      <w:r w:rsidRPr="004D5893">
        <w:rPr>
          <w:rFonts w:ascii="Times New Roman" w:hAnsi="Times New Roman" w:cs="Times New Roman"/>
          <w:sz w:val="20"/>
          <w:szCs w:val="20"/>
          <w:lang w:val="en-US"/>
        </w:rPr>
        <w:t xml:space="preserve">, C., Feloni, E., </w:t>
      </w:r>
      <w:proofErr w:type="spellStart"/>
      <w:r w:rsidRPr="004D5893">
        <w:rPr>
          <w:rFonts w:ascii="Times New Roman" w:hAnsi="Times New Roman" w:cs="Times New Roman"/>
          <w:sz w:val="20"/>
          <w:szCs w:val="20"/>
          <w:lang w:val="en-US"/>
        </w:rPr>
        <w:t>Nastos</w:t>
      </w:r>
      <w:proofErr w:type="spellEnd"/>
      <w:r w:rsidRPr="004D5893">
        <w:rPr>
          <w:rFonts w:ascii="Times New Roman" w:hAnsi="Times New Roman" w:cs="Times New Roman"/>
          <w:sz w:val="20"/>
          <w:szCs w:val="20"/>
          <w:lang w:val="en-US"/>
        </w:rPr>
        <w:t>, P., and Baltas, E. (2022). Critical Rainfall Thresholds as a Tool for Urban Flood Identification in Attica Region, Greece. Atmosphere, 13(5), 698. DOI: 10.3390/atmos13050698.</w:t>
      </w:r>
    </w:p>
    <w:p w14:paraId="128EE47F" w14:textId="77777777" w:rsidR="00236D2F" w:rsidRPr="004D5893" w:rsidRDefault="00A26653" w:rsidP="008D0A06">
      <w:pPr>
        <w:spacing w:before="240"/>
        <w:jc w:val="both"/>
        <w:rPr>
          <w:rFonts w:ascii="Times New Roman" w:hAnsi="Times New Roman" w:cs="Times New Roman"/>
          <w:sz w:val="20"/>
          <w:szCs w:val="20"/>
          <w:lang w:val="en-US"/>
        </w:rPr>
      </w:pPr>
      <w:r w:rsidRPr="004D5893">
        <w:rPr>
          <w:rFonts w:ascii="Times New Roman" w:hAnsi="Times New Roman" w:cs="Times New Roman"/>
          <w:sz w:val="20"/>
          <w:szCs w:val="20"/>
          <w:lang w:val="en-US"/>
        </w:rPr>
        <w:t>[31] Han, D., and Bray, M. (2006). Automated Thiessen polygon generation. Water Resources Research, 42, W11502. DOI: 10.1029/2005WR004365.</w:t>
      </w:r>
    </w:p>
    <w:p w14:paraId="0EE0A904" w14:textId="77777777" w:rsidR="00236D2F" w:rsidRPr="004D5893" w:rsidRDefault="00A26653" w:rsidP="008D0A06">
      <w:pPr>
        <w:spacing w:before="240"/>
        <w:jc w:val="both"/>
        <w:rPr>
          <w:rFonts w:ascii="Times New Roman" w:hAnsi="Times New Roman" w:cs="Times New Roman"/>
          <w:sz w:val="20"/>
          <w:szCs w:val="20"/>
          <w:lang w:val="en-US"/>
        </w:rPr>
      </w:pPr>
      <w:r w:rsidRPr="004D5893">
        <w:rPr>
          <w:rFonts w:ascii="Times New Roman" w:hAnsi="Times New Roman" w:cs="Times New Roman"/>
          <w:sz w:val="20"/>
          <w:szCs w:val="20"/>
          <w:lang w:val="en-US"/>
        </w:rPr>
        <w:t xml:space="preserve">[32] </w:t>
      </w:r>
      <w:proofErr w:type="spellStart"/>
      <w:r w:rsidRPr="004D5893">
        <w:rPr>
          <w:rFonts w:ascii="Times New Roman" w:hAnsi="Times New Roman" w:cs="Times New Roman"/>
          <w:sz w:val="20"/>
          <w:szCs w:val="20"/>
          <w:lang w:val="en-US"/>
        </w:rPr>
        <w:t>Panigrahy</w:t>
      </w:r>
      <w:proofErr w:type="spellEnd"/>
      <w:r w:rsidRPr="004D5893">
        <w:rPr>
          <w:rFonts w:ascii="Times New Roman" w:hAnsi="Times New Roman" w:cs="Times New Roman"/>
          <w:sz w:val="20"/>
          <w:szCs w:val="20"/>
          <w:lang w:val="en-US"/>
        </w:rPr>
        <w:t xml:space="preserve">, N., Jain, S. K., Kumar, V., and </w:t>
      </w:r>
      <w:proofErr w:type="spellStart"/>
      <w:r w:rsidRPr="004D5893">
        <w:rPr>
          <w:rFonts w:ascii="Times New Roman" w:hAnsi="Times New Roman" w:cs="Times New Roman"/>
          <w:sz w:val="20"/>
          <w:szCs w:val="20"/>
          <w:lang w:val="en-US"/>
        </w:rPr>
        <w:t>Bhunya</w:t>
      </w:r>
      <w:proofErr w:type="spellEnd"/>
      <w:r w:rsidRPr="004D5893">
        <w:rPr>
          <w:rFonts w:ascii="Times New Roman" w:hAnsi="Times New Roman" w:cs="Times New Roman"/>
          <w:sz w:val="20"/>
          <w:szCs w:val="20"/>
          <w:lang w:val="en-US"/>
        </w:rPr>
        <w:t>, P. K. (2009). Algorithms for Computerized Estimation of Thiessen Weights. Journal of Computing in Civil Engineering, 23(4), 239 to 247. DOI: 10.1061/(ASCE)0887-3801(2009)23:4(239).</w:t>
      </w:r>
    </w:p>
    <w:p w14:paraId="5BC0BFDD" w14:textId="77777777" w:rsidR="00236D2F" w:rsidRPr="004D5893" w:rsidRDefault="00A26653" w:rsidP="008D0A06">
      <w:pPr>
        <w:spacing w:before="240"/>
        <w:jc w:val="both"/>
        <w:rPr>
          <w:rFonts w:ascii="Times New Roman" w:hAnsi="Times New Roman" w:cs="Times New Roman"/>
          <w:sz w:val="20"/>
          <w:szCs w:val="20"/>
          <w:lang w:val="en-US"/>
        </w:rPr>
      </w:pPr>
      <w:r w:rsidRPr="004D5893">
        <w:rPr>
          <w:rFonts w:ascii="Times New Roman" w:hAnsi="Times New Roman" w:cs="Times New Roman"/>
          <w:sz w:val="20"/>
          <w:szCs w:val="20"/>
          <w:lang w:val="en-US"/>
        </w:rPr>
        <w:t>[33] Kim, K. H., Lee, E. H., and Hong, S. Y. (2018). Potential of Voronoi Diagram for the Conserved Remapping of Precipitation. Monthly Weather Review, 146(7). DOI: 10.1175/MWR-D-17-0350.1.</w:t>
      </w:r>
    </w:p>
    <w:p w14:paraId="0C8D7115" w14:textId="77777777" w:rsidR="00236D2F" w:rsidRPr="004D5893" w:rsidRDefault="00A26653" w:rsidP="008D0A06">
      <w:pPr>
        <w:spacing w:before="240"/>
        <w:jc w:val="both"/>
        <w:rPr>
          <w:rFonts w:ascii="Times New Roman" w:hAnsi="Times New Roman" w:cs="Times New Roman"/>
          <w:sz w:val="20"/>
          <w:szCs w:val="20"/>
          <w:lang w:val="en-US"/>
        </w:rPr>
      </w:pPr>
      <w:r w:rsidRPr="004D5893">
        <w:rPr>
          <w:rFonts w:ascii="Times New Roman" w:hAnsi="Times New Roman" w:cs="Times New Roman"/>
          <w:sz w:val="20"/>
          <w:szCs w:val="20"/>
          <w:lang w:val="en-US"/>
        </w:rPr>
        <w:t>[34] Lee, J., Kim, S., and Jun, H. (2018). A Study of the Influence of the Spatial Distribution of Rain Gauge Networks on Areal Average Rainfall Calculation. Water, 10(11), 1635. DOI: 10.3390/w10111635.</w:t>
      </w:r>
    </w:p>
    <w:p w14:paraId="2937E668" w14:textId="77777777" w:rsidR="00236D2F" w:rsidRPr="004D5893" w:rsidRDefault="00A26653" w:rsidP="008D0A06">
      <w:pPr>
        <w:spacing w:before="240"/>
        <w:jc w:val="both"/>
        <w:rPr>
          <w:rFonts w:ascii="Times New Roman" w:hAnsi="Times New Roman" w:cs="Times New Roman"/>
          <w:sz w:val="20"/>
          <w:szCs w:val="20"/>
        </w:rPr>
      </w:pPr>
      <w:r w:rsidRPr="004D5893">
        <w:rPr>
          <w:rFonts w:ascii="Times New Roman" w:hAnsi="Times New Roman" w:cs="Times New Roman"/>
          <w:sz w:val="20"/>
          <w:szCs w:val="20"/>
          <w:lang w:val="en-US"/>
        </w:rPr>
        <w:t xml:space="preserve">[35] Hwang, S. H., Kim, K. B., and Han, D. (2020). Comparison of methods to estimate areal means of short duration rainfalls in small catchments, using rain gauge and radar data. </w:t>
      </w:r>
      <w:proofErr w:type="spellStart"/>
      <w:r w:rsidRPr="004D5893">
        <w:rPr>
          <w:rFonts w:ascii="Times New Roman" w:hAnsi="Times New Roman" w:cs="Times New Roman"/>
          <w:sz w:val="20"/>
          <w:szCs w:val="20"/>
        </w:rPr>
        <w:t>Journal</w:t>
      </w:r>
      <w:proofErr w:type="spellEnd"/>
      <w:r w:rsidRPr="004D5893">
        <w:rPr>
          <w:rFonts w:ascii="Times New Roman" w:hAnsi="Times New Roman" w:cs="Times New Roman"/>
          <w:sz w:val="20"/>
          <w:szCs w:val="20"/>
        </w:rPr>
        <w:t xml:space="preserve"> </w:t>
      </w:r>
      <w:proofErr w:type="spellStart"/>
      <w:r w:rsidRPr="004D5893">
        <w:rPr>
          <w:rFonts w:ascii="Times New Roman" w:hAnsi="Times New Roman" w:cs="Times New Roman"/>
          <w:sz w:val="20"/>
          <w:szCs w:val="20"/>
        </w:rPr>
        <w:t>of</w:t>
      </w:r>
      <w:proofErr w:type="spellEnd"/>
      <w:r w:rsidRPr="004D5893">
        <w:rPr>
          <w:rFonts w:ascii="Times New Roman" w:hAnsi="Times New Roman" w:cs="Times New Roman"/>
          <w:sz w:val="20"/>
          <w:szCs w:val="20"/>
        </w:rPr>
        <w:t xml:space="preserve"> </w:t>
      </w:r>
      <w:proofErr w:type="spellStart"/>
      <w:r w:rsidRPr="004D5893">
        <w:rPr>
          <w:rFonts w:ascii="Times New Roman" w:hAnsi="Times New Roman" w:cs="Times New Roman"/>
          <w:sz w:val="20"/>
          <w:szCs w:val="20"/>
        </w:rPr>
        <w:t>Hydrology</w:t>
      </w:r>
      <w:proofErr w:type="spellEnd"/>
      <w:r w:rsidRPr="004D5893">
        <w:rPr>
          <w:rFonts w:ascii="Times New Roman" w:hAnsi="Times New Roman" w:cs="Times New Roman"/>
          <w:sz w:val="20"/>
          <w:szCs w:val="20"/>
        </w:rPr>
        <w:t>, 588, 125084. DOI: 10.1016/j.jhydrol.2020.125084.</w:t>
      </w:r>
    </w:p>
    <w:sectPr w:rsidR="00236D2F" w:rsidRPr="004D5893" w:rsidSect="003C3446">
      <w:headerReference w:type="default" r:id="rId18"/>
      <w:pgSz w:w="11906" w:h="16838"/>
      <w:pgMar w:top="1440" w:right="1270" w:bottom="1270" w:left="1270" w:header="720" w:footer="720" w:gutter="0"/>
      <w:lnNumType w:countBy="1" w:restart="continuous"/>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ABA5FF" w14:textId="77777777" w:rsidR="005C276E" w:rsidRDefault="005C276E">
      <w:pPr>
        <w:spacing w:line="240" w:lineRule="auto"/>
      </w:pPr>
      <w:r>
        <w:separator/>
      </w:r>
    </w:p>
  </w:endnote>
  <w:endnote w:type="continuationSeparator" w:id="0">
    <w:p w14:paraId="65596EB7" w14:textId="77777777" w:rsidR="005C276E" w:rsidRDefault="005C276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9A4CC3EE-C986-4AD7-BCE1-767AB5DE2FDE}"/>
  </w:font>
  <w:font w:name="Cambria">
    <w:panose1 w:val="02040503050406030204"/>
    <w:charset w:val="00"/>
    <w:family w:val="roman"/>
    <w:pitch w:val="variable"/>
    <w:sig w:usb0="E00006FF" w:usb1="420024FF" w:usb2="02000000" w:usb3="00000000" w:csb0="0000019F" w:csb1="00000000"/>
    <w:embedRegular r:id="rId2" w:fontKey="{0D22DB7A-5EDF-4464-8442-3CB836C4506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38DE88" w14:textId="77777777" w:rsidR="005C276E" w:rsidRDefault="005C276E">
      <w:pPr>
        <w:spacing w:line="240" w:lineRule="auto"/>
      </w:pPr>
      <w:r>
        <w:separator/>
      </w:r>
    </w:p>
  </w:footnote>
  <w:footnote w:type="continuationSeparator" w:id="0">
    <w:p w14:paraId="372377CD" w14:textId="77777777" w:rsidR="005C276E" w:rsidRDefault="005C276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1E0123" w14:textId="77777777" w:rsidR="00215987" w:rsidRDefault="0021598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embedTrueTypeFonts/>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NDOzNDO2MDS2NDYwNjBQ0lEKTi0uzszPAykwrQUA0LVYHywAAAA="/>
  </w:docVars>
  <w:rsids>
    <w:rsidRoot w:val="00215987"/>
    <w:rsid w:val="00011558"/>
    <w:rsid w:val="000265E4"/>
    <w:rsid w:val="00047AC2"/>
    <w:rsid w:val="00067E8A"/>
    <w:rsid w:val="000A3DB3"/>
    <w:rsid w:val="000F5E39"/>
    <w:rsid w:val="001120F6"/>
    <w:rsid w:val="001C5EF5"/>
    <w:rsid w:val="001F2AC2"/>
    <w:rsid w:val="00215987"/>
    <w:rsid w:val="00236D2F"/>
    <w:rsid w:val="002768B4"/>
    <w:rsid w:val="00346B78"/>
    <w:rsid w:val="0038258E"/>
    <w:rsid w:val="00395046"/>
    <w:rsid w:val="003C3446"/>
    <w:rsid w:val="004229C3"/>
    <w:rsid w:val="0043148B"/>
    <w:rsid w:val="004915BD"/>
    <w:rsid w:val="004C69AF"/>
    <w:rsid w:val="004C79C8"/>
    <w:rsid w:val="004D5893"/>
    <w:rsid w:val="004E03E2"/>
    <w:rsid w:val="004F196E"/>
    <w:rsid w:val="00504F29"/>
    <w:rsid w:val="00543069"/>
    <w:rsid w:val="005635D4"/>
    <w:rsid w:val="005B6AAB"/>
    <w:rsid w:val="005C05F3"/>
    <w:rsid w:val="005C276E"/>
    <w:rsid w:val="00680088"/>
    <w:rsid w:val="00682EFE"/>
    <w:rsid w:val="00695D54"/>
    <w:rsid w:val="006A4AB3"/>
    <w:rsid w:val="006A72FE"/>
    <w:rsid w:val="006B3EC8"/>
    <w:rsid w:val="00702AF0"/>
    <w:rsid w:val="00732017"/>
    <w:rsid w:val="00736DDB"/>
    <w:rsid w:val="007B6913"/>
    <w:rsid w:val="0080485C"/>
    <w:rsid w:val="00804920"/>
    <w:rsid w:val="008D0A06"/>
    <w:rsid w:val="008D1108"/>
    <w:rsid w:val="00956D78"/>
    <w:rsid w:val="00980AA8"/>
    <w:rsid w:val="00A26653"/>
    <w:rsid w:val="00A30D31"/>
    <w:rsid w:val="00A442ED"/>
    <w:rsid w:val="00A573B0"/>
    <w:rsid w:val="00B26C8F"/>
    <w:rsid w:val="00B74533"/>
    <w:rsid w:val="00BA2BC6"/>
    <w:rsid w:val="00BD4292"/>
    <w:rsid w:val="00BE40FF"/>
    <w:rsid w:val="00C00CE0"/>
    <w:rsid w:val="00C540CE"/>
    <w:rsid w:val="00C552BB"/>
    <w:rsid w:val="00CA389D"/>
    <w:rsid w:val="00CA7B5E"/>
    <w:rsid w:val="00CB7A37"/>
    <w:rsid w:val="00CD6E81"/>
    <w:rsid w:val="00D42882"/>
    <w:rsid w:val="00D85EC8"/>
    <w:rsid w:val="00E62C89"/>
    <w:rsid w:val="00E96D08"/>
    <w:rsid w:val="00ED1192"/>
    <w:rsid w:val="00F179AD"/>
    <w:rsid w:val="00F27605"/>
    <w:rsid w:val="00F448D1"/>
    <w:rsid w:val="00F60122"/>
    <w:rsid w:val="00FC306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4EDBDF"/>
  <w15:docId w15:val="{097EE9B8-2854-4853-AB4E-C71234B65D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pt-BR" w:eastAsia="pt-B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paragraph" w:customStyle="1" w:styleId="NomesdosAutores">
    <w:name w:val="Nomes dos Autores"/>
    <w:basedOn w:val="Normal"/>
    <w:rsid w:val="00732017"/>
    <w:pPr>
      <w:suppressAutoHyphens/>
      <w:spacing w:line="240" w:lineRule="auto"/>
      <w:jc w:val="center"/>
    </w:pPr>
    <w:rPr>
      <w:rFonts w:ascii="Times New Roman" w:eastAsia="Times New Roman" w:hAnsi="Times New Roman" w:cs="Times New Roman"/>
      <w:smallCaps/>
      <w:sz w:val="24"/>
      <w:szCs w:val="20"/>
      <w:lang w:eastAsia="zh-CN"/>
    </w:rPr>
  </w:style>
  <w:style w:type="character" w:styleId="Hyperlink">
    <w:name w:val="Hyperlink"/>
    <w:basedOn w:val="Fontepargpadro"/>
    <w:uiPriority w:val="99"/>
    <w:unhideWhenUsed/>
    <w:rsid w:val="00B74533"/>
    <w:rPr>
      <w:color w:val="0000FF" w:themeColor="hyperlink"/>
      <w:u w:val="single"/>
    </w:rPr>
  </w:style>
  <w:style w:type="character" w:styleId="MenoPendente">
    <w:name w:val="Unresolved Mention"/>
    <w:basedOn w:val="Fontepargpadro"/>
    <w:uiPriority w:val="99"/>
    <w:semiHidden/>
    <w:unhideWhenUsed/>
    <w:rsid w:val="00B74533"/>
    <w:rPr>
      <w:color w:val="605E5C"/>
      <w:shd w:val="clear" w:color="auto" w:fill="E1DFDD"/>
    </w:rPr>
  </w:style>
  <w:style w:type="character" w:styleId="Nmerodelinha">
    <w:name w:val="line number"/>
    <w:basedOn w:val="Fontepargpadro"/>
    <w:uiPriority w:val="99"/>
    <w:semiHidden/>
    <w:unhideWhenUsed/>
    <w:rsid w:val="003C3446"/>
  </w:style>
  <w:style w:type="paragraph" w:styleId="Cabealho">
    <w:name w:val="header"/>
    <w:basedOn w:val="Normal"/>
    <w:link w:val="CabealhoChar"/>
    <w:uiPriority w:val="99"/>
    <w:semiHidden/>
    <w:unhideWhenUsed/>
    <w:rsid w:val="004229C3"/>
    <w:pPr>
      <w:tabs>
        <w:tab w:val="center" w:pos="4252"/>
        <w:tab w:val="right" w:pos="8504"/>
      </w:tabs>
      <w:spacing w:line="240" w:lineRule="auto"/>
    </w:pPr>
  </w:style>
  <w:style w:type="character" w:customStyle="1" w:styleId="CabealhoChar">
    <w:name w:val="Cabeçalho Char"/>
    <w:basedOn w:val="Fontepargpadro"/>
    <w:link w:val="Cabealho"/>
    <w:uiPriority w:val="99"/>
    <w:semiHidden/>
    <w:rsid w:val="004229C3"/>
  </w:style>
  <w:style w:type="paragraph" w:styleId="Rodap">
    <w:name w:val="footer"/>
    <w:basedOn w:val="Normal"/>
    <w:link w:val="RodapChar"/>
    <w:uiPriority w:val="99"/>
    <w:semiHidden/>
    <w:unhideWhenUsed/>
    <w:rsid w:val="004229C3"/>
    <w:pPr>
      <w:tabs>
        <w:tab w:val="center" w:pos="4252"/>
        <w:tab w:val="right" w:pos="8504"/>
      </w:tabs>
      <w:spacing w:line="240" w:lineRule="auto"/>
    </w:pPr>
  </w:style>
  <w:style w:type="character" w:customStyle="1" w:styleId="RodapChar">
    <w:name w:val="Rodapé Char"/>
    <w:basedOn w:val="Fontepargpadro"/>
    <w:link w:val="Rodap"/>
    <w:uiPriority w:val="99"/>
    <w:semiHidden/>
    <w:rsid w:val="004229C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ED7701-0901-4F3B-B2FE-C09E866E3F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24</Pages>
  <Words>9804</Words>
  <Characters>63533</Characters>
  <Application>Microsoft Office Word</Application>
  <DocSecurity>0</DocSecurity>
  <Lines>1008</Lines>
  <Paragraphs>301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73036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Fabricio Polifke da Silva</dc:creator>
  <cp:lastModifiedBy>Fabricio Polifke da Silva</cp:lastModifiedBy>
  <cp:revision>10</cp:revision>
  <dcterms:created xsi:type="dcterms:W3CDTF">2026-02-27T19:27:00Z</dcterms:created>
  <dcterms:modified xsi:type="dcterms:W3CDTF">2026-02-28T19:46:00Z</dcterms:modified>
</cp:coreProperties>
</file>