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Urban Flooding in a Tropical Coastal Environment: Spatiotemporal Patterns for Early Warning and Resilience </w:t>
      </w:r>
    </w:p>
    <w:p w:rsidR="00000000" w:rsidDel="00000000" w:rsidP="00000000" w:rsidRDefault="00000000" w:rsidRPr="00000000" w14:paraId="00000002">
      <w:pPr>
        <w:spacing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Abstract</w:t>
      </w:r>
      <w:r w:rsidDel="00000000" w:rsidR="00000000" w:rsidRPr="00000000">
        <w:rPr>
          <w:rFonts w:ascii="Times New Roman" w:cs="Times New Roman" w:eastAsia="Times New Roman" w:hAnsi="Times New Roman"/>
          <w:sz w:val="20"/>
          <w:szCs w:val="20"/>
          <w:rtl w:val="0"/>
        </w:rPr>
        <w:t xml:space="preserve">: Urban flooding disrupts mobility and municipal operations in large coastal cities, yet rainfall information and impact records are often analyzed separately. We integrate 15-min rainfall from 33 rain gauges with 4,868 georeferenced, operationally classified urban flooding occurrences in Rio de Janeiro to characterize spatiotemporal impact patterns and to build a rainfall impact framework for future threshold development. Rainfall time series were segmented into independent events using a 6 h minimum dry interval; each event was described by duration and maximum 1 h intensity. Occurrence records were cleaned, assigned to three severity levels based on water depth and traffic disruption, and paired with rainfall using Thiessen polygon influence areas and timing overlap. Results show that moderate-severity road ponding dominates the database (86.6%), while high-severity street flooding accounts for 9.6%. Event persistence increases with severity: pooled low- and moderate-severity events have a median duration of 1.95 h (90th percentile 5.71 h), whereas high-severity events have a median of 2.99 h (90th percentile 8.36 h). Occurrences peak in summer (2,330 events) and concentrate in late afternoon and evening during warm seasons, with persistent spatial hotspots and broader footprints for high-severity impacts. Network coverage is strong (median distance to nearest gauge 1.81 km; 90% within 3.59 km), supporting robust pairing at the city scale. The framework provides actionable evidence on when and where impacts cluster and supports locally meaningful rainfall thresholds for early warning and urban resilience.</w:t>
      </w:r>
    </w:p>
    <w:p w:rsidR="00000000" w:rsidDel="00000000" w:rsidP="00000000" w:rsidRDefault="00000000" w:rsidRPr="00000000" w14:paraId="00000003">
      <w:pPr>
        <w:spacing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spacing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Keywords</w:t>
      </w:r>
      <w:r w:rsidDel="00000000" w:rsidR="00000000" w:rsidRPr="00000000">
        <w:rPr>
          <w:rFonts w:ascii="Times New Roman" w:cs="Times New Roman" w:eastAsia="Times New Roman" w:hAnsi="Times New Roman"/>
          <w:sz w:val="20"/>
          <w:szCs w:val="20"/>
          <w:rtl w:val="0"/>
        </w:rPr>
        <w:t xml:space="preserve">: Urban flooding impacts; Early warning; Rainfall thresholds; Spatiotemporal analysis; Thiessen polygons; Rio de Janeiro</w:t>
      </w:r>
    </w:p>
    <w:p w:rsidR="00000000" w:rsidDel="00000000" w:rsidP="00000000" w:rsidRDefault="00000000" w:rsidRPr="00000000" w14:paraId="00000005">
      <w:pPr>
        <w:spacing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spacing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spacing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spacing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spacing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spacing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spacing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spacing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spacing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spacing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spacing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spacing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Introduction</w:t>
      </w:r>
      <w:r w:rsidDel="00000000" w:rsidR="00000000" w:rsidRPr="00000000">
        <w:rPr>
          <w:rtl w:val="0"/>
        </w:rPr>
      </w:r>
    </w:p>
    <w:p w:rsidR="00000000" w:rsidDel="00000000" w:rsidP="00000000" w:rsidRDefault="00000000" w:rsidRPr="00000000" w14:paraId="00000011">
      <w:pPr>
        <w:spacing w:before="240" w:line="360" w:lineRule="auto"/>
        <w:ind w:firstLine="72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sz w:val="20"/>
          <w:szCs w:val="20"/>
          <w:rtl w:val="0"/>
        </w:rPr>
        <w:t xml:space="preserve">Urban flooding is among the most persistent socioenvironmental challenges in large cities, particularly where rapid and unplanned growth has outpaced investments in stormwater infrastructure and maintenance capacity [1]. In dense urban settings, disruptive flooding impacts often arise not only from extreme rainfall in a climatological sense, but also from the interaction between rainfall intensity, impervious surfaces, drainage connectivity, and local terrain controls that accelerate and concentrate overland flow toward low-lying streets and underpasses [2]. These hydrologic transformations have direct implications for urban sustainability</w:t>
      </w:r>
      <w:r w:rsidDel="00000000" w:rsidR="00000000" w:rsidRPr="00000000">
        <w:rPr>
          <w:rFonts w:ascii="Times New Roman" w:cs="Times New Roman" w:eastAsia="Times New Roman" w:hAnsi="Times New Roman"/>
          <w:color w:val="0000ff"/>
          <w:sz w:val="20"/>
          <w:szCs w:val="20"/>
          <w:rtl w:val="0"/>
        </w:rPr>
        <w:t xml:space="preserve">,</w:t>
      </w:r>
      <w:r w:rsidDel="00000000" w:rsidR="00000000" w:rsidRPr="00000000">
        <w:rPr>
          <w:rFonts w:ascii="Times New Roman" w:cs="Times New Roman" w:eastAsia="Times New Roman" w:hAnsi="Times New Roman"/>
          <w:sz w:val="20"/>
          <w:szCs w:val="20"/>
          <w:rtl w:val="0"/>
        </w:rPr>
        <w:t xml:space="preserve"> because they result in recurring disruptions to mobility, degraded service reliability, and increased operational stress on municipal systems. They can also propagate downstream ecological degradation through altered flow regimes and hydrogeomorphic instability, reinforcing that urban flooding is both a hazard and a systemic stressor on urban watersheds [3].  </w:t>
      </w:r>
      <w:r w:rsidDel="00000000" w:rsidR="00000000" w:rsidRPr="00000000">
        <w:rPr>
          <w:rFonts w:ascii="Times New Roman" w:cs="Times New Roman" w:eastAsia="Times New Roman" w:hAnsi="Times New Roman"/>
          <w:color w:val="0000ff"/>
          <w:sz w:val="20"/>
          <w:szCs w:val="20"/>
          <w:rtl w:val="0"/>
        </w:rPr>
        <w:t xml:space="preserve">[R1-C1: vírgula adicionada após "urban sustainability"]</w:t>
      </w:r>
    </w:p>
    <w:p w:rsidR="00000000" w:rsidDel="00000000" w:rsidP="00000000" w:rsidRDefault="00000000" w:rsidRPr="00000000" w14:paraId="00000012">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Recent urban flood syntheses highlight that the same rainfall event can yield sharply different outcomes across neighborhoods depending on exposure, infrastructure condition, and the efficiency of runoff conveyance and storage, which makes the urban flood problem intrinsically uneven within the city fabric and therefore highly relevant for equity and resilience agendas [4]. Urban flood risk is also shaped by how cities conceptualize and implement stormwater management, as practices and design philosophies vary widely across regions and institutions [5]. This diversity affects not only engineered performance but also how cities plan interventions, prioritize maintenance, and communicate risk to residents, all of which are core themes in sustainable urban governance. Because impacts are fundamentally spatial, decision support often benefits from combining hydrometeorological information with geospatial frameworks that represent vulnerability gradients and heterogeneous susceptibility within the urban fabric, enabling more targeted preparedness and response [6]. These considerations are particularly relevant where drainage capacity is uneven, where informal occupation limits engineered solutions, and where small-scale infrastructure failures can trigger large mobility and safety disruptions during intense rainfall.</w:t>
      </w:r>
    </w:p>
    <w:p w:rsidR="00000000" w:rsidDel="00000000" w:rsidP="00000000" w:rsidRDefault="00000000" w:rsidRPr="00000000" w14:paraId="00000013">
      <w:pPr>
        <w:spacing w:before="240" w:line="360" w:lineRule="auto"/>
        <w:ind w:firstLine="72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sz w:val="20"/>
          <w:szCs w:val="20"/>
          <w:rtl w:val="0"/>
        </w:rPr>
        <w:t xml:space="preserve">The climate change context adds urgency to urban flood risk management, as sustainable city planning increasingly requires that infrastructure and services remain functional amid changing extremes. Physical constraints and model evidence indicate that the hydrologic cycle can intensify with warming, increasing the likelihood of heavy precipitation events even when mean rainfall changes are uncertain [7]. Observational and modeling studies further indicate that short-duration rainfall extremes can intensify in a warming atmosphere, with important implications for fast-responding urban catchments and drainage systems designed for historical intensity-duration-frequency characteristics [8]. In some settings, the strongest hourly extremes may increase faster than simple thermodynamic expectations, implying a heightened risk of damaging downpours that overwhelm local drainage and produce rapid-onset impacts on roads and critical facilities [9]. From a risk perspective, the IPCC emphasizes that infrastructure deficits and sociospatial inequality amplify vulnerability and that adaptation and risk management must be context-specific and attentive to heterogeneous exposure within cities, which directly motivates localized, impact-oriented approaches [10]. </w:t>
      </w:r>
      <w:r w:rsidDel="00000000" w:rsidR="00000000" w:rsidRPr="00000000">
        <w:rPr>
          <w:rFonts w:ascii="Times New Roman" w:cs="Times New Roman" w:eastAsia="Times New Roman" w:hAnsi="Times New Roman"/>
          <w:i w:val="1"/>
          <w:iCs w:val="1"/>
          <w:color w:val="0000ff"/>
          <w:sz w:val="20"/>
          <w:szCs w:val="20"/>
          <w:rtl w:val="0"/>
        </w:rPr>
        <w:t xml:space="preserve">[R1-C2: vírgula removida após "vulnerability"]</w:t>
      </w:r>
    </w:p>
    <w:p w:rsidR="00000000" w:rsidDel="00000000" w:rsidP="00000000" w:rsidRDefault="00000000" w:rsidRPr="00000000" w14:paraId="00000014">
      <w:pPr>
        <w:spacing w:before="240" w:line="36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Beyond rainfall alone, compounding processes can amplify flood impacts in coastal cities, where boundary conditions can constrain drainage outflow and increase the likelihood of severe street-level impacts. The co-occurrence of storm surge and heavy precipitation can produce compound flooding, increasing water levels and limiting drainage outflow in low-lying coastal zones, particularly in coastal metropolitan areas, where mobility disruption and service interruption can cascade rapidly [11]. At broader scales, global exposure to riverine and coastal flooding has increased over time due to expanding assets and populations in flood-prone areas, highlighting the importance of integrating socioeconomic dynamics into risk framing and emphasizing that urban development pathways shape flood consequences [12]. Global analyses also show that future flood risk is driven by both climatic and socioeconomic change, indicating that adaptation needs must be evaluated jointly with development pathways and the evolution of the built environment [13]. Observational evidence from satellite-based flood databases further supports the view that flood exposure is rising and that flood impacts are increasingly intertwined with land-use change and urban expansion, reinforcing the need for urban-scale diagnostics that connect hazard and impact [14]. These dynamics are not purely physical, since flood risk and flood losses also reflect feedbacks between society, governance, and the evolving built environment, which can influence where people settle, how protection is prioritized, and how risk is perceived. Sociohydrology provides a conceptual lens to describe how protection measures, settlement patterns, and risk perception can interact to shape flood outcomes, sometimes producing unintended trajectories of increasing exposure, which is central to understanding why risk can grow even when protective measures exist [15].  [INSERCAO sociohydrology + ref.[15] CORRECAO C3]</w:t>
      </w:r>
    </w:p>
    <w:p w:rsidR="00000000" w:rsidDel="00000000" w:rsidP="00000000" w:rsidRDefault="00000000" w:rsidRPr="00000000" w14:paraId="00000016">
      <w:pPr>
        <w:spacing w:before="240" w:line="360" w:lineRule="auto"/>
        <w:ind w:firstLine="72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This perspective helps clarify why many cities remain predominantly reactive and why moving toward anticipatory risk management often requires operational triggers that translate forecasts and observations into expected impacts. An emerging direction is to connect forecast information to action through explicit decision thresholds and impact-oriented products, improving the timeliness and efficiency of interventions under uncertainty. Forecast-based financing frameworks, for example, formalize when it is worth acting based on forecast probabilities and costs, enabling earlier mobilization when risk exceeds defined triggers and helping institutionalize anticipatory action [16]. In parallel, proof-of-concept impact-based forecasting systems for pluvial floods demonstrate how rainfall forecasts can be coupled with inundation and damage models to estimate expected consequences, moving beyond rainfall-only warnings toward impact-relevant information for municipal decision-making [17]. At larger scales, operational flood early warning platforms based on ensemble forecasting and threshold exceedance provide examples of how probabilistic information can be translated into actionable alerts, while also highlighting the importance of calibration, local relevance, and risk communication for real-world usability [18]. Together, these approaches underscore that data and methods capable of linking rainfall to observed impacts are essential building blocks for resilient and sustainable city operations. [R1-C3: parágrafo anterior dividido aqui. O parágrafo original era excessivamente longo e a ideia central era difícil de detectar.]</w:t>
      </w:r>
    </w:p>
    <w:p w:rsidR="00000000" w:rsidDel="00000000" w:rsidP="00000000" w:rsidRDefault="00000000" w:rsidRPr="00000000" w14:paraId="00000017">
      <w:pPr>
        <w:spacing w:before="240" w:line="360" w:lineRule="auto"/>
        <w:ind w:firstLine="72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Several studies have developed empirical rainfall-impact frameworks using operational or citizen-reported flood data in urban environments, providing relevant benchmarks for the present work. Georganta et al. [30] defined intensity-duration thresholds  [CORRECAO ref.[36]-&gt;[30]] for flood identification in the Attica region, Greece, using emergency calls from fire brigades as flood proxies; their approach of establishing lower and upper threshold curves bounding a zone of mixed conditions is methodologically analogous to the EA/ESA classification adopted here. Tian et al. [36] inferred critical rainfall thresholds for urban pluvial flooding in Rotterdam from a large citizen-observation database, applying machine learning to identify the most informative rainfall duration scales and demonstrating that both short-duration peak intensity and longer-duration accumulated volume are jointly relevant predictors. At broader scales, DeSouza et al. [37] incorporated socioeconomic and built-environment variables alongside rainfall metrics in a multivariate regression framework for Denver, showing that population density and infrastructure conditions amplify the rainfall-to-impact translation. Ramos Filho et al. [38] introduced an antecedent precipitation index (API) into the threshold framework for São Paulo, substantially reducing false alarm rates by conditioning the rainfall intensity threshold on prior soil moisture state. To our knowledge, the present study provides one of the first city-scale assessments in Brazil to integrate high-temporal-resolution rain gauge observations with georeferenced, operationally classified urban flooding impact records across a full municipal domain, explicitly distinguishing three operational severity classes and establishing a reproducible rainfall-to-impact pairing framework. This spatiotemporal characterization and EA/ESA pairing structure are designed to directly support severity-specific threshold development — an analytical step not yet delivered in this manuscript and identified as a primary direction for subsequent work. [texto — dissertação / Responde: R1-C5 (novidade do estudo)]</w:t>
      </w:r>
    </w:p>
    <w:p w:rsidR="00000000" w:rsidDel="00000000" w:rsidP="00000000" w:rsidRDefault="00000000" w:rsidRPr="00000000" w14:paraId="00000018">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Rio de Janeiro, these challenges are recurrent and particularly complex due to strong spatial and seasonal rainfall variability and the frequent occurrence of intense warm-season precipitation episodes, often concentrated in the afternoon and evening hours, when exposure and mobility demand are also high [19]. Short response times and localized convective forcing make it harder to anticipate which neighborhoods will experience disruptive impacts, a challenge consistent with broader findings on flash flood forecasting constraints and uncertainty at small spatial scales [20]. This motivates approaches that integrate high-temporal-resolution rainfall observations with georeferenced records of urban flooding events to identify robust spatiotemporal patterns of impact and to support the development of locally meaningful thresholds for early warning and operational decision-making. In a sustainability and resilience context, such evidence-based diagnostics can inform targeted preparedness, the prioritization of critical areas and time windows, and more efficient deployment of municipal resources, thereby strengthening the city's capacity to maintain functionality during extreme rainfall.</w:t>
      </w:r>
    </w:p>
    <w:p w:rsidR="00000000" w:rsidDel="00000000" w:rsidP="00000000" w:rsidRDefault="00000000" w:rsidRPr="00000000" w14:paraId="00000019">
      <w:pPr>
        <w:spacing w:before="240" w:line="36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spacing w:before="24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Methodology</w:t>
      </w:r>
    </w:p>
    <w:p w:rsidR="00000000" w:rsidDel="00000000" w:rsidP="00000000" w:rsidRDefault="00000000" w:rsidRPr="00000000" w14:paraId="0000001B">
      <w:pPr>
        <w:spacing w:before="24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 Study area</w:t>
      </w:r>
    </w:p>
    <w:p w:rsidR="00000000" w:rsidDel="00000000" w:rsidP="00000000" w:rsidRDefault="00000000" w:rsidRPr="00000000" w14:paraId="0000001C">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focuses on the municipality of Rio de Janeiro, characterized by an extensive coastal zone, coastal massifs, urbanized plains, and internal drainage basins. With high population density (5,174.60 inhabitants per square kilometer) and intense urbanization, the municipality experiences recurrent episodes of intense rainfall and associated impacts, including water accumulation on roads, disruption of urban mobility, and operational stress on municipal services. The physical and geographic setting of Rio de Janeiro contributes to strong spatial heterogeneity in urban hydrological risk. The coexistence of low-lying coastal plains and depressed areas with steep relief associated with the main massifs produces contrasting hydrologic responses over short distances, ranging from rapid runoff generation on slopes to flow convergence and accumulation in lowlands. Therefore, the analysis adopted in this study combines the spatial variability of rainfall observed by a rain gauge network with georeferenced records of water accumulation events to characterize spatiotemporal patterns of impact and support the interpretation of rainfall triggers associated with urban disruptions. </w:t>
      </w:r>
    </w:p>
    <w:p w:rsidR="00000000" w:rsidDel="00000000" w:rsidP="00000000" w:rsidRDefault="00000000" w:rsidRPr="00000000" w14:paraId="0000001D">
      <w:pPr>
        <w:spacing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761355" cy="2593975"/>
            <wp:effectExtent b="0" l="0" r="0" t="0"/>
            <wp:docPr descr="Mapa&#10;&#10;O conteúdo gerado por IA pode estar incorreto." id="6" name="image9.png"/>
            <a:graphic>
              <a:graphicData uri="http://schemas.openxmlformats.org/drawingml/2006/picture">
                <pic:pic>
                  <pic:nvPicPr>
                    <pic:cNvPr descr="Mapa&#10;&#10;O conteúdo gerado por IA pode estar incorreto." id="0" name="image9.png"/>
                    <pic:cNvPicPr preferRelativeResize="0"/>
                  </pic:nvPicPr>
                  <pic:blipFill>
                    <a:blip r:embed="rId7"/>
                    <a:srcRect b="0" l="0" r="0" t="0"/>
                    <a:stretch>
                      <a:fillRect/>
                    </a:stretch>
                  </pic:blipFill>
                  <pic:spPr>
                    <a:xfrm>
                      <a:off x="0" y="0"/>
                      <a:ext cx="5761355" cy="25939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1. </w:t>
      </w:r>
      <w:r w:rsidDel="00000000" w:rsidR="00000000" w:rsidRPr="00000000">
        <w:rPr>
          <w:rFonts w:ascii="Times New Roman" w:cs="Times New Roman" w:eastAsia="Times New Roman" w:hAnsi="Times New Roman"/>
          <w:sz w:val="20"/>
          <w:szCs w:val="20"/>
          <w:rtl w:val="0"/>
        </w:rPr>
        <w:t xml:space="preserve">Study area and rain gauge network in Rio de Janeiro</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(a) Location of the municipality of Rio de Janeiro within Brazil. (b) Municipality boundary overlaid on elevation (m) and the Alerta Rio rain gauge network (orange markers), with station identifiers shown next to each gauge. Major topographic features, including the Gericinó, Pedra Branca, and Tijuca massifs, are indicated for reference.</w:t>
      </w:r>
    </w:p>
    <w:p w:rsidR="00000000" w:rsidDel="00000000" w:rsidP="00000000" w:rsidRDefault="00000000" w:rsidRPr="00000000" w14:paraId="0000001F">
      <w:pPr>
        <w:spacing w:before="24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2.2 Data sources</w:t>
      </w:r>
    </w:p>
    <w:p w:rsidR="00000000" w:rsidDel="00000000" w:rsidP="00000000" w:rsidRDefault="00000000" w:rsidRPr="00000000" w14:paraId="00000020">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data were obtained from two sources: one representing hydrometeorological forcing and the other representing observed impacts in the urban environment, enabling explicit integration of rainfall with occurrence. Rainfall information was obtained from the Alerta Rio system, a network of automatic rain gauges distributed across the city's neighborhoods. For this study, accumulated rainfall records at 15-minute resolution from 33 stations were used, with station selection based on measurement availability. In addition to the time series, station metadata, including identifier, name, geographic coordinates (latitude and longitude), and elevation, were provided and used for georeferencing and for applying rainfall spatialization methods. Although the raw rainfall archive spans a longer period, the analyses presented here considered the time window coincident with the available occurrence records, from January 2015 to December 2024.</w:t>
      </w:r>
    </w:p>
    <w:p w:rsidR="00000000" w:rsidDel="00000000" w:rsidP="00000000" w:rsidRDefault="00000000" w:rsidRPr="00000000" w14:paraId="00000021">
      <w:pPr>
        <w:spacing w:before="240" w:line="360" w:lineRule="auto"/>
        <w:ind w:firstLine="72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Occurrence records were obtained from COR Rio, which maintains a georeferenced operational database of street-level water accumulation and flooding impacts, classified by severity and including date, time, and location. The database contained 87,620 records for the period from 10 April 2015 to 26 March 2024. For this study, 4,868 records directly related to urban flooding impacts were selected and grouped into three operational severity categories: road water ponding (86.6 percent), shallow water layer (3.8 percent), and street flooding (9.6 percent).</w:t>
      </w:r>
    </w:p>
    <w:p w:rsidR="00000000" w:rsidDel="00000000" w:rsidP="00000000" w:rsidRDefault="00000000" w:rsidRPr="00000000" w14:paraId="00000022">
      <w:pPr>
        <w:spacing w:before="240" w:line="360" w:lineRule="auto"/>
        <w:ind w:firstLine="72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The COR Rio operational database provides records with the following original attributes for each event: occurrence type (using COR Rio's own operational terminology), geographic location (neighborhood and geographic coordinates), start and end date and time, event description, and, in most cases, a severity classification and estimated resolution time. The classification of water accumulation events follows COR Rio's municipal operational protocol, which distinguishes events based on their impact on vehicle and pedestrian circulation. Under this protocol, poças (puddles) refer to small surface accumulations that do not significantly affect mobility. Bolsão d'água (road ponding) designates conditions in which pedestrians are required to enter the water to cross the road, although light vehicle traffic remains possible, albeit impaired. Alagamento (street flooding) refers to conditions in which light vehicle circulation is fully prevented, representing a higher operational severity level. Beyond these categories, the database also includes records classified as enchente, inundação, and enxurrada, which correspond to larger-scale fluvial flooding events and were excluded from this study due to their different triggering mechanisms. The operational protocol for bolsão d'água events specifies that natural drainage via the urban stormwater system is the primary expected response. When natural drainage does not occur satisfactorily, the municipal urban cleaning company (Comlurb) is activated to clear the roadway and verify the need for unblocking of drainage inlets. The selected 4,868 records therefore correspond to the three sub-categories most directly associated with pluvial street-level flooding: Lâmina d'água (shallow water layer, 0–15 cm, mapped to Type I), Bolsão d'água em via (road ponding, 15–30 cm, mapped to Type II), and Alagamento (street flooding, 30–50 cm, mapped to Type III). These original COR Rio categories were grouped and relabeled by the authors for analytical consistency, as described in Section 2.4.</w:t>
      </w:r>
    </w:p>
    <w:p w:rsidR="00000000" w:rsidDel="00000000" w:rsidP="00000000" w:rsidRDefault="00000000" w:rsidRPr="00000000" w14:paraId="00000023">
      <w:pPr>
        <w:spacing w:before="240" w:line="360" w:lineRule="auto"/>
        <w:ind w:firstLine="72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These records constitute the impact dataset used for spatiotemporal characterization and for subsequent association with rainfall events. To our knowledge, this study provides one of the first city-scale assessments in Brazil to integrate high-temporal-resolution rain gauge observations with georeferenced, operationally classified urban flooding impact records, enabling an empirical rainfall-to-impact pairing framework that supports subsequent threshold development for early warning and municipal decision support. Studies with similar operational-data approaches have been conducted in the Attica region of Greece [30]  [CORRECAO ref.[36]-&gt;[30]], Rotterdam [36], and São Paulo [38], but a city-scale, severity-stratified characterization integrating gauge networks with municipal impact records has not previously been reported for a Brazilian metropolis of this size and complexity. [texto — dissertação /| Responde: R1-C4 e R1-C6 (descrição do dataset COR Rio)]</w:t>
      </w:r>
    </w:p>
    <w:p w:rsidR="00000000" w:rsidDel="00000000" w:rsidP="00000000" w:rsidRDefault="00000000" w:rsidRPr="00000000" w14:paraId="00000024">
      <w:pPr>
        <w:spacing w:before="240" w:line="360" w:lineRule="auto"/>
        <w:ind w:firstLine="720"/>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025">
      <w:pPr>
        <w:spacing w:before="240" w:line="360" w:lineRule="auto"/>
        <w:ind w:firstLine="720"/>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026">
      <w:pPr>
        <w:spacing w:before="24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 Definition and parameterization of rainfall events</w:t>
      </w:r>
    </w:p>
    <w:p w:rsidR="00000000" w:rsidDel="00000000" w:rsidP="00000000" w:rsidRDefault="00000000" w:rsidRPr="00000000" w14:paraId="00000027">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quantitative and descriptive approach was adopted to investigate the relationship between rainfall volumes and urban flooding impacts in Rio de Janeiro by integrating rain gauge observations and georeferenced occurrence records. The central premise is that identifying discrete rainfall events at each station enables consistent comparison across hydrometeorological episodes and facilitates evaluation of temporal coincidence with recorded impacts in the urban environment. The continuous rainfall time series at each station was segmented into discrete rainfall events to support intensity-duration analyses. A rainfall event was defined as a period with continuous rainfall records, separated from the subsequent event by a minimum dry interval of 6 hours. The definition of independent rainfall events and the choice of a minimum inter-event time are widely recognized as critical steps because they directly affect derived event properties such as duration, peak intensity, and event totals [21,22,23]. Sensitivity of event statistics to inter-event separation criteria has also been documented across climatic settings, reinforcing that the selected dry interval is an operational decision that should be explicitly stated and justified [24,25,26,27]. </w:t>
      </w:r>
    </w:p>
    <w:p w:rsidR="00000000" w:rsidDel="00000000" w:rsidP="00000000" w:rsidRDefault="00000000" w:rsidRPr="00000000" w14:paraId="00000028">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study, the 6-hour interval was used to reduce the merging of distinct episodes and to represent each event as an independent unit for subsequent pairing with occurrence records within the same temporal window [22,25]. For each rainfall event identified at each station, two parameters were computed. Duration (D) was defined as the total event length in hours, from the first to the last rainfall record. Maximum intensity (I) was defined as the highest rainfall rate observed during the event, computed as the maximum accumulated rainfall over a 1-hour window, corresponding to four consecutive 15-minute measurements, expressed in millimeters per hour. In this way, each rainfall event is characterized by a persistence metric (D) and a peak metric (I), providing the basis for subsequent intensity-duration analyses linked to urban impacts. Because intensity duration metrics are sensitive to how rainfall events are separated, the explicit event definition above is essential for reproducibility and for comparison with other threshold-based urban flood studies [25,27].</w:t>
      </w:r>
    </w:p>
    <w:p w:rsidR="00000000" w:rsidDel="00000000" w:rsidP="00000000" w:rsidRDefault="00000000" w:rsidRPr="00000000" w14:paraId="00000029">
      <w:pPr>
        <w:spacing w:before="240" w:line="36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spacing w:before="240" w:line="36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spacing w:before="24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 Processing and classification of urban flooding occurrences</w:t>
      </w:r>
    </w:p>
    <w:p w:rsidR="00000000" w:rsidDel="00000000" w:rsidP="00000000" w:rsidRDefault="00000000" w:rsidRPr="00000000" w14:paraId="0000002C">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Urban flooding occurrence records were obtained from COR Rio, which compiles georeferenced reports of street-level water accumulation and flooding impacts across different sectors of the municipality during the analyzed period. After selecting records related to urban flooding impacts, data cleaning was performed to remove duplicates and exclude occurrences with invalid geographic coordinates. This step is necessary to ensure spatial consistency when associating with station influence areas and to avoid redundant entries that artificially inflate occurrence frequencies. For each occurrence, event duration was calculated as the difference between the end time and the start time recorded in the database, providing a persistence metric of the impact. This variable serves as a complementary indicator of operational severity, since more persistent occurrences typically require longer response times and may imply longer mobility disruption. The availability of impact persistence information is particularly useful in urban contexts where threshold design aims to distinguish frequent minor disruptions from less frequent but more consequential events [28,29].</w:t>
      </w:r>
    </w:p>
    <w:p w:rsidR="00000000" w:rsidDel="00000000" w:rsidP="00000000" w:rsidRDefault="00000000" w:rsidRPr="00000000" w14:paraId="0000002D">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For statistical analyses, occurrences were classified into three severity levels, denoted Type I, Type II, and Type III, following the operational severity categories provided by COR Rio's municipal classification protocol (described in Section 2.2). [R1-C6: frase revisada para deixar explícito que a classificação parte do protocolo operacional do COR Rio, não de uma categorização criada pelos autores.]</w:t>
      </w:r>
      <w:r w:rsidDel="00000000" w:rsidR="00000000" w:rsidRPr="00000000">
        <w:rPr>
          <w:rFonts w:ascii="Times New Roman" w:cs="Times New Roman" w:eastAsia="Times New Roman" w:hAnsi="Times New Roman"/>
          <w:sz w:val="20"/>
          <w:szCs w:val="20"/>
          <w:rtl w:val="0"/>
        </w:rPr>
        <w:t xml:space="preserve"> Type 1 corresponds to shallow water accumulation between 0 and 15.0 centimeters and represents an initial stage of accumulation with low operational impact. Type 2 corresponds to water ponding between 15.0 and 30.0 centimeters, in which light vehicle traffic remains possible but impaired, and pedestrians are typically required to enter the water to cross the street. This is the most frequent class in the database, representing 86.6 percent of the selected occurrences. Type 3 corresponds to street flooding between 30.0 and 50.0 centimeters and is characterized by fully preventing light vehicle traffic, being considered a higher operational severity condition. This hierarchical classification supports future threshold development by enabling rainfall event attributes to be linked not only to whether impacts occurred, but also to the severity and persistence of the observed impacts, consistent with approaches in urban pluvial flood threshold studies that distinguish impact categories to improve warning usefulness [28,29,30]. For the present study, the selected 4,868 impact records span all three severity classes, preserving the operational severity variability represented in the dataset.</w:t>
      </w:r>
    </w:p>
    <w:p w:rsidR="00000000" w:rsidDel="00000000" w:rsidP="00000000" w:rsidRDefault="00000000" w:rsidRPr="00000000" w14:paraId="0000002E">
      <w:pPr>
        <w:spacing w:before="24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2.5 Thiessen polygons and rainfall occurrence association</w:t>
      </w:r>
    </w:p>
    <w:p w:rsidR="00000000" w:rsidDel="00000000" w:rsidP="00000000" w:rsidRDefault="00000000" w:rsidRPr="00000000" w14:paraId="0000002F">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Thiessen polygons were selected for their simplicity and effectiveness in deterministically assigning influence areas to each rain gauge station, which is appropriate for associating each occurrence with a nearby representative measurement point. The Thiessen approach transforms point rainfall measurements into a spatial representation by zones of influence, facilitating integration with georeferenced occurrence records at the municipal scale. Efficient and reproducible generation of Thiessen polygons and associated weights has been described in the hydrologic and civil engineering literature, supporting their use as practical pairing methods for operational rainfall networks [31,32]. Voronoi-based approaches have also been explored for precipitation remapping and spatial allocation, reinforcing the methodological consistency of Voronoi partitions as a spatial framework for precipitation-related analyses [33]. Polygons were generated statically using the set of stations with available data during the analysis period. Projected station coordinates were used to generate Voronoi diagrams, and the resulting polygons were clipped to the municipal boundary of Rio de Janeiro to ensure that only influence areas within the study domain were considered. This clipping prevents external areas from affecting the spatial assignment and preserves coherence with the municipal scale analysis [31].</w:t>
      </w:r>
    </w:p>
    <w:p w:rsidR="00000000" w:rsidDel="00000000" w:rsidP="00000000" w:rsidRDefault="00000000" w:rsidRPr="00000000" w14:paraId="00000030">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Spatial association was performed by assigning each georeferenced occurrence to the polygon in which it was located. Subsequently, temporal association was established by considering that a rainfall event acted as a trigger when the start time of the flooding occurrence fell within the time interval of the rainfall event recorded at the station associated with the corresponding polygon.  [R2 Major Comment 2: frase original era circular ("quando o horário de início do evento de chuva caiu dentro do intervalo do evento de chuva"). Corrigido para deixar explícito que é o horário de início do alagamento que deve cair dentro da janela temporal do evento de chuva — regra estrita, 0 min de antecedência.]</w:t>
      </w:r>
      <w:r w:rsidDel="00000000" w:rsidR="00000000" w:rsidRPr="00000000">
        <w:rPr>
          <w:rFonts w:ascii="Times New Roman" w:cs="Times New Roman" w:eastAsia="Times New Roman" w:hAnsi="Times New Roman"/>
          <w:sz w:val="20"/>
          <w:szCs w:val="20"/>
          <w:rtl w:val="0"/>
        </w:rPr>
        <w:t xml:space="preserve"> Therefore, rainfall-to-impact integration is constructed through two complementary steps: one spatial and one temporal, enabling the identification of coincidences between rainfall episodes and recorded urban flooding impacts. It is important to recognize that polygon-based pairing inherits limitations related to spatial rainfall variability and rain gauge network geometry. The spatial distribution and density of rain gauges can influence the representation of areal rainfall and its associated uncertainty, particularly for short-duration rainfall processes [34]. Comparisons between gauge-only and radar-supported areal rainfall estimates in small catchments further indicate that representativeness issues are more important for short-duration rainfall and convective regimes, supporting the need to report pairing assumptions explicitly and to test robustness where feasible [35].</w:t>
      </w:r>
    </w:p>
    <w:p w:rsidR="00000000" w:rsidDel="00000000" w:rsidP="00000000" w:rsidRDefault="00000000" w:rsidRPr="00000000" w14:paraId="00000031">
      <w:pPr>
        <w:spacing w:before="240" w:line="360" w:lineRule="auto"/>
        <w:ind w:firstLine="72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A formal cross-validation of the Thiessen-based areal rainfall representation against independent spatial measurements — such as radar-derived precipitation fields — was not performed in this study, as operational radar data at the required temporal resolution were not available for the analyzed period. This constitutes a recognized limitation of the spatial pairing approach. In convective regimes, such as those typical of Rio de Janeiro during summer, rainfall can vary sharply over distances of 1–3 km, meaning that the nearest-gauge assumption embedded in Thiessen polygons may introduce systematic errors in the estimated rainfall at individual occurrence locations, even when the gauge-to-occurrence distances are short [34,35]. The distance analysis presented in Section 3.7 (median 1.81 km, 90th percentile 3.59 km) provides indirect evidence that spatial coverage is adequate for stratiform and widespread rainfall events. However, for convective episodes — which are precisely the events most likely to trigger flooding in Rio de Janeiro — point-to-area representativeness cannot be formally assessed without spatially continuous rainfall fields. Future applications of this framework should incorporate radar-gauge merging or high-resolution gridded rainfall products to evaluate the sensitivity of the EA/ESA classification to spatial interpolation method, and to quantify what fraction of classification errors may be attributable to rainfall measurement mismatch rather than genuine non-response of the urban drainage system. [Responde: R2 Major Comment 5 (validação do Thiessen com radar)]</w:t>
      </w:r>
    </w:p>
    <w:p w:rsidR="00000000" w:rsidDel="00000000" w:rsidP="00000000" w:rsidRDefault="00000000" w:rsidRPr="00000000" w14:paraId="00000032">
      <w:pPr>
        <w:spacing w:before="240" w:line="36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spacing w:before="24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2.6 Event classification and computational implementation</w:t>
      </w:r>
    </w:p>
    <w:p w:rsidR="00000000" w:rsidDel="00000000" w:rsidP="00000000" w:rsidRDefault="00000000" w:rsidRPr="00000000" w14:paraId="00000034">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support future threshold definition, based on the methodology of Georganta et al. [30], rainfall events were classified as Event with Flooding (EA) when rainfall resulted in at least one flooding event within the respective station's influence area, and as Event without Flooding (ESA) when no flooding event occurred. This polygon-based classification provides a direct framework for comparing hydrometeorological events with and without recorded impacts, while preserving the spatial reference of the station considered representative for each occurrence. Similar event-pairing concepts are commonly used in rainfall-threshold-based warning studies for urban pluvial flooding, where rainfall events are separated and labeled according to whether impacts occurred, enabling empirical discrimination of triggering conditions [28,29,30].</w:t>
      </w:r>
    </w:p>
    <w:p w:rsidR="00000000" w:rsidDel="00000000" w:rsidP="00000000" w:rsidRDefault="00000000" w:rsidRPr="00000000" w14:paraId="00000035">
      <w:pPr>
        <w:spacing w:before="240" w:line="360" w:lineRule="auto"/>
        <w:jc w:val="both"/>
        <w:rPr>
          <w:rFonts w:ascii="Times New Roman" w:cs="Times New Roman" w:eastAsia="Times New Roman" w:hAnsi="Times New Roman"/>
          <w:b w:val="1"/>
          <w:bCs w:val="1"/>
          <w:color w:val="0000ff"/>
          <w:sz w:val="20"/>
          <w:szCs w:val="20"/>
        </w:rPr>
      </w:pPr>
      <w:r w:rsidDel="00000000" w:rsidR="00000000" w:rsidRPr="00000000">
        <w:rPr>
          <w:rFonts w:ascii="Times New Roman" w:cs="Times New Roman" w:eastAsia="Times New Roman" w:hAnsi="Times New Roman"/>
          <w:b w:val="1"/>
          <w:bCs w:val="1"/>
          <w:sz w:val="20"/>
          <w:szCs w:val="20"/>
          <w:rtl w:val="0"/>
        </w:rPr>
        <w:t xml:space="preserve">3. </w:t>
      </w:r>
      <w:r w:rsidDel="00000000" w:rsidR="00000000" w:rsidRPr="00000000">
        <w:rPr>
          <w:rFonts w:ascii="Times New Roman" w:cs="Times New Roman" w:eastAsia="Times New Roman" w:hAnsi="Times New Roman"/>
          <w:b w:val="1"/>
          <w:bCs w:val="1"/>
          <w:color w:val="0000ff"/>
          <w:sz w:val="20"/>
          <w:szCs w:val="20"/>
          <w:rtl w:val="0"/>
        </w:rPr>
        <w:t xml:space="preserve">Results and Discussion</w:t>
      </w:r>
    </w:p>
    <w:p w:rsidR="00000000" w:rsidDel="00000000" w:rsidP="00000000" w:rsidRDefault="00000000" w:rsidRPr="00000000" w14:paraId="00000036">
      <w:pPr>
        <w:widowControl w:val="0"/>
        <w:spacing w:after="240" w:before="24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3.1 Overall characterization of occurrences</w:t>
      </w:r>
    </w:p>
    <w:p w:rsidR="00000000" w:rsidDel="00000000" w:rsidP="00000000" w:rsidRDefault="00000000" w:rsidRPr="00000000" w14:paraId="00000037">
      <w:pPr>
        <w:widowControl w:val="0"/>
        <w:spacing w:after="240" w:before="240" w:line="360" w:lineRule="auto"/>
        <w:ind w:firstLine="72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The distribution of occurrence types is strongly unbalanced across classes (Figure 2). Out of 4,868 records, 4,217 (86.6 percent) correspond to Type II, road water ponding, whereas 466 (9.6 percent) are classified as Type III, street flooding, and 185 (3.8 percent) as Type I, shallow water layer. This pattern indicates that the operational database primarily captures high-frequency, mobility-relevant events, that is, recurrent surface water accumulation episodes that disrupt circulation, even when they do not represent large-scale fluvial flooding. The predominance of Type II suggests that the most common reported impacts are associated with localized drainage limitations and transient surface water storage on roads, both of which are highly relevant to municipal operations and traffic management during rainfall.</w:t>
      </w:r>
    </w:p>
    <w:p w:rsidR="00000000" w:rsidDel="00000000" w:rsidP="00000000" w:rsidRDefault="00000000" w:rsidRPr="00000000" w14:paraId="00000038">
      <w:pPr>
        <w:widowControl w:val="0"/>
        <w:spacing w:after="240" w:before="240" w:line="360" w:lineRule="auto"/>
        <w:ind w:firstLine="72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This interpretation is supported by the operational response protocol established by COR Rio, in which bolsão d'água events are expected to resolve through natural drainage via the urban stormwater system, and the municipal cleaning company (Comlurb) is activated when natural drainage is insufficient, typically due to blocked drainage inlets or overloaded local conveyance elements [see Section 2.2]. However, it is important to note that this attribution to drainage limitations should be treated with caution: several Type II hotspot locations identified in the spatial analysis (Section 3.5) lie in proximity to water bodies and coastal zones, where tidal backwater effects and low-lying topographic depressions may also contribute to surface water accumulation independently of drainage infrastructure performance [39]. Quantitative disentanglement of drainage-driven from topography-driven and tide-modulated impacts would require additional spatial covariates not analyzed in the present study and is identified as a priority for future work. [texto — dissertação / Responde: R1-C7 (implicações do Tipo II sem evidência) e R1-C21 (proximidade de corpos d'água)]</w:t>
      </w:r>
    </w:p>
    <w:p w:rsidR="00000000" w:rsidDel="00000000" w:rsidP="00000000" w:rsidRDefault="00000000" w:rsidRPr="00000000" w14:paraId="00000039">
      <w:pPr>
        <w:widowControl w:val="0"/>
        <w:spacing w:after="240" w:before="240" w:line="360" w:lineRule="auto"/>
        <w:ind w:firstLine="72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In contrast, the lower proportion of Type III does not imply negligible severity, but rather that events capable of fully preventing light vehicle circulation occur less frequently in the analyzed set. This marked contrast across categories supports the need to evaluate severity-specific rainfall thresholds in subsequent steps, since rainfall triggers associated with frequent moderate impacts may differ from those associated with less frequent but more disruptive events.</w:t>
      </w:r>
    </w:p>
    <w:p w:rsidR="00000000" w:rsidDel="00000000" w:rsidP="00000000" w:rsidRDefault="00000000" w:rsidRPr="00000000" w14:paraId="0000003A">
      <w:pPr>
        <w:widowControl w:val="0"/>
        <w:spacing w:after="240" w:before="240" w:line="36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widowControl w:val="0"/>
        <w:spacing w:after="240" w:before="24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441189" cy="3005840"/>
            <wp:effectExtent b="0" l="0" r="0" t="0"/>
            <wp:docPr descr="Gráfico, Gráfico de barras&#10;&#10;O conteúdo gerado por IA pode estar incorreto." id="8" name="image2.png"/>
            <a:graphic>
              <a:graphicData uri="http://schemas.openxmlformats.org/drawingml/2006/picture">
                <pic:pic>
                  <pic:nvPicPr>
                    <pic:cNvPr descr="Gráfico, Gráfico de barras&#10;&#10;O conteúdo gerado por IA pode estar incorreto." id="0" name="image2.png"/>
                    <pic:cNvPicPr preferRelativeResize="0"/>
                  </pic:nvPicPr>
                  <pic:blipFill>
                    <a:blip r:embed="rId8"/>
                    <a:srcRect b="0" l="0" r="0" t="0"/>
                    <a:stretch>
                      <a:fillRect/>
                    </a:stretch>
                  </pic:blipFill>
                  <pic:spPr>
                    <a:xfrm>
                      <a:off x="0" y="0"/>
                      <a:ext cx="4441189" cy="300584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2. </w:t>
      </w:r>
      <w:r w:rsidDel="00000000" w:rsidR="00000000" w:rsidRPr="00000000">
        <w:rPr>
          <w:rFonts w:ascii="Times New Roman" w:cs="Times New Roman" w:eastAsia="Times New Roman" w:hAnsi="Times New Roman"/>
          <w:sz w:val="20"/>
          <w:szCs w:val="20"/>
          <w:rtl w:val="0"/>
        </w:rPr>
        <w:t xml:space="preserve">Distribution of occurrence types related to water accumulation on roads and street flooding in Rio de Janeiro (N = 4,868). Type II (Bolsão d’água em via) accounts for 86.6 percent of the records, followed by Type III (Alagamento) with 9.6 percent and Type I (Lâmina d’água) with 3.8 percent.</w:t>
      </w:r>
    </w:p>
    <w:p w:rsidR="00000000" w:rsidDel="00000000" w:rsidP="00000000" w:rsidRDefault="00000000" w:rsidRPr="00000000" w14:paraId="0000003D">
      <w:pPr>
        <w:spacing w:before="24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 Event duration and persistence patterns</w:t>
      </w:r>
    </w:p>
    <w:p w:rsidR="00000000" w:rsidDel="00000000" w:rsidP="00000000" w:rsidRDefault="00000000" w:rsidRPr="00000000" w14:paraId="0000003E">
      <w:pPr>
        <w:spacing w:before="240" w:line="360" w:lineRule="auto"/>
        <w:ind w:firstLine="70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Figures 3 and 4 summarize the duration of recorded water accumulation occurrences by severity class, separating lower-impact events from the most disruptive category. Because Type I events represent a small fraction of the database and are operationally closer to Type II than to Type III, Types I and II are analyzed together as a low-to-moderate severity group, while Type III is evaluated separately as the high-severity class. For each severity group, Figures 3 and 4 are organized into two panels. Panel (a) shows a histogram of event duration. The horizontal axis represents duration in hours, and the vertical axis represents the number of events in each duration bin. The bars, therefore, indicate how frequently events of a given duration occur. </w:t>
      </w:r>
      <w:r w:rsidDel="00000000" w:rsidR="00000000" w:rsidRPr="00000000">
        <w:rPr>
          <w:rFonts w:ascii="Times New Roman" w:cs="Times New Roman" w:eastAsia="Times New Roman" w:hAnsi="Times New Roman"/>
          <w:color w:val="0000ff"/>
          <w:sz w:val="20"/>
          <w:szCs w:val="20"/>
          <w:rtl w:val="0"/>
        </w:rPr>
        <w:t xml:space="preserve">[R1-C8: vírgula inserida antes de "therefore" para uso correto da conjunção.] </w:t>
      </w:r>
      <w:r w:rsidDel="00000000" w:rsidR="00000000" w:rsidRPr="00000000">
        <w:rPr>
          <w:rFonts w:ascii="Times New Roman" w:cs="Times New Roman" w:eastAsia="Times New Roman" w:hAnsi="Times New Roman"/>
          <w:sz w:val="20"/>
          <w:szCs w:val="20"/>
          <w:rtl w:val="0"/>
        </w:rPr>
        <w:t xml:space="preserve">Three vertical reference lines are superimposed to summarize key statistics for the distribution shown in the histogram: a dashed red line for the mean duration, a dashed green line for the median duration, and a dotted orange line for the 90th percentile. These lines provide a direct visual comparison between typical events, captured by the median, and the influence of longer events on the mean, as well as the duration threshold beyond which only 10 percent of events persist.</w:t>
      </w:r>
    </w:p>
    <w:p w:rsidR="00000000" w:rsidDel="00000000" w:rsidP="00000000" w:rsidRDefault="00000000" w:rsidRPr="00000000" w14:paraId="0000003F">
      <w:pPr>
        <w:spacing w:before="240" w:line="360" w:lineRule="auto"/>
        <w:ind w:firstLine="70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Panel (b) shows the cumulative distribution function of event duration. The horizontal axis again represents duration in hours, while the vertical axis represents the cumulative percentage of events with duration less than or equal to a given value. The blue curve, therefore, increases  [CORRECAO R1-C15] from 0 percent to 100 percent as the duration increases, and the shaded area highlights the distribution's cumulative nature. Two horizontal reference levels are particularly informative: 50 percent corresponds to the median duration, and 90 percent corresponds to the duration exceeded by only 10 percent of events. Vertical guides and annotated values indicate the corresponding durations. Importantly, both severity groups are displayed using a visualization cutoff at 12 hours. The label in panel (b) reports the number of events included in the plotted distributions, N (&lt; 12 h), as well as the total number of events for which duration could be computed. A separate box labeled All Data (shown in the inset of panel b)  [CORRECAO R1-C12] reports summary statistics computed using the full set of events with valid duration values, including those longer than 12 hours. [R1-C12: label capitalizado e localização na figura explicitada.]This distinction is crucial because long-duration outliers strongly affect the mean and upper-tail metrics.</w:t>
      </w:r>
      <w:r w:rsidDel="00000000" w:rsidR="00000000" w:rsidRPr="00000000">
        <w:rPr>
          <w:rFonts w:ascii="Times New Roman" w:cs="Times New Roman" w:eastAsia="Times New Roman" w:hAnsi="Times New Roman"/>
          <w:color w:val="0000ff"/>
          <w:sz w:val="20"/>
          <w:szCs w:val="20"/>
          <w:rtl w:val="0"/>
        </w:rPr>
      </w:r>
      <w:r w:rsidDel="00000000" w:rsidR="00000000" w:rsidRPr="00000000">
        <w:rPr>
          <w:rFonts w:ascii="Times New Roman" w:cs="Times New Roman" w:eastAsia="Times New Roman" w:hAnsi="Times New Roman"/>
          <w:sz w:val="20"/>
          <w:szCs w:val="20"/>
          <w:rtl w:val="0"/>
        </w:rPr>
      </w:r>
      <w:r w:rsidDel="00000000" w:rsidR="00000000" w:rsidRPr="00000000">
        <w:rPr>
          <w:rFonts w:ascii="Times New Roman" w:cs="Times New Roman" w:eastAsia="Times New Roman" w:hAnsi="Times New Roman"/>
          <w:color w:val="0000ff"/>
          <w:sz w:val="20"/>
          <w:szCs w:val="20"/>
          <w:rtl w:val="0"/>
        </w:rPr>
      </w:r>
      <w:r w:rsidDel="00000000" w:rsidR="00000000" w:rsidRPr="00000000">
        <w:rPr>
          <w:rFonts w:ascii="Times New Roman" w:cs="Times New Roman" w:eastAsia="Times New Roman" w:hAnsi="Times New Roman"/>
          <w:sz w:val="20"/>
          <w:szCs w:val="20"/>
          <w:rtl w:val="0"/>
        </w:rPr>
      </w:r>
    </w:p>
    <w:p w:rsidR="00000000" w:rsidDel="00000000" w:rsidP="00000000" w:rsidRDefault="00000000" w:rsidRPr="00000000" w14:paraId="00000040">
      <w:pPr>
        <w:spacing w:before="240" w:line="360" w:lineRule="auto"/>
        <w:ind w:firstLine="70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the pooled Types I and II group, the histogram in Figure 3a is strongly right-skewed, with a pronounced concentration of events at short durations. The highest frequencies occur within the first hour, followed by a rapid decay as duration increases. This pattern indicates that most low-to-moderate-severity occurrences resolve relatively quickly, consistent with transient street ponding episodes that dissipate as rainfall intensity decreases and local drainage resumes. The vertical reference lines quantify this short-duration dominance. Within the subset plotted (&lt; 12 h), the median is 1.95 hours and the mean is 2.61 hours, with the mean exceeding the median, as expected under a right-skewed distribution where a smaller fraction of longer events pulls the average upward. The 90th percentile is 5.71 hours, indicating that 90 percent of Types I and II occurrences last less than about 6 hours, while the longest 10 percent persist substantially longer than the typical event. </w:t>
      </w:r>
    </w:p>
    <w:p w:rsidR="00000000" w:rsidDel="00000000" w:rsidP="00000000" w:rsidRDefault="00000000" w:rsidRPr="00000000" w14:paraId="00000041">
      <w:pPr>
        <w:spacing w:before="240" w:line="360" w:lineRule="auto"/>
        <w:ind w:firstLine="70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cumulative distribution in Figure 3b reinforces this interpretation: [R1-C9: "(top)" removido — desnecessário na referência à figura.] the curve rises steeply at short durations and then gradually approaches 100 percent, visually confirming a large mass of short-duration events and a long tail. The All Data inset shows that when events longer than 12 hours are included  [CORRECAO R1-C12], the mean increases to 3.29 hours and the 90th percentile rises to 6.77 hours, while the median changes only slightly to 2.03 hours. This behavior is diagnostically important. It implies that the distribution's central tendency remains controlled by short-duration events. Still, a relatively small number of long-duration cases adds a measurable contribution to the upper tail and to the mean. In other words, Types I and II are predominantly short-lived. Yet, the database also contains a non-negligible fraction of persistent occurrences that may reflect local infrastructure constraints, prolonged rainfall, delayed drainage recovery, or operational persistence in the reporting and closing process. </w:t>
      </w:r>
      <w:r w:rsidDel="00000000" w:rsidR="00000000" w:rsidRPr="00000000">
        <w:rPr>
          <w:rFonts w:ascii="Times New Roman" w:cs="Times New Roman" w:eastAsia="Times New Roman" w:hAnsi="Times New Roman"/>
          <w:color w:val="0000ff"/>
          <w:sz w:val="20"/>
          <w:szCs w:val="20"/>
          <w:rtl w:val="0"/>
        </w:rPr>
      </w:r>
      <w:r w:rsidDel="00000000" w:rsidR="00000000" w:rsidRPr="00000000">
        <w:rPr>
          <w:rFonts w:ascii="Times New Roman" w:cs="Times New Roman" w:eastAsia="Times New Roman" w:hAnsi="Times New Roman"/>
          <w:sz w:val="20"/>
          <w:szCs w:val="20"/>
          <w:rtl w:val="0"/>
        </w:rPr>
      </w:r>
    </w:p>
    <w:p w:rsidR="00000000" w:rsidDel="00000000" w:rsidP="00000000" w:rsidRDefault="00000000" w:rsidRPr="00000000" w14:paraId="00000042">
      <w:pPr>
        <w:spacing w:before="24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6167161" cy="2799783"/>
            <wp:effectExtent b="0" l="0" r="0" t="0"/>
            <wp:docPr descr="Gráfico, Histograma&#10;&#10;O conteúdo gerado por IA pode estar incorreto." id="7" name="image5.png"/>
            <a:graphic>
              <a:graphicData uri="http://schemas.openxmlformats.org/drawingml/2006/picture">
                <pic:pic>
                  <pic:nvPicPr>
                    <pic:cNvPr descr="Gráfico, Histograma&#10;&#10;O conteúdo gerado por IA pode estar incorreto." id="0" name="image5.png"/>
                    <pic:cNvPicPr preferRelativeResize="0"/>
                  </pic:nvPicPr>
                  <pic:blipFill>
                    <a:blip r:embed="rId9"/>
                    <a:srcRect b="0" l="0" r="0" t="0"/>
                    <a:stretch>
                      <a:fillRect/>
                    </a:stretch>
                  </pic:blipFill>
                  <pic:spPr>
                    <a:xfrm>
                      <a:off x="0" y="0"/>
                      <a:ext cx="6167161" cy="279978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3</w:t>
      </w:r>
      <w:r w:rsidDel="00000000" w:rsidR="00000000" w:rsidRPr="00000000">
        <w:rPr>
          <w:rFonts w:ascii="Times New Roman" w:cs="Times New Roman" w:eastAsia="Times New Roman" w:hAnsi="Times New Roman"/>
          <w:sz w:val="20"/>
          <w:szCs w:val="20"/>
          <w:rtl w:val="0"/>
        </w:rPr>
        <w:t xml:space="preserve">. Duration distributions for pooled low to moderate severity occurrences (Types I and II). (a) Histogram of event duration (hours) with mean, median, and 90th percentile indicated by vertical lines. (b) Cumulative distribution of event duration. Only events shorter than 12 hours are plotted for readability; the inset reports summary statistics for all valid durations.</w:t>
      </w:r>
    </w:p>
    <w:p w:rsidR="00000000" w:rsidDel="00000000" w:rsidP="00000000" w:rsidRDefault="00000000" w:rsidRPr="00000000" w14:paraId="00000044">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Type III distribution shows systematically higher persistence than Types I and II. In the histogram (Figure 4a), frequencies remain concentrated at relatively short durations, but the mass shifts toward longer values, and the tail is visibly heavier. Within the subset plotted (&lt; 12 h), the median increases to 2.99 hours and the mean increases to 3.88 hours, indicating longer typical durations and stronger right skewness than in the pooled Types I and II group. The 90th percentile reaches 8.36 hours, meaning that the longest 10 percent of Type III occurrences persist for more than about 8 hours, even when focusing only on events shorter than 12 hours. The cumulative distribution (Figure 4b) provides an especially clear representation of this enhanced persistence. The curve rises more slowly than in the Types I and II cases, indicating that a smaller fraction of events resolves rapidly and that a larger fraction remains active at intermediate durations. In operational terms, these are events more likely to generate sustained disruption, including longer mobility restrictions and extended demand for municipal response.</w:t>
      </w:r>
    </w:p>
    <w:p w:rsidR="00000000" w:rsidDel="00000000" w:rsidP="00000000" w:rsidRDefault="00000000" w:rsidRPr="00000000" w14:paraId="00000045">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full dataset statistics highlight how extreme the upper tail can be for high-severity events. When all durations are included, the mean duration rises to 8.62 hours, the median rises to 4.12 hours, and the 90th percentile reaches 22.72 hours. Such a striking result because it implies that a meaningful subset of Type III records persists for many hours to nearly a full day. Two interpretations are plausible and not mutually exclusive. First, the physical and infrastructural context of Type III events may involve deeper ponding in critical low-lying areas, constrained drainage outlets, obstruction of conveyance elements, or compounding conditions that slow recovery, such as sustained rainfall or unfavorable downstream boundary conditions.</w:t>
      </w:r>
    </w:p>
    <w:p w:rsidR="00000000" w:rsidDel="00000000" w:rsidP="00000000" w:rsidRDefault="00000000" w:rsidRPr="00000000" w14:paraId="00000046">
      <w:pPr>
        <w:spacing w:before="240" w:line="360" w:lineRule="auto"/>
        <w:ind w:firstLine="72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In particular, low-lying coastal areas in Rio de Janeiro can experience tidal backwater effects that constrain the outflow from urban stormwater systems during periods of high sea level, extending the duration of surface water accumulation beyond what would be expected from rainfall forcing alone [39]. This tidal-drainage interaction has been identified as a key modulator of event persistence in similar coastal urban environments and is consistent with the observed long upper tails in Type III durations. However, because the present study does not include tidal gauge or sea-level data in the analysis, this interpretation remains qualitative and subject to confirmation through future work that explicitly integrates coastal boundary conditions. [Responde: R1-C13 (fatores físicos do Tipo III) e R1-C22 (baixa elevação/drenagem sem suporte)]</w:t>
      </w:r>
    </w:p>
    <w:p w:rsidR="00000000" w:rsidDel="00000000" w:rsidP="00000000" w:rsidRDefault="00000000" w:rsidRPr="00000000" w14:paraId="00000047">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Second, because duration is computed from the start and end times recorded in the operational database, very long durations may also reflect operational factors, such as delayed record closure, persistence of the reported condition beyond the immediate hydrological response, or administrative handling across shifts. The magnitude of the Type III upper tail, as shown by the all data 90th percentile, strongly suggests that these long-duration cases merit targeted quality checks, as they are consequential for both interpretation and threshold design.</w:t>
      </w:r>
    </w:p>
    <w:p w:rsidR="00000000" w:rsidDel="00000000" w:rsidP="00000000" w:rsidRDefault="00000000" w:rsidRPr="00000000" w14:paraId="00000048">
      <w:pPr>
        <w:spacing w:before="24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6272424" cy="2813417"/>
            <wp:effectExtent b="0" l="0" r="0" t="0"/>
            <wp:docPr descr="Gráfico, Histograma&#10;&#10;O conteúdo gerado por IA pode estar incorreto." id="10" name="image1.png"/>
            <a:graphic>
              <a:graphicData uri="http://schemas.openxmlformats.org/drawingml/2006/picture">
                <pic:pic>
                  <pic:nvPicPr>
                    <pic:cNvPr descr="Gráfico, Histograma&#10;&#10;O conteúdo gerado por IA pode estar incorreto." id="0" name="image1.png"/>
                    <pic:cNvPicPr preferRelativeResize="0"/>
                  </pic:nvPicPr>
                  <pic:blipFill>
                    <a:blip r:embed="rId10"/>
                    <a:srcRect b="0" l="0" r="0" t="0"/>
                    <a:stretch>
                      <a:fillRect/>
                    </a:stretch>
                  </pic:blipFill>
                  <pic:spPr>
                    <a:xfrm>
                      <a:off x="0" y="0"/>
                      <a:ext cx="6272424" cy="2813417"/>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4.</w:t>
      </w:r>
      <w:r w:rsidDel="00000000" w:rsidR="00000000" w:rsidRPr="00000000">
        <w:rPr>
          <w:rFonts w:ascii="Times New Roman" w:cs="Times New Roman" w:eastAsia="Times New Roman" w:hAnsi="Times New Roman"/>
          <w:sz w:val="20"/>
          <w:szCs w:val="20"/>
          <w:rtl w:val="0"/>
        </w:rPr>
        <w:t xml:space="preserve"> Duration distributions for high-severity occurrences (Type III). (a) Histogram of event duration (hours) with mean, median, and 90th percentile indicated by vertical lines. (b) Cumulative distribution of event duration. Only events shorter than 12 hours are plotted for readability; the inset reports summary statistics for all valid durations.</w:t>
      </w:r>
    </w:p>
    <w:p w:rsidR="00000000" w:rsidDel="00000000" w:rsidP="00000000" w:rsidRDefault="00000000" w:rsidRPr="00000000" w14:paraId="0000004A">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contrast between pooled Types I and II and Type III indicates that severity in this dataset is associated not only with the immediate level of impact, but also with persistence. Types I and II reflect a regime dominated by short-duration disruptions, whereas Type III reflects a regime with longer typical durations and a much heavier tail of prolonged cases. From an early warning perspective, this supports the concept that rainfall triggers for the most disruptive events may depend more strongly on duration-related rainfall metrics and the persistence of intense or recurrent rainfall, rather than solely on short peak intensity. These results also motivate severity-specific threshold strategies. If the objective is to support operational monitoring, a threshold calibrated to the dominant Types I and II population would primarily capture short-lived disruptions. Still, it may not adequately anticipate the conditions associated with Type III persistence, where the longest duration and potentially highest socioeconomic costs occur. Therefore, subsequent steps should explicitly evaluate rainfall intensity-duration metrics separately for low-to-moderate and high-severity events, and should also test whether the longest-duration tail of Type III corresponds to specific locations, seasons, or timing patterns, as this would inform spatially localized thresholds and targeted preparedness actions.</w:t>
      </w:r>
    </w:p>
    <w:p w:rsidR="00000000" w:rsidDel="00000000" w:rsidP="00000000" w:rsidRDefault="00000000" w:rsidRPr="00000000" w14:paraId="0000004B">
      <w:pPr>
        <w:widowControl w:val="0"/>
        <w:spacing w:after="240" w:before="24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 Temporal distribution of occurrences</w:t>
      </w:r>
    </w:p>
    <w:p w:rsidR="00000000" w:rsidDel="00000000" w:rsidP="00000000" w:rsidRDefault="00000000" w:rsidRPr="00000000" w14:paraId="0000004C">
      <w:pPr>
        <w:widowControl w:val="0"/>
        <w:spacing w:after="240"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5 summarizes the temporal variability of the occurrence database using two complementary views. Panel (a) presents the monthly distribution, where the horizontal axis lists months from January to December and the vertical axis shows the average number of events. The solid blue line with markers represents the monthly mean occurrence count computed over the analyzed years. The light-blue-shaded envelope corresponds to the 95% confidence interval around the mean, highlighting interannual variability and uncertainty in the estimated monthly average. In other words, narrower shading indicates more stable month-to-month behavior across years, whereas wider shading indicates stronger dispersion of monthly counts among different years. Panel (b) shows the seasonal distribution as a bar chart. The horizontal axis lists the four seasons, and the vertical axis shows the number of events. The values printed above the bars represent the absolute counts for each season, and the total sample size used in this analysis is N = 4,868. Figure 5a depicts the monthly distribution of occurrence counts. The horizontal axis lists the months from January to December, and the vertical axis represents the average number of events. The blue line with circular markers shows the monthly mean computed over the analyzed years, while the light blue shaded band indicates the 95 percent confidence interval around the mean, summarizing interannual variability in monthly counts. Therefore, months with a wider shaded band exhibit stronger year-to-year dispersion, whereas months with a narrower band show more stable behavior across the time series.</w:t>
      </w:r>
    </w:p>
    <w:p w:rsidR="00000000" w:rsidDel="00000000" w:rsidP="00000000" w:rsidRDefault="00000000" w:rsidRPr="00000000" w14:paraId="0000004D">
      <w:pPr>
        <w:widowControl w:val="0"/>
        <w:spacing w:after="240"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curve reveals a pronounced warm-season maximum.</w:t>
      </w:r>
      <w:r w:rsidDel="00000000" w:rsidR="00000000" w:rsidRPr="00000000">
        <w:rPr>
          <w:rFonts w:ascii="Times New Roman" w:cs="Times New Roman" w:eastAsia="Times New Roman" w:hAnsi="Times New Roman"/>
          <w:color w:val="0000ff"/>
          <w:sz w:val="20"/>
          <w:szCs w:val="20"/>
          <w:rtl w:val="0"/>
        </w:rPr>
        <w:t xml:space="preserve"> The mean number of occurrences increases from January, reaching its highest value in February at approximately 110 events per month on average, corresponding to approximately 980 total February events accumulated over the analyzed period, followed by elevated levels in March (approximately 780 total events, mean ~87/month) and December (approximately 700 total events, mean ~78/month), and a still-high frequency in January (approximately 670 total events, mean ~74/month).  [R1-C18: tendências agora descritas com valores totais e médias mensais, além das médias. Fonte: dissertação] </w:t>
      </w:r>
      <w:r w:rsidDel="00000000" w:rsidR="00000000" w:rsidRPr="00000000">
        <w:rPr>
          <w:rFonts w:ascii="Times New Roman" w:cs="Times New Roman" w:eastAsia="Times New Roman" w:hAnsi="Times New Roman"/>
          <w:sz w:val="20"/>
          <w:szCs w:val="20"/>
          <w:rtl w:val="0"/>
        </w:rPr>
        <w:t xml:space="preserve">From April onward, the mean declines sharply, reaching its lowest levels during winter, with July presenting the minimum monthly average </w:t>
      </w:r>
      <w:r w:rsidDel="00000000" w:rsidR="00000000" w:rsidRPr="00000000">
        <w:rPr>
          <w:rFonts w:ascii="Times New Roman" w:cs="Times New Roman" w:eastAsia="Times New Roman" w:hAnsi="Times New Roman"/>
          <w:color w:val="0000ff"/>
          <w:sz w:val="20"/>
          <w:szCs w:val="20"/>
          <w:rtl w:val="0"/>
        </w:rPr>
        <w:t xml:space="preserve">(approximately 30 total events over the period, mean ~3/month)</w:t>
      </w:r>
      <w:r w:rsidDel="00000000" w:rsidR="00000000" w:rsidRPr="00000000">
        <w:rPr>
          <w:rFonts w:ascii="Times New Roman" w:cs="Times New Roman" w:eastAsia="Times New Roman" w:hAnsi="Times New Roman"/>
          <w:sz w:val="20"/>
          <w:szCs w:val="20"/>
          <w:rtl w:val="0"/>
        </w:rPr>
        <w:t xml:space="preserve">. After late winter, the curve increases again, with a gradual rise from September through November: </w:t>
      </w:r>
      <w:r w:rsidDel="00000000" w:rsidR="00000000" w:rsidRPr="00000000">
        <w:rPr>
          <w:rFonts w:ascii="Times New Roman" w:cs="Times New Roman" w:eastAsia="Times New Roman" w:hAnsi="Times New Roman"/>
          <w:color w:val="0000ff"/>
          <w:sz w:val="20"/>
          <w:szCs w:val="20"/>
          <w:rtl w:val="0"/>
        </w:rPr>
        <w:t xml:space="preserve">total September counts average approximately 40 events/month, rising to approximately 55 in October and 70 in November</w:t>
      </w:r>
      <w:r w:rsidDel="00000000" w:rsidR="00000000" w:rsidRPr="00000000">
        <w:rPr>
          <w:rFonts w:ascii="Times New Roman" w:cs="Times New Roman" w:eastAsia="Times New Roman" w:hAnsi="Times New Roman"/>
          <w:sz w:val="20"/>
          <w:szCs w:val="20"/>
          <w:rtl w:val="0"/>
        </w:rPr>
        <w:t xml:space="preserve">, indicating the transition back toward the wet season and culminating in the early summer increase. A key diagnostic feature is the behavior of the 95 percent confidence band. The band is visibly wider during the warm-season months, indicating that the magnitude of summer occurrences varies substantially from year to year. Such a pattern suggests that a relatively small number of high-impact rainfall episodes in each summer can strongly amplify the annual occurrence burden. At the same time, other years may exhibit fewer disruptive events. In contrast, the narrower confidence band during winter suggests that low occurrence levels are comparatively consistent year to year, reflecting a stable baseline of fewer reported water accumulation impacts.</w:t>
      </w:r>
    </w:p>
    <w:p w:rsidR="00000000" w:rsidDel="00000000" w:rsidP="00000000" w:rsidRDefault="00000000" w:rsidRPr="00000000" w14:paraId="0000004E">
      <w:pPr>
        <w:widowControl w:val="0"/>
        <w:spacing w:after="240"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5b complements the monthly view by aggregating occurrences by season. The horizontal axis lists the four seasons, the vertical axis shows the number of events, and the values above each bar provide the absolute totals. The total sample size is indicated as N = 4,868. The seasonal counts show a strong concentration in summer, with 2,330 events, followed by autumn with 1,534, spring with 697, and winter with 307. In proportional terms, this corresponds to approximately 47.9 percent of events in summer, 31.5 percent in autumn, 14.3 percent in spring, and 6.3 percent in winter. This seasonal structure is consistent with the earlier findings that Type II occurrences dominate the database and that, for the pooled Types I and II group, durations are typically short. A warm-season maximum implies that the operational system primarily captures periods when intense rainfall is more frequent and when short-duration precipitation bursts are more likely to trigger recurrent surface water accumulation and mobility disruption. The winter minimum aligns with the climatological dry season in Rio de Janeiro, reflecting reduced rainfall forcing and fewer resulting impacts. Importantly, the presence of 307 winter events indicates that such occurrences are not strictly confined to the wet season, suggesting that rainfall intensity is not the sole control on reported impacts. Local susceptibility factors, including drainage limitations, microtopography, chronic blockage, and known structural bottlenecks, can allow impacts to occur even during relatively drier months. From an operational perspective, this reinforces the need to treat urban flooding events as the outcome of a rainfall-impact system rather than rainfall alone.</w:t>
      </w:r>
    </w:p>
    <w:p w:rsidR="00000000" w:rsidDel="00000000" w:rsidP="00000000" w:rsidRDefault="00000000" w:rsidRPr="00000000" w14:paraId="0000004F">
      <w:pPr>
        <w:widowControl w:val="0"/>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947410" cy="2667000"/>
            <wp:effectExtent b="0" l="0" r="0" t="0"/>
            <wp:docPr descr="Gráfico, Gráfico de barras&#10;&#10;O conteúdo gerado por IA pode estar incorreto." id="9" name="image8.png"/>
            <a:graphic>
              <a:graphicData uri="http://schemas.openxmlformats.org/drawingml/2006/picture">
                <pic:pic>
                  <pic:nvPicPr>
                    <pic:cNvPr descr="Gráfico, Gráfico de barras&#10;&#10;O conteúdo gerado por IA pode estar incorreto." id="0" name="image8.png"/>
                    <pic:cNvPicPr preferRelativeResize="0"/>
                  </pic:nvPicPr>
                  <pic:blipFill>
                    <a:blip r:embed="rId11"/>
                    <a:srcRect b="0" l="0" r="0" t="0"/>
                    <a:stretch>
                      <a:fillRect/>
                    </a:stretch>
                  </pic:blipFill>
                  <pic:spPr>
                    <a:xfrm>
                      <a:off x="0" y="0"/>
                      <a:ext cx="594741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5. </w:t>
      </w:r>
      <w:r w:rsidDel="00000000" w:rsidR="00000000" w:rsidRPr="00000000">
        <w:rPr>
          <w:rFonts w:ascii="Times New Roman" w:cs="Times New Roman" w:eastAsia="Times New Roman" w:hAnsi="Times New Roman"/>
          <w:sz w:val="20"/>
          <w:szCs w:val="20"/>
          <w:rtl w:val="0"/>
        </w:rPr>
        <w:t xml:space="preserve">Temporal distribution of occurrence records in Rio de Janeiro (N = 4,868). (a) Monthly mean number of events with a 95 percent confidence interval. (b) Seasonal totals.</w:t>
      </w:r>
    </w:p>
    <w:p w:rsidR="00000000" w:rsidDel="00000000" w:rsidP="00000000" w:rsidRDefault="00000000" w:rsidRPr="00000000" w14:paraId="00000051">
      <w:pPr>
        <w:spacing w:before="240" w:line="360" w:lineRule="auto"/>
        <w:ind w:firstLine="708"/>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The temporal patterns in Figure 5 have direct operational implications. First, threshold calibration and validation should emphasize the warm-season months, when occurrence frequency and interannual variability are highest, as indicated by the February peak in Figure 5a and the summer dominance in Figure 5b. Second, the strong warm-season signal suggests that short-duration rainfall metrics are likely to be particularly informative for the dominant low-to-moderate-severity events, given the short typical durations previously observed. However, year-to-year dispersion during summer also indicates that a single deterministic seasonal expectation may be insufficient for preparedness planning.</w:t>
      </w:r>
    </w:p>
    <w:p w:rsidR="00000000" w:rsidDel="00000000" w:rsidP="00000000" w:rsidRDefault="00000000" w:rsidRPr="00000000" w14:paraId="00000052">
      <w:pPr>
        <w:spacing w:before="240" w:line="360" w:lineRule="auto"/>
        <w:ind w:firstLine="708"/>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To evaluate whether the temporal peak is driven mainly by Type II frequency or also reflects systematic seasonality in higher-severity events, Figure 6 presents the monthly and seasonal distribution stratified by occurrence type. Panel (a) shows the monthly mean count for each type, and panel (b) presents the seasonal totals broken down by Type I, Type II, and Type III. The analysis confirms that the strong warm-season concentration documented in Figure 5 is predominantly shaped by the high frequency of Type II events: summer accounts for approximately 47.9 percent of all Type II occurrences (2,017 of 4,217 records), consistent with convective rainfall episodes that rapidly overwhelm local drainage and generate transient road ponding. Type III events, while less numerous, also exhibit a pronounced summer concentration (approximately 46.0 percent of Type III records occur in summer), indicating that the most severe impacts are not temporally distributed differently from the overall pattern. This parallel seasonality suggests that the same warm-season rainfall regime that drives frequent Type II events also produces conditions — likely involving higher rainfall totals and durations — that are capable of triggering the more persistent and severe Type III flooding. Type I events, by contrast, show a somewhat broader seasonal spread, though the small sample size limits interpretation. From an operational perspective, the convergence of Type II and Type III seasonal peaks in summer reinforces that warning readiness, infrastructure preparedness, and response capacity should be simultaneously heightened during this season for both moderate and high-severity scenarios. [Responde: R1-C19 (análise sazonal por tipo deve ser feita no estudo, não como "próximo passo")]</w:t>
      </w:r>
    </w:p>
    <w:p w:rsidR="00000000" w:rsidDel="00000000" w:rsidP="00000000" w:rsidRDefault="00000000" w:rsidRPr="00000000" w14:paraId="00000053">
      <w:pPr>
        <w:spacing w:before="240" w:line="360" w:lineRule="auto"/>
        <w:ind w:left="0" w:firstLine="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Pr>
        <w:drawing>
          <wp:inline distB="114300" distT="114300" distL="114300" distR="114300">
            <wp:extent cx="5947100" cy="2095500"/>
            <wp:effectExtent b="0" l="0" r="0" t="0"/>
            <wp:docPr id="1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71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before="240" w:line="360" w:lineRule="auto"/>
        <w:ind w:left="0" w:firstLine="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b w:val="1"/>
          <w:bCs w:val="1"/>
          <w:color w:val="0000ff"/>
          <w:sz w:val="20"/>
          <w:szCs w:val="20"/>
          <w:rtl w:val="0"/>
        </w:rPr>
        <w:t xml:space="preserve">Figure 6.</w:t>
      </w:r>
      <w:r w:rsidDel="00000000" w:rsidR="00000000" w:rsidRPr="00000000">
        <w:rPr>
          <w:rFonts w:ascii="Times New Roman" w:cs="Times New Roman" w:eastAsia="Times New Roman" w:hAnsi="Times New Roman"/>
          <w:color w:val="0000ff"/>
          <w:sz w:val="20"/>
          <w:szCs w:val="20"/>
          <w:rtl w:val="0"/>
        </w:rPr>
        <w:t xml:space="preserve"> Seasonal distribution of occurrence records in Rio de Janeiro by severity type. (a) Monthly mean number of events per type with 95 percent confidence intervals. (b) Seasonal totals for Type I, Type II, and Type III.</w:t>
      </w:r>
    </w:p>
    <w:p w:rsidR="00000000" w:rsidDel="00000000" w:rsidP="00000000" w:rsidRDefault="00000000" w:rsidRPr="00000000" w14:paraId="00000055">
      <w:pPr>
        <w:spacing w:before="240" w:line="360" w:lineRule="auto"/>
        <w:ind w:firstLine="708"/>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056">
      <w:pPr>
        <w:spacing w:before="240" w:line="360" w:lineRule="auto"/>
        <w:ind w:firstLine="708"/>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7">
      <w:pPr>
        <w:spacing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3.4 Hourly distribution of occurrences by season</w:t>
      </w:r>
      <w:r w:rsidDel="00000000" w:rsidR="00000000" w:rsidRPr="00000000">
        <w:rPr>
          <w:rtl w:val="0"/>
        </w:rPr>
      </w:r>
    </w:p>
    <w:p w:rsidR="00000000" w:rsidDel="00000000" w:rsidP="00000000" w:rsidRDefault="00000000" w:rsidRPr="00000000" w14:paraId="00000058">
      <w:pPr>
        <w:spacing w:before="240" w:line="360" w:lineRule="auto"/>
        <w:ind w:firstLine="70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7 presents the hourly distribution of occurrence records for each season. Each panel corresponds to one season and reports the seasonal sample size in the panel title: summer (N = 2,330), autumn (N = 1,534), winter (N = 307), and spring (N = 697). In all panels, the horizontal axis represents the hour of day (00:00 to 23:00), and the vertical axis represents the number of events recorded at each hour. Bars show the count of occurrences starting at each hour. A grey dashed horizontal line marks the seasonal mean hourly count, providing a baseline level expected under uniform hourly occurrence. A red dotted horizontal line marks a higher threshold, labeled as mean plus one standard deviation, which highlights hours with unusually high counts relative to the seasonal average. Bars displayed in a darker shade within each panel indicate the hours that exceed the mean plus one standard deviation, emphasizing the periods of the day when occurrences concentrate most strongly.</w:t>
      </w:r>
    </w:p>
    <w:p w:rsidR="00000000" w:rsidDel="00000000" w:rsidP="00000000" w:rsidRDefault="00000000" w:rsidRPr="00000000" w14:paraId="00000059">
      <w:pPr>
        <w:spacing w:before="240" w:line="360" w:lineRule="auto"/>
        <w:ind w:firstLine="70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summer (Figure 7a), the hourly distribution shows a pronounced late-afternoon and evening concentration. Counts increase markedly after mid-afternoon and peak between approximately 18:00 and 20:00, with multiple consecutive hours exceeding the mean plus one standard deviation threshold. This sustained exceedance indicates that the summer maximum is not a single-hour anomaly but a robust daily window of elevated risk. In autumn (Figure 7b), the distribution also shows a strong evening maximum, with the highest counts occurring around 19:00 to 22:00, again exceeding the mean plus one standard deviation threshold across several hours. Autumn also shows a smaller morning enhancement, around 06:00 to 08:00, suggesting that a broader range of rainfall-producing situations may trigger impacts than in summer. These warm-season evening peaks are consistent with the well-known diurnal cycle of convection in Rio de Janeiro, in which surface heating and land-sea breeze circulations favor convective initiation and intensification during the second half of the day. In practical terms, this timing aligns with earlier results showing that most records are low to moderate in severity and that typical durations for pooled Types I and II are short, which supports an interpretation dominated by short-duration rainfall bursts producing transient ponding and street-level water accumulation. Operationally, the late-day peak is particularly relevant because it overlaps with periods of high urban activity and commuting, which can amplify socioeconomic disruption, even for moderate water accumulation, especially along key road corridors.</w:t>
      </w:r>
    </w:p>
    <w:p w:rsidR="00000000" w:rsidDel="00000000" w:rsidP="00000000" w:rsidRDefault="00000000" w:rsidRPr="00000000" w14:paraId="0000005A">
      <w:pPr>
        <w:spacing w:before="240" w:line="360" w:lineRule="auto"/>
        <w:ind w:firstLine="70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winter (Figure 7c), counts are much lower, and the distribution appears more irregular, as expected given the smaller sample size. The figure shows isolated hourly maxima, notably around 06:00, 16:00, and 23:00, with some of these hours exceeding the mean plus one standard deviation level. Because winter totals are small, these peaks should be interpreted cautiously, as a limited number of events can generate apparent spikes. Nevertheless, the presence of occurrences throughout the day indicates that impacts are not strictly confined to the climatological wet season, suggesting that local susceptibility factors such as drainage limitations, microtopography, chronic blockages, and known structural bottlenecks can still generate operational flooding even under relatively drier seasonal conditions. Spring (Figure 7d) shows an intermediate pattern between warm-season concentrations and winter dispersion. The distribution suggests relatively higher counts in the morning, with an enhancement around 08:00 to 10:00, and additional isolated peaks in late afternoon and evening. Compared to summer and autumn, spring exhibits weaker sustained exceedance above the mean plus one standard deviation threshold, indicating less sharply defined risk windows. This broader timing may reflect seasonal variability in rainfall-generating mechanisms, combined with spatially heterogeneous urban susceptibility.</w:t>
      </w:r>
    </w:p>
    <w:p w:rsidR="00000000" w:rsidDel="00000000" w:rsidP="00000000" w:rsidRDefault="00000000" w:rsidRPr="00000000" w14:paraId="0000005B">
      <w:pPr>
        <w:spacing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947410" cy="3887470"/>
            <wp:effectExtent b="0" l="0" r="0" t="0"/>
            <wp:docPr descr="Gráfico, Gráfico de barras&#10;&#10;O conteúdo gerado por IA pode estar incorreto." id="2" name="image6.png"/>
            <a:graphic>
              <a:graphicData uri="http://schemas.openxmlformats.org/drawingml/2006/picture">
                <pic:pic>
                  <pic:nvPicPr>
                    <pic:cNvPr descr="Gráfico, Gráfico de barras&#10;&#10;O conteúdo gerado por IA pode estar incorreto." id="0" name="image6.png"/>
                    <pic:cNvPicPr preferRelativeResize="0"/>
                  </pic:nvPicPr>
                  <pic:blipFill>
                    <a:blip r:embed="rId13"/>
                    <a:srcRect b="0" l="0" r="0" t="0"/>
                    <a:stretch>
                      <a:fillRect/>
                    </a:stretch>
                  </pic:blipFill>
                  <pic:spPr>
                    <a:xfrm>
                      <a:off x="0" y="0"/>
                      <a:ext cx="5947410" cy="388747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7. </w:t>
      </w:r>
      <w:r w:rsidDel="00000000" w:rsidR="00000000" w:rsidRPr="00000000">
        <w:rPr>
          <w:rFonts w:ascii="Times New Roman" w:cs="Times New Roman" w:eastAsia="Times New Roman" w:hAnsi="Times New Roman"/>
          <w:sz w:val="20"/>
          <w:szCs w:val="20"/>
          <w:rtl w:val="0"/>
        </w:rPr>
        <w:t xml:space="preserve">Hourly distribution of occurrence records by season in Rio de Janeiro. Bars show the number of events by hour of day for summer (N = 2,330), autumn (N = 1,534), winter (N = 307), and spring (N = 697). The dashed line indicates the seasonal mean hourly count, and the dotted line indicates mean plus one standard deviation; darker bars highlight hours exceeding this threshold.</w:t>
      </w:r>
    </w:p>
    <w:p w:rsidR="00000000" w:rsidDel="00000000" w:rsidP="00000000" w:rsidRDefault="00000000" w:rsidRPr="00000000" w14:paraId="0000005D">
      <w:pPr>
        <w:spacing w:before="240" w:line="360" w:lineRule="auto"/>
        <w:jc w:val="both"/>
        <w:rPr>
          <w:rFonts w:ascii="Times New Roman" w:cs="Times New Roman" w:eastAsia="Times New Roman" w:hAnsi="Times New Roman"/>
          <w:b w:val="1"/>
          <w:bCs w:val="1"/>
          <w:color w:val="ff0000"/>
          <w:sz w:val="20"/>
          <w:szCs w:val="20"/>
        </w:rPr>
      </w:pPr>
      <w:r w:rsidDel="00000000" w:rsidR="00000000" w:rsidRPr="00000000">
        <w:rPr>
          <w:rFonts w:ascii="Times New Roman" w:cs="Times New Roman" w:eastAsia="Times New Roman" w:hAnsi="Times New Roman"/>
          <w:b w:val="1"/>
          <w:bCs w:val="1"/>
          <w:color w:val="ff0000"/>
          <w:sz w:val="20"/>
          <w:szCs w:val="20"/>
          <w:rtl w:val="0"/>
        </w:rPr>
        <w:t xml:space="preserve">3.5 Spatial distribution of occurrences by type</w:t>
      </w:r>
    </w:p>
    <w:p w:rsidR="00000000" w:rsidDel="00000000" w:rsidP="00000000" w:rsidRDefault="00000000" w:rsidRPr="00000000" w14:paraId="0000005E">
      <w:pPr>
        <w:spacing w:before="240" w:line="360" w:lineRule="auto"/>
        <w:ind w:firstLine="72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The density surfaces in Figures 8 and 9 were computed using kernel density estimation applied to the georeferenced occurrence points. Density class breaks (Very Low, Low, Medium, High, Very High) were computed independently for each panel using quantile-based classification, so that each panel uses the full range of the color scale irrespective of the absolute density values in other panels. This approach emphasizes relative spatial concentration within each type or season and is appropriate for identifying hotspot locations. However, because class boundaries differ across panels, the maps should not be used to compare absolute density magnitudes between types or seasons; for such comparisons, density values in consistent units (events per square kilometer) are reported in the text where relevant. [Responde: R2 Major Comment 5 (class breaks não especificadas)]</w:t>
      </w:r>
    </w:p>
    <w:p w:rsidR="00000000" w:rsidDel="00000000" w:rsidP="00000000" w:rsidRDefault="00000000" w:rsidRPr="00000000" w14:paraId="0000006A">
      <w:pPr>
        <w:widowControl w:val="0"/>
        <w:spacing w:after="240" w:before="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0" distT="0" distL="0" distR="0">
            <wp:extent cx="5509260" cy="4913394"/>
            <wp:effectExtent b="0" l="0" r="0" t="0"/>
            <wp:docPr descr="Mapa&#10;&#10;O conteúdo gerado por IA pode estar incorreto." id="1" name="image4.png"/>
            <a:graphic>
              <a:graphicData uri="http://schemas.openxmlformats.org/drawingml/2006/picture">
                <pic:pic>
                  <pic:nvPicPr>
                    <pic:cNvPr descr="Mapa&#10;&#10;O conteúdo gerado por IA pode estar incorreto." id="0" name="image4.png"/>
                    <pic:cNvPicPr preferRelativeResize="0"/>
                  </pic:nvPicPr>
                  <pic:blipFill>
                    <a:blip r:embed="rId14"/>
                    <a:srcRect b="0" l="0" r="0" t="0"/>
                    <a:stretch>
                      <a:fillRect/>
                    </a:stretch>
                  </pic:blipFill>
                  <pic:spPr>
                    <a:xfrm>
                      <a:off x="0" y="0"/>
                      <a:ext cx="5509260" cy="4913394"/>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widowControl w:val="0"/>
        <w:spacing w:after="240" w:before="240" w:line="240" w:lineRule="auto"/>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b w:val="1"/>
          <w:bCs w:val="1"/>
          <w:sz w:val="20"/>
          <w:szCs w:val="20"/>
          <w:rtl w:val="0"/>
        </w:rPr>
        <w:t xml:space="preserve">Figure 8. </w:t>
      </w:r>
      <w:r w:rsidDel="00000000" w:rsidR="00000000" w:rsidRPr="00000000">
        <w:rPr>
          <w:rFonts w:ascii="Times New Roman" w:cs="Times New Roman" w:eastAsia="Times New Roman" w:hAnsi="Times New Roman"/>
          <w:color w:val="0000ff"/>
          <w:sz w:val="20"/>
          <w:szCs w:val="20"/>
          <w:rtl w:val="0"/>
        </w:rPr>
        <w:t xml:space="preserve">Spatial density of occurrence records in Rio de Janeiro by type. (a) All types combined. (b) Type I. (c) Type II. (d) Type III. Density surfaces are classified into five relative classes (Very Low to Very High) computed independently for each panel (see Section 3.5 note on class breaks), shown over the municipal boundary with a 10 km scale bar and north arrow.  [R2 Major C5: legenda atualizada para deixar explícito que os intervalos de classe são calculados independentemente por painel.]</w:t>
      </w:r>
    </w:p>
    <w:p w:rsidR="00000000" w:rsidDel="00000000" w:rsidP="00000000" w:rsidRDefault="00000000" w:rsidRPr="00000000" w14:paraId="0000006C">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D">
      <w:pPr>
        <w:spacing w:before="240" w:line="360" w:lineRule="auto"/>
        <w:jc w:val="both"/>
        <w:rPr>
          <w:rFonts w:ascii="Times New Roman" w:cs="Times New Roman" w:eastAsia="Times New Roman" w:hAnsi="Times New Roman"/>
          <w:b w:val="1"/>
          <w:bCs w:val="1"/>
          <w:color w:val="ff0000"/>
          <w:sz w:val="20"/>
          <w:szCs w:val="20"/>
        </w:rPr>
      </w:pPr>
      <w:r w:rsidDel="00000000" w:rsidR="00000000" w:rsidRPr="00000000">
        <w:rPr>
          <w:rFonts w:ascii="Times New Roman" w:cs="Times New Roman" w:eastAsia="Times New Roman" w:hAnsi="Times New Roman"/>
          <w:b w:val="1"/>
          <w:bCs w:val="1"/>
          <w:color w:val="ff0000"/>
          <w:sz w:val="20"/>
          <w:szCs w:val="20"/>
          <w:rtl w:val="0"/>
        </w:rPr>
        <w:t xml:space="preserve">3.6 Seasonal Spatial density </w:t>
      </w:r>
    </w:p>
    <w:p w:rsidR="00000000" w:rsidDel="00000000" w:rsidP="00000000" w:rsidRDefault="00000000" w:rsidRPr="00000000" w14:paraId="0000006E">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Figure 9 maps the seasonal spatial concentration of occurrence records using density surfaces for all event types combined. Panels (a) to (d) correspond to summer, autumn, winter, and spring, respectively. The colored patches represent relative density classes (Very Low, Low, Medium, High, Very High), as indicated in each legend. Darker colors indicate higher density classes. As in the previous density maps, the key information conveyed is the location and footprint of hotspots rather than exact numerical density at each point. In summer (Figure 9a), hotspots are the most extensive and intense. High- and very-high-density classes span a broad portion of the urban footprint, indicating that impacts are not confined to a single corridor but extend to multiple sectors of the city. The hotspot field includes strong concentrations in the eastern and central urban areas and extends into additional clusters across the municipality. This broad spatial footprint is consistent with a warm-season regime in which short-duration, high-intensity rainfall can occur across different parts of the city and rapidly overwhelm local drainage capacity, producing widespread road ponding and flooding. In autumn (Figure 9b), the hotspot pattern  [CORRECAO numeracao Fig.] remains clear but becomes more spatially focused. High-density classes are more concentrated in the eastern and central sectors, while other parts of the municipality show weaker, more fragmented patches and indicates a contraction of the impact footprint relative to summer, suggesting that the triggering conditions for occurrences are more localized or less frequently widespread across the city during this transition season.</w:t>
      </w:r>
    </w:p>
    <w:p w:rsidR="00000000" w:rsidDel="00000000" w:rsidP="00000000" w:rsidRDefault="00000000" w:rsidRPr="00000000" w14:paraId="0000006F">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In winter (Figure 9c), the density field contracts  [CORRECAO numeracao Fig.] substantially. Most of the municipality shows very low density, and only a small number of localized patches remain, primarily along the eastern coastal and near-coastal sectors. The limited spatial coverage is consistent with the dry-season context, in which rainfall forcing is less frequent and less intense, reducing the number of occurrence triggers. The persistence of a few small hotspots indicates that certain locations remain susceptible even under reduced rainfall forcing, which is consistent with chronic local vulnerability associated with drainage constraints, topographic depressions, and, in some coastal areas, tidal boundary effects that can cause surface water to persist even after light rainfall [39].  [INSERCAO tidal §3.6] In spring (Figure 9d), hotspots reexpand relative to winter and have a broader footprint than in autumn in several sectors. The pattern suggests a transition back toward a warm-season-like regime, with multiple medium- to high-density patches and clearer intensification along the eastern and central urban corridor. Compared with summer, however, the spatial footprint remains less uniformly extensive, indicating that, while impacts become more common again, the most intense and generalized hotspot configuration remains characteristic of peak summer conditions.</w:t>
      </w:r>
    </w:p>
    <w:p w:rsidR="00000000" w:rsidDel="00000000" w:rsidP="00000000" w:rsidRDefault="00000000" w:rsidRPr="00000000" w14:paraId="00000070">
      <w:pPr>
        <w:spacing w:before="24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42433" cy="4675427"/>
            <wp:effectExtent b="0" l="0" r="0" t="0"/>
            <wp:docPr descr="Mapa&#10;&#10;O conteúdo gerado por IA pode estar incorreto." id="4" name="image3.png"/>
            <a:graphic>
              <a:graphicData uri="http://schemas.openxmlformats.org/drawingml/2006/picture">
                <pic:pic>
                  <pic:nvPicPr>
                    <pic:cNvPr descr="Mapa&#10;&#10;O conteúdo gerado por IA pode estar incorreto." id="0" name="image3.png"/>
                    <pic:cNvPicPr preferRelativeResize="0"/>
                  </pic:nvPicPr>
                  <pic:blipFill>
                    <a:blip r:embed="rId15"/>
                    <a:srcRect b="0" l="0" r="0" t="0"/>
                    <a:stretch>
                      <a:fillRect/>
                    </a:stretch>
                  </pic:blipFill>
                  <pic:spPr>
                    <a:xfrm>
                      <a:off x="0" y="0"/>
                      <a:ext cx="5242433" cy="4675427"/>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before="24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Figure 9. </w:t>
      </w:r>
      <w:r w:rsidDel="00000000" w:rsidR="00000000" w:rsidRPr="00000000">
        <w:rPr>
          <w:rFonts w:ascii="Times New Roman" w:cs="Times New Roman" w:eastAsia="Times New Roman" w:hAnsi="Times New Roman"/>
          <w:sz w:val="20"/>
          <w:szCs w:val="20"/>
          <w:rtl w:val="0"/>
        </w:rPr>
        <w:t xml:space="preserve">Seasonal spatial density of occurrence records in Rio de Janeiro (all types combined). (a) Summer. (b) Autumn. (c) Winter. (d) Spring. Density surfaces are classified into five relative classes (Very Low to Very High) and shown over the municipal boundary with a 10 km scale bar and north arrow.</w:t>
      </w:r>
      <w:r w:rsidDel="00000000" w:rsidR="00000000" w:rsidRPr="00000000">
        <w:rPr>
          <w:rtl w:val="0"/>
        </w:rPr>
      </w:r>
    </w:p>
    <w:p w:rsidR="00000000" w:rsidDel="00000000" w:rsidP="00000000" w:rsidRDefault="00000000" w:rsidRPr="00000000" w14:paraId="00000072">
      <w:pPr>
        <w:spacing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 Operational coupling of impact records and rainfall measurements</w:t>
      </w:r>
    </w:p>
    <w:p w:rsidR="00000000" w:rsidDel="00000000" w:rsidP="00000000" w:rsidRDefault="00000000" w:rsidRPr="00000000" w14:paraId="00000073">
      <w:pPr>
        <w:widowControl w:val="0"/>
        <w:spacing w:after="240"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Figure 10 combines two pieces of information in a single map  [CORRECAO numeracao Fig.]. First, it shows the Thiessen (Voronoi) polygons derived from the rain gauge network, where each polygon represents the area of influence of one Alerta Rio station. Second, it shows the number of flood occurrence records assigned to each polygon after spatially allocating georeferenced occurrences to the polygon in which they fall. The red triangles mark the locations of the rain gauges, and each triangle is labeled with a station identifier. The polygon boundaries partition the municipality into non-overlapping influence areas, such that any location inside a polygon is closer to its associated rain gauge than to any other gauge. The polygons are shaded using a graduated color scheme that represents the count of occurrence records assigned to each polygon. The legend provides five classes of event counts, ranging from 2 to 27 in the lightest shade to 287 to 492 in the darkest shade. Therefore, darker polygons indicate areas influenced by rain gauges with a higher number of recorded flood occurrences. The map is displayed in projected coordinates (axis tick labels in meters), and includes a north arrow and a 10 km scale.</w:t>
      </w:r>
    </w:p>
    <w:p w:rsidR="00000000" w:rsidDel="00000000" w:rsidP="00000000" w:rsidRDefault="00000000" w:rsidRPr="00000000" w14:paraId="00000074">
      <w:pPr>
        <w:widowControl w:val="0"/>
        <w:spacing w:after="240"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Figure 10 shows strong spatial contrasts in the number of flood occurrences  [CORRECAO numeracao Fig.] across different Thiessen polygons. Several polygons in the eastern and central part of the municipality display the darkest shades, indicating the highest occurrence counts in the dataset within those influence areas. In contrast, large polygons in the western sector show lighter shades, indicating substantially fewer assigned occurrences. This pattern has two immediate implications. First, it indicates that the occurrence database is not uniformly distributed across the city, but instead concentrates within a subset of rain gauge influence areas. This is consistent with earlier hotspot maps, which showed the highest density of occurrences in specific urban corridors. Second, because the allocation is based on Thiessen polygons, Figure 10 provides an operationally useful link  [CORRECAO numeracao Fig.] between the impact database and the rainfall monitoring network: it identifies which stations, by virtue of their influence areas, are most frequently associated with reported flooding impacts.</w:t>
      </w:r>
    </w:p>
    <w:p w:rsidR="00000000" w:rsidDel="00000000" w:rsidP="00000000" w:rsidRDefault="00000000" w:rsidRPr="00000000" w14:paraId="00000075">
      <w:pPr>
        <w:widowControl w:val="0"/>
        <w:spacing w:after="240"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Importantly, the mapped counts reflect a combination of factors. Higher counts within a polygon may indicate greater local susceptibility to flooding impacts, higher exposure, and/or higher reporting density. In addition, Thiessen polygons vary in size depending on station spacing. Smaller polygons in the more densely instrumented eastern sector may still accumulate high event counts, suggesting that the observed concentration is not only an artifact of polygon area but also reflects genuine clustering of impacts. Conversely, larger polygons in the western sector represent broader influence areas with fewer stations. They may integrate heterogeneous terrain and land use conditions, which can dilute localized hotspots when counts are aggregated at the polygon scale. From a threshold development perspective, Figure 10 is a key intermediate product  [CORRECAO numeracao Fig.]. It establishes a one-to-one correspondence between each georeferenced occurrence record and a specific rain gauge influence area, enabling subsequent analyses that compare rainfall event characteristics (e.g., intensity and duration) with the presence or absence of flooding within the same polygon. In other words, the figure operationalizes the spatial pairing required to classify rainfall events into flooding and non-flooding categories at the station-influence scale. </w:t>
      </w:r>
    </w:p>
    <w:p w:rsidR="00000000" w:rsidDel="00000000" w:rsidP="00000000" w:rsidRDefault="00000000" w:rsidRPr="00000000" w14:paraId="00000076">
      <w:pPr>
        <w:widowControl w:val="0"/>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6027431" cy="4174046"/>
            <wp:effectExtent b="0" l="0" r="0" t="0"/>
            <wp:docPr descr="Gráfico, Gráfico de radar&#10;&#10;O conteúdo gerado por IA pode estar incorreto." id="3" name="image11.png"/>
            <a:graphic>
              <a:graphicData uri="http://schemas.openxmlformats.org/drawingml/2006/picture">
                <pic:pic>
                  <pic:nvPicPr>
                    <pic:cNvPr descr="Gráfico, Gráfico de radar&#10;&#10;O conteúdo gerado por IA pode estar incorreto." id="0" name="image11.png"/>
                    <pic:cNvPicPr preferRelativeResize="0"/>
                  </pic:nvPicPr>
                  <pic:blipFill>
                    <a:blip r:embed="rId16"/>
                    <a:srcRect b="0" l="0" r="0" t="0"/>
                    <a:stretch>
                      <a:fillRect/>
                    </a:stretch>
                  </pic:blipFill>
                  <pic:spPr>
                    <a:xfrm>
                      <a:off x="0" y="0"/>
                      <a:ext cx="6027431" cy="4174046"/>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Figure 10. Thiessen polygons for the Alerta Rio rain gauge network  [CORRECAO numeracao Fig.] and number of assigned flood occurrence records per polygon. Red triangles indicate rain gauge locations.</w:t>
      </w:r>
      <w:r w:rsidDel="00000000" w:rsidR="00000000" w:rsidRPr="00000000">
        <w:rPr>
          <w:rFonts w:ascii="Times New Roman" w:cs="Times New Roman" w:eastAsia="Times New Roman" w:hAnsi="Times New Roman"/>
          <w:sz w:val="20"/>
          <w:szCs w:val="20"/>
          <w:rtl w:val="0"/>
        </w:rPr>
      </w:r>
    </w:p>
    <w:p w:rsidR="00000000" w:rsidDel="00000000" w:rsidP="00000000" w:rsidRDefault="00000000" w:rsidRPr="00000000" w14:paraId="00000078">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11 quantifies the distance between each georeferenced occurrence  [CORRECAO numeracao Fig.] and the nearest Alerta Rio rain gauge station. Panel (a) displays a histogram in which the horizontal axis is the distance to the nearest station in kilometers and the vertical axis is the frequency, that is, the number of occurrences falling within each distance bin. Three vertical reference lines summarize key statistics for the distribution: the red dashed line indicates the mean distance (1.98 km), the orange dashed line indicates the median distance (1.81 km), and the purple dotted line indicates the 90th percentile (3.59 km). The position of these lines relative to the bars provides a direct visual assessment of typical distances and the extent of the upper tail. Panel (b) shows the cumulative distribution of distances. The horizontal axis again represents distance in kilometers, while the vertical axis represents the cumulative percentage of occurrences located at or below a given distance. The blue curve, therefore, increases from 0 percent to 100 percent as distance increases. Two annotated thresholds are highlighted: 50 percent of occurrences are within 1.81 km (the median), and 90 percent are within 3.59 km (the 90th percentile). </w:t>
      </w:r>
    </w:p>
    <w:p w:rsidR="00000000" w:rsidDel="00000000" w:rsidP="00000000" w:rsidRDefault="00000000" w:rsidRPr="00000000" w14:paraId="00000079">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Figure 11 shows that the rain gauge network generally covers the occurrence  [CORRECAO numeracao Fig.] database well. The distribution is concentrated at short distances, with a median nearest-station distance of 1.81 km and a mean of 1.98 km, indicating that most occurrences are located within approximately 2 km of a station. The upper tail remains limited: 90 percent of occurrences are located within 3.59 km of the nearest gauge. This proximity supports the methodological validity of associating observed impacts with rainfall information from nearby stations, because the typical spatial separation between an occurrence and the nearest measurement point is relatively small at the municipal scale. From an operational perspective, these results strengthen confidence in the subsequent steps that depend on rainfall impact linkage, including the Thiessen-based allocation and the classification of rainfall events into flooding and non-flooding categories. When most occurrences are within a few kilometers of a station, the risk of pairing an impact with a rain gauge that is meteorologically unrepresentative is reduced, particularly for widespread stratiform rainfall. However, it is important to interpret this proximity in the context of the rainfall regime: in convective situations typical of the warm season, rainfall gradients can be sharp over kilometer scales, meaning that even short distances may still introduce a mismatch between point rainfall measurements and the true rainfall at the occurrence location. Therefore, Figure 10 demonstrates strong spatial coverage, but it does not eliminate the need to consider convective spatial variability when defining thresholds carefully.</w:t>
      </w:r>
    </w:p>
    <w:p w:rsidR="00000000" w:rsidDel="00000000" w:rsidP="00000000" w:rsidRDefault="00000000" w:rsidRPr="00000000" w14:paraId="0000007A">
      <w:pPr>
        <w:spacing w:before="240" w:line="360" w:lineRule="auto"/>
        <w:ind w:firstLine="72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The proximity statistics in Figure 10 provide necessary but not sufficient evidence of rainfall representativeness. A complete assessment would require comparing Thiessen-estimated rainfall at each occurrence location against spatially continuous rainfall fields — for example, from weather radar or gauge-radar merging products — to quantify the error introduced by assuming that the nearest gauge measurement is representative of the rainfall that actually fell at the occurrence site. This type of cross-validation was not feasible in the present study due to the unavailability of operational radar data at the required temporal and spatial resolution for the 2015–2024 period. As a result, the fraction of EA/ESA misclassifications potentially attributable to spatial rainfall estimation error cannot be quantified here. This limitation is particularly relevant for convective events during summer, where rainfall cells can be spatially narrow and temporally brief, producing large gradients across polygon boundaries. For the purposes of the present spatiotemporal characterization, the Thiessen approach is considered adequate given the network density (33 gauges across the municipality) and the demonstrated proximity of occurrences to gauges. Nonetheless, the sensitivity of threshold performance to spatial pairing method should be evaluated in future work as higher-resolution rainfall products become available. [dissertação / Responde: R2 Major Comment 5 (avaliação de representatividade areal)]</w:t>
      </w:r>
    </w:p>
    <w:p w:rsidR="00000000" w:rsidDel="00000000" w:rsidP="00000000" w:rsidRDefault="00000000" w:rsidRPr="00000000" w14:paraId="0000007B">
      <w:pPr>
        <w:spacing w:before="240" w:line="360" w:lineRule="auto"/>
        <w:ind w:firstLine="720"/>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07C">
      <w:pPr>
        <w:spacing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947410" cy="2713990"/>
            <wp:effectExtent b="0" l="0" r="0" t="0"/>
            <wp:docPr descr="Gráfico, Gráfico de linhas, Histograma&#10;&#10;O conteúdo gerado por IA pode estar incorreto." id="5" name="image7.png"/>
            <a:graphic>
              <a:graphicData uri="http://schemas.openxmlformats.org/drawingml/2006/picture">
                <pic:pic>
                  <pic:nvPicPr>
                    <pic:cNvPr descr="Gráfico, Gráfico de linhas, Histograma&#10;&#10;O conteúdo gerado por IA pode estar incorreto." id="0" name="image7.png"/>
                    <pic:cNvPicPr preferRelativeResize="0"/>
                  </pic:nvPicPr>
                  <pic:blipFill>
                    <a:blip r:embed="rId17"/>
                    <a:srcRect b="0" l="0" r="0" t="0"/>
                    <a:stretch>
                      <a:fillRect/>
                    </a:stretch>
                  </pic:blipFill>
                  <pic:spPr>
                    <a:xfrm>
                      <a:off x="0" y="0"/>
                      <a:ext cx="5947410" cy="271399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Figure 11. Distance from each occurrence to the nearest Alerta Rio  [CORRECAO numeracao Fig.] rain gauge station (N = 4,868). (a) Histogram of nearest station distance with mean (1.98 km), median (1.81 km), and 90th percentile (3.59 km) indicated. (b) Cumulative distribution showing that 50 percent of occurrences are within 1.81 km and 90 percent within 3.59 km.</w:t>
      </w:r>
      <w:r w:rsidDel="00000000" w:rsidR="00000000" w:rsidRPr="00000000">
        <w:rPr>
          <w:rFonts w:ascii="Times New Roman" w:cs="Times New Roman" w:eastAsia="Times New Roman" w:hAnsi="Times New Roman"/>
          <w:sz w:val="20"/>
          <w:szCs w:val="20"/>
          <w:rtl w:val="0"/>
        </w:rPr>
      </w:r>
    </w:p>
    <w:p w:rsidR="00000000" w:rsidDel="00000000" w:rsidP="00000000" w:rsidRDefault="00000000" w:rsidRPr="00000000" w14:paraId="0000007E">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seasonal spatial evolution in Figure 9 is consistent  [CORRECAO numeracao Fig.] with the previously reported temporal results: summer shows the largest event burden and the clearest intensification, while winter shows the weakest activity. Importantly, Figure 9 adds a spatial dimension  [CORRECAO numeracao Fig.] to that seasonality by showing that summer not only increases the frequency of occurrences but also expands the geographic range of hotspots, suggesting that vulnerability, as expressed through impacts, becomes more citywide under warm-season forcing. Conversely, winter contraction indicates that, when rainfall forcing is weaker, the impact footprint becomes limited to a smaller set of persistent susceptible locations. From a rainfall impact perspective, these results support two complementary interpretations. First, warm-season impacts are likely to reflect convective rainfall episodes that can occur across different parts of the urban area, generating short-lived but frequent mobility-relevant events, consistent with the dominance of lower-severity classes and the short durations previously observed. Second, the persistence of localized winter hotspots suggests that a subset of sites remains chronically vulnerable, so that even modest rainfall can produce operational impacts. </w:t>
      </w:r>
    </w:p>
    <w:p w:rsidR="00000000" w:rsidDel="00000000" w:rsidP="00000000" w:rsidRDefault="00000000" w:rsidRPr="00000000" w14:paraId="0000007F">
      <w:pPr>
        <w:spacing w:before="240" w:line="36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0">
      <w:pPr>
        <w:spacing w:before="240" w:line="360" w:lineRule="auto"/>
        <w:ind w:left="0" w:firstLine="0"/>
        <w:jc w:val="both"/>
        <w:rPr>
          <w:rFonts w:ascii="Times New Roman" w:cs="Times New Roman" w:eastAsia="Times New Roman" w:hAnsi="Times New Roman"/>
          <w:color w:val="0000ff"/>
          <w:sz w:val="18"/>
          <w:szCs w:val="18"/>
        </w:rPr>
      </w:pPr>
      <w:r w:rsidDel="00000000" w:rsidR="00000000" w:rsidRPr="00000000">
        <w:rPr>
          <w:rtl w:val="0"/>
        </w:rPr>
      </w:r>
    </w:p>
    <w:p w:rsidR="00000000" w:rsidDel="00000000" w:rsidP="00000000" w:rsidRDefault="00000000" w:rsidRPr="00000000" w14:paraId="00000081">
      <w:pPr>
        <w:spacing w:before="24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Conclusions</w:t>
      </w:r>
    </w:p>
    <w:p w:rsidR="00000000" w:rsidDel="00000000" w:rsidP="00000000" w:rsidRDefault="00000000" w:rsidRPr="00000000" w14:paraId="00000082">
      <w:pPr>
        <w:spacing w:before="240" w:line="360" w:lineRule="auto"/>
        <w:ind w:firstLine="72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This study integrated high-temporal-resolution rainfall observations with georeferenced, operationally classified records of urban flooding occurrences to characterize when, where, and how long impacts persist in Rio de Janeiro, and to establish a reproducible rainfall-impact pairing framework to support subsequent threshold development. By combining impact records with station-based rainfall event definitions, the analysis moves beyond rainfall-only characterization and provides an impact-oriented evidence base directly aligned with municipal operations. The results demonstrate that impact occurrences are highly structured in time and space rather than randomly distributed across the city, reinforcing the value of impact-based diagnostics for operational monitoring and urban resilience planning. In this sense, the study contributes a practical pathway for converting routinely collected operational information into actionable knowledge for early warning and preparedness.</w:t>
      </w:r>
    </w:p>
    <w:p w:rsidR="00000000" w:rsidDel="00000000" w:rsidP="00000000" w:rsidRDefault="00000000" w:rsidRPr="00000000" w14:paraId="00000083">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Moderate-severity road ponding impacts dominate the occurrence database, while high-severity street flooding events represent a smaller fraction but exhibit substantially greater persistence. Duration distributions show clear severity dependence: pooled low- and moderate-severity events resolve more quickly, while high-severity events exhibit longer typical durations and a heavier upper tail. This persistence gradient indicates that severity is not only a function of depth-related operational classification. Still, it is also expressed through impact longevity, which is directly relevant to mobility disruption, service interruption, and the duration of response demand. The contrast between median and upper-tail behavior further suggests that the most disruptive cases are disproportionately driven by long-lasting events, highlighting the importance of explicitly considering persistence when designing warnings and response protocols.</w:t>
      </w:r>
    </w:p>
    <w:p w:rsidR="00000000" w:rsidDel="00000000" w:rsidP="00000000" w:rsidRDefault="00000000" w:rsidRPr="00000000" w14:paraId="00000084">
      <w:pPr>
        <w:spacing w:before="240" w:line="360" w:lineRule="auto"/>
        <w:ind w:firstLine="72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0"/>
          <w:szCs w:val="20"/>
          <w:rtl w:val="0"/>
        </w:rPr>
        <w:t xml:space="preserve">Temporal patterns reveal strong seasonality, with the majority of occurrences concentrated in the warm season and a robust late-afternoon-to-evening peak during summer and autumn. The diurnal concentration aligns with periods of high exposure and commuting, implying that even moderate impacts can generate disproportionate societal disruption when they occur during peak mobility demand and when road networks operate near capacity. Spatial density mapping further shows persistent hotspots and type-dependent geographic signatures, with the dominant moderate-severity class shaping the overall hotspot structure and the high-severity class displaying broader spatial footprints.</w:t>
      </w:r>
      <w:r w:rsidDel="00000000" w:rsidR="00000000" w:rsidRPr="00000000">
        <w:rPr>
          <w:rFonts w:ascii="Times New Roman" w:cs="Times New Roman" w:eastAsia="Times New Roman" w:hAnsi="Times New Roman"/>
          <w:color w:val="ff0000"/>
          <w:sz w:val="20"/>
          <w:szCs w:val="20"/>
          <w:rtl w:val="0"/>
        </w:rPr>
        <w:t xml:space="preserve"> Together, these findings support targeted preparedness strategies that prioritize recurrent hotspot areas and predictable high-risk time windows, and they provide an empirical basis for aligning monitoring intensity and operational readiness with the observed timing and geography of impacts.</w:t>
      </w:r>
    </w:p>
    <w:p w:rsidR="00000000" w:rsidDel="00000000" w:rsidP="00000000" w:rsidRDefault="00000000" w:rsidRPr="00000000" w14:paraId="00000085">
      <w:pPr>
        <w:spacing w:before="240" w:line="360" w:lineRule="auto"/>
        <w:ind w:firstLine="72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Several limitations of the COR Rio operational database warrant explicit acknowledgment. First, the occurrence records depend on human-initiated reporting, which introduces the potential for subjectivity in event classification and inconsistencies in the recorded start and end times. Response times to field events may vary across shifts, sectors of the city, and operational workloads, which could affect the computed durations and partly explain the very long upper-tail durations observed in Type III events. Second, the database is likely subject to spatially heterogeneous reporting density: areas with higher population density, more visible infrastructure, and stronger operational monitoring may generate more records than equally affected but less-monitored areas. This is consistent with the observation that the western sectors of the municipality (Zona Oeste), which have lower station density in the Alerta Rio network and potentially different reporting coverage, show fewer occurrence records in the database. Third, the strong dominance of Type II (86.6 percent of records) raises the possibility that the database is skewed toward frequently reported, lower-severity sites, and that more severe but less commonly reported events may be underrepresented. The very long tails in Type III durations (90th percentile of 22.72 hours when all records are included) may partially reflect operational record-closure practices rather than hydrological reality, and targeted quality checks of these long-duration records are recommended before using them for threshold calibration. These limitations do not invalidate the spatiotemporal characterization presented here, but they do imply that threshold development based on this dataset should incorporate explicit uncertainty quantification and, where possible, cross-validation against independent data sources such as citizen reports, social media records, or radar-based flood proxies. [texto: dissertação / Responde: R2 Major Comment 4 (limitações do banco COR Rio precisam de tratamento mais profundo)]</w:t>
      </w:r>
    </w:p>
    <w:p w:rsidR="00000000" w:rsidDel="00000000" w:rsidP="00000000" w:rsidRDefault="00000000" w:rsidRPr="00000000" w14:paraId="00000086">
      <w:pPr>
        <w:spacing w:before="240" w:line="360" w:lineRule="auto"/>
        <w:ind w:firstLine="720"/>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087">
      <w:pPr>
        <w:spacing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Declaration of generative AI and AI-assisted technologies in the manuscript preparation process: </w:t>
      </w:r>
      <w:r w:rsidDel="00000000" w:rsidR="00000000" w:rsidRPr="00000000">
        <w:rPr>
          <w:rFonts w:ascii="Times New Roman" w:cs="Times New Roman" w:eastAsia="Times New Roman" w:hAnsi="Times New Roman"/>
          <w:sz w:val="20"/>
          <w:szCs w:val="20"/>
          <w:rtl w:val="0"/>
        </w:rPr>
        <w:t xml:space="preserve">During the preparation of this work, the authors used Grammarly and ChatGPT (OpenAI) to support text editing and formatting adjustments. After using this tool, the authors reviewed and edited the content as needed and take full responsibility for the content of the published article.</w:t>
      </w:r>
    </w:p>
    <w:p w:rsidR="00000000" w:rsidDel="00000000" w:rsidP="00000000" w:rsidRDefault="00000000" w:rsidRPr="00000000" w14:paraId="00000088">
      <w:pPr>
        <w:spacing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References</w:t>
      </w:r>
      <w:r w:rsidDel="00000000" w:rsidR="00000000" w:rsidRPr="00000000">
        <w:rPr>
          <w:rtl w:val="0"/>
        </w:rPr>
      </w:r>
    </w:p>
    <w:p w:rsidR="00000000" w:rsidDel="00000000" w:rsidP="00000000" w:rsidRDefault="00000000" w:rsidRPr="00000000" w14:paraId="00000089">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Fletcher, T. D., Andrieu, H., and Hamel, P. (2013). Understanding, management and modelling of urban hydrology and its consequences for receiving waters A state of the art. Advances in Water Resources, 51, 261 to 279. DOI: 10.1016/j.advwatres.2012.09.001.</w:t>
      </w:r>
    </w:p>
    <w:p w:rsidR="00000000" w:rsidDel="00000000" w:rsidP="00000000" w:rsidRDefault="00000000" w:rsidRPr="00000000" w14:paraId="0000008A">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Jacobson, C. R. (2011). Identification and quantification of the hydrological impacts of imperviousness in urban catchments A review. Journal of Environmental Management, 92(6), 1438 to 1448. DOI: 10.1016/j.jenvman.2011.01.018.</w:t>
      </w:r>
    </w:p>
    <w:p w:rsidR="00000000" w:rsidDel="00000000" w:rsidP="00000000" w:rsidRDefault="00000000" w:rsidRPr="00000000" w14:paraId="0000008B">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Paul, M. J., and Meyer, J. L. (2001). Streams in the urban landscape. Annual Review of Ecology and Systematics, 32, 333 to 365. DOI: 10.1146/annurev.ecolsys.32.081501.114040.</w:t>
      </w:r>
    </w:p>
    <w:p w:rsidR="00000000" w:rsidDel="00000000" w:rsidP="00000000" w:rsidRDefault="00000000" w:rsidRPr="00000000" w14:paraId="0000008C">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Agonafir, C., Lakhankar, T., Khanbilvardi, R., Krakauer, N., Radell, D., and Devineni, N. (2023). A review of recent advances in urban flood research. Water Security, 19, 100141. DOI: 10.1016/j.wasec.2023.100141.</w:t>
      </w:r>
    </w:p>
    <w:p w:rsidR="00000000" w:rsidDel="00000000" w:rsidP="00000000" w:rsidRDefault="00000000" w:rsidRPr="00000000" w14:paraId="0000008D">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Fletcher, T. D., Shuster, W., Hunt, W. F., Ashley, R., Butler, D., Arthur, S., Trowsdale, S., Barraud, S., Semadeni Davies, A., Bertrand Krajewski, J. L., and others. (2015). SUDS, LID, BMPs, WSUD and more the evolution and application of terminology surrounding urban drainage. Urban Water Journal, 12, 525 to 542. DOI: 10.1080/1573062X.2014.916314.</w:t>
      </w:r>
    </w:p>
    <w:p w:rsidR="00000000" w:rsidDel="00000000" w:rsidP="00000000" w:rsidRDefault="00000000" w:rsidRPr="00000000" w14:paraId="0000008E">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Ouma, Y., and Tateishi, R. (2014). Urban flood vulnerability and risk mapping using integrated multiparametric AHP and GIS methodological overview and case study assessment. Water, 6, 1515 to 1545. DOI: 10.3390/w6061515.</w:t>
      </w:r>
    </w:p>
    <w:p w:rsidR="00000000" w:rsidDel="00000000" w:rsidP="00000000" w:rsidRDefault="00000000" w:rsidRPr="00000000" w14:paraId="0000008F">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Allen, M. R., and Ingram, W. J. (2002). Constraints on future changes in climate and the hydrologic cycle. Nature, 419, 224 to 232. DOI: 10.1038/nature01092.</w:t>
      </w:r>
    </w:p>
    <w:p w:rsidR="00000000" w:rsidDel="00000000" w:rsidP="00000000" w:rsidRDefault="00000000" w:rsidRPr="00000000" w14:paraId="00000090">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Westra, S., Fowler, H. J., Evans, J. P., Alexander, L. V., Berg, P., Johnson, F., Kendon, E. J., Lenderink, G., and Roberts, N. M. (2014). Future changes to the intensity and frequency of short duration extreme rainfall. Reviews of Geophysics, 52, 522 to 555. DOI: 10.1002/2014RG000464.</w:t>
      </w:r>
    </w:p>
    <w:p w:rsidR="00000000" w:rsidDel="00000000" w:rsidP="00000000" w:rsidRDefault="00000000" w:rsidRPr="00000000" w14:paraId="00000091">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Lenderink, G., and van Meijgaard, E. (2008). Increase in hourly precipitation extremes beyond expectations from temperature changes. Nature Geoscience, 1, 511 to 514. DOI: 10.1038/ngeo262.</w:t>
      </w:r>
    </w:p>
    <w:p w:rsidR="00000000" w:rsidDel="00000000" w:rsidP="00000000" w:rsidRDefault="00000000" w:rsidRPr="00000000" w14:paraId="00000092">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IPCC. (2022). Climate Change 2022 Impacts, Adaptation and Vulnerability. Cambridge University Press. DOI: 10.1017/9781009325844.</w:t>
      </w:r>
    </w:p>
    <w:p w:rsidR="00000000" w:rsidDel="00000000" w:rsidP="00000000" w:rsidRDefault="00000000" w:rsidRPr="00000000" w14:paraId="00000093">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Wahl, T., Jain, S., Bender, J., Meyers, S. D., and Luther, M. E. (2015). Increasing risk of compound flooding from storm surge and rainfall for major US cities. Nature Climate Change, 5, 1093 to 1097. DOI: 10.1038/nclimate2736.</w:t>
      </w:r>
    </w:p>
    <w:p w:rsidR="00000000" w:rsidDel="00000000" w:rsidP="00000000" w:rsidRDefault="00000000" w:rsidRPr="00000000" w14:paraId="00000094">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Jongman, B., Ward, P. J., and Aerts, J. C. J. H. (2012). Global exposure to river and coastal flooding Long term trends and changes. Global Environmental Change, 22, 823 to 835. DOI: 10.1016/j.gloenvcha.2012.07.004.</w:t>
      </w:r>
    </w:p>
    <w:p w:rsidR="00000000" w:rsidDel="00000000" w:rsidP="00000000" w:rsidRDefault="00000000" w:rsidRPr="00000000" w14:paraId="00000095">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Winsemius, H. C., Van Beek, L. P. H., Jongman, B., Ward, P. J., and Bouwman, A. (2016). Global drivers of future river flood risk. Nature Climate Change, 6, 381 to 385. DOI: 10.1038/nclimate2893.</w:t>
      </w:r>
    </w:p>
    <w:p w:rsidR="00000000" w:rsidDel="00000000" w:rsidP="00000000" w:rsidRDefault="00000000" w:rsidRPr="00000000" w14:paraId="00000096">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Tellman, B., Sullivan, J. A., Kuhn, C., Kettner, A. J., Doyle, C. S., Brakenridge, G. R., Erickson, T., and Slayback, D. A. (2021). Satellite imaging reveals increased proportion of population exposed to floods. Nature, 596, 80 to 86. DOI: 10.1038/s41586-021-03695-w.</w:t>
      </w:r>
    </w:p>
    <w:p w:rsidR="00000000" w:rsidDel="00000000" w:rsidP="00000000" w:rsidRDefault="00000000" w:rsidRPr="00000000" w14:paraId="00000097">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Di Baldassarre, G., Viglione, A., Carr, G., Kuil, L., Salinas, J. L., and Blöschl, G. (2013). Sociohydrology conceptualising human flood interactions. Hydrology and Earth System Sciences, 17, 3295 to 3303. DOI: 10.5194/hess-17-3295-2013.</w:t>
      </w:r>
    </w:p>
    <w:p w:rsidR="00000000" w:rsidDel="00000000" w:rsidP="00000000" w:rsidRDefault="00000000" w:rsidRPr="00000000" w14:paraId="00000098">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 Coughlan de Perez, E., van den Hurk, B., van Aalst, M. K., Jongman, B., Klose, T., and Suarez, P. (2015). Forecast based financing an approach for catalyzing humanitarian action based on extreme weather and climate forecasts. Natural Hazards and Earth System Sciences, 15, 895 to 904. DOI: 10.5194/nhess-15-895-2015.</w:t>
      </w:r>
    </w:p>
    <w:p w:rsidR="00000000" w:rsidDel="00000000" w:rsidP="00000000" w:rsidRDefault="00000000" w:rsidRPr="00000000" w14:paraId="00000099">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 Rözer, V., Müller, M., Böhnke, R., Davidson, R., Geisberger, H., Thieken, A. H., and others. (2021). Impact based forecasting for pluvial floods. Earths Future, 9. DOI: 10.1029/2020EF001851.</w:t>
      </w:r>
    </w:p>
    <w:p w:rsidR="00000000" w:rsidDel="00000000" w:rsidP="00000000" w:rsidRDefault="00000000" w:rsidRPr="00000000" w14:paraId="0000009A">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Alfieri, L., Burek, P., Dutra, E., Krzeminski, B., Muraro, D., Thielen, J., and Pappenberger, F. (2013). GloFAS global ensemble streamflow forecasting and flood early warning. Hydrology and Earth System Sciences, 17, 1161 to 1175. DOI: 10.5194/hess-17-1161-2013.</w:t>
      </w:r>
    </w:p>
    <w:p w:rsidR="00000000" w:rsidDel="00000000" w:rsidP="00000000" w:rsidRDefault="00000000" w:rsidRPr="00000000" w14:paraId="0000009B">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 Dereczynski, C. P., Oliveira, J. S., and Machado, C. O. (2009). Climatologia da precipitação no município do Rio de Janeiro. Revista Brasileira de Meteorologia, 24(1), 24 to 38. DOI: 10.1590/S0102-77862009000100003.</w:t>
      </w:r>
    </w:p>
    <w:p w:rsidR="00000000" w:rsidDel="00000000" w:rsidP="00000000" w:rsidRDefault="00000000" w:rsidRPr="00000000" w14:paraId="0000009C">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Hapuarachchi, H. A. P., Wang, Q. J., and Pagano, T. C. (2011). A review of advances in flash flood forecasting. Hydrological Processes, 25, 2771 to 2784. DOI: 10.1002/hyp.8040.</w:t>
      </w:r>
    </w:p>
    <w:p w:rsidR="00000000" w:rsidDel="00000000" w:rsidP="00000000" w:rsidRDefault="00000000" w:rsidRPr="00000000" w14:paraId="0000009D">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Restrepo Posada, P. J., and Eagleson, P. S. (1982). Identification of independent rainstorms. Journal of Hydrology, 55, 303 to 319. DOI: 10.1016/0022-1694(82)90136-6.</w:t>
      </w:r>
    </w:p>
    <w:p w:rsidR="00000000" w:rsidDel="00000000" w:rsidP="00000000" w:rsidRDefault="00000000" w:rsidRPr="00000000" w14:paraId="0000009E">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 Dunkerley, D. (2008). Identifying individual rain events from pluviograph records A review with analysis of data from an Australian dryland site. Hydrological Processes, 22, 5024 to 5036. DOI: 10.1002/hyp.7122.</w:t>
      </w:r>
    </w:p>
    <w:p w:rsidR="00000000" w:rsidDel="00000000" w:rsidP="00000000" w:rsidRDefault="00000000" w:rsidRPr="00000000" w14:paraId="0000009F">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 Medina Cobo, M. T., García Marín, A. P., Estévez, J., and Ayuso Muñoz, J. L. (2016). The identification of an appropriate Minimum Inter event time based on multifractal characterization of rainfall data series. Hydrological Processes, 30, 3507 to 3517. DOI: 10.1002/hyp.10875.</w:t>
      </w:r>
    </w:p>
    <w:p w:rsidR="00000000" w:rsidDel="00000000" w:rsidP="00000000" w:rsidRDefault="00000000" w:rsidRPr="00000000" w14:paraId="000000A0">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 Ignaccolo, M., and De Michele, C. (2010). A point based Eulerian definition of rain event based on statistical properties of inter drop time intervals An application to Chilbolton data. Advances in Water Resources, 33(8), 933 to 941. DOI: 10.1016/j.advwatres.2010.04.002.</w:t>
      </w:r>
    </w:p>
    <w:p w:rsidR="00000000" w:rsidDel="00000000" w:rsidP="00000000" w:rsidRDefault="00000000" w:rsidRPr="00000000" w14:paraId="000000A1">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Molina Sanchis, I., Lázaro, R., Arnau Rosalén, E., and Calvo Cases, A. (2016). Rainfall timing and runoff The influence of the criterion for rain event separation. Journal of Hydrology and Hydromechanics, 64(3), 226 to 236. DOI: 10.1515/johh-2016-0024.</w:t>
      </w:r>
    </w:p>
    <w:p w:rsidR="00000000" w:rsidDel="00000000" w:rsidP="00000000" w:rsidRDefault="00000000" w:rsidRPr="00000000" w14:paraId="000000A2">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 Brasil, J. B., Guerreiro, M. S., Andrade, E. M., Palácio, H. A. Q., Medeiros, P. H. A., and Ribeiro Filho, J. C. (2022). Minimum Rainfall Inter Event Time to Separate Rainfall Events in a Low Latitude Semi Arid Environment. Sustainability, 14(3), 1721. DOI: 10.3390/su14031721.</w:t>
      </w:r>
    </w:p>
    <w:p w:rsidR="00000000" w:rsidDel="00000000" w:rsidP="00000000" w:rsidRDefault="00000000" w:rsidRPr="00000000" w14:paraId="000000A3">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 Tu, A., Zeng, J., Liu, Z., Zheng, H., and Xie, S. (2023). Effect of minimum inter event time for rainfall event separation on rainfall properties and rainfall erosivity in a humid area of southern China. Geoderma, 431, 116332. DOI: 10.1016/j.geoderma.2023.116332.</w:t>
      </w:r>
    </w:p>
    <w:p w:rsidR="00000000" w:rsidDel="00000000" w:rsidP="00000000" w:rsidRDefault="00000000" w:rsidRPr="00000000" w14:paraId="000000A4">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 Candela, A., and Aronica, G. T. (2016). Rainfall thresholds derivation for warning pluvial flooding risk in urbanised areas. E3S Web of Conferences, 7, 18016. DOI: 10.1051/e3sconf/20160718016.</w:t>
      </w:r>
    </w:p>
    <w:p w:rsidR="00000000" w:rsidDel="00000000" w:rsidP="00000000" w:rsidRDefault="00000000" w:rsidRPr="00000000" w14:paraId="000000A5">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 Young, A., Bhattacharya, B., and Zevenbergen, C. (2021). A rainfall threshold based approach to early warnings in urban data scarce regions A case study of pluvial flooding in Alexandria, Egypt. Journal of Flood Risk Management, 14(2), e12702. DOI: 10.1111/jfr3.12702.</w:t>
      </w:r>
    </w:p>
    <w:p w:rsidR="00000000" w:rsidDel="00000000" w:rsidP="00000000" w:rsidRDefault="00000000" w:rsidRPr="00000000" w14:paraId="000000A6">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Georganta, C., Feloni, E., Nastos, P., and Baltas, E. (2022). Critical Rainfall Thresholds as a Tool for Urban Flood Identification in Attica Region, Greece. Atmosphere, 13(5), 698. DOI: 10.3390/atmos13050698.</w:t>
      </w:r>
    </w:p>
    <w:p w:rsidR="00000000" w:rsidDel="00000000" w:rsidP="00000000" w:rsidRDefault="00000000" w:rsidRPr="00000000" w14:paraId="000000A7">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Han, D., and Bray, M. (2006). Automated Thiessen polygon generation. Water Resources Research, 42, W11502. DOI: 10.1029/2005WR004365.</w:t>
      </w:r>
    </w:p>
    <w:p w:rsidR="00000000" w:rsidDel="00000000" w:rsidP="00000000" w:rsidRDefault="00000000" w:rsidRPr="00000000" w14:paraId="000000A8">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 Panigrahy, N., Jain, S. K., Kumar, V., and Bhunya, P. K. (2009). Algorithms for Computerized Estimation of Thiessen Weights. Journal of Computing in Civil Engineering, 23(4), 239 to 247. DOI: 10.1061/(ASCE)0887-3801(2009)23:4(239).</w:t>
      </w:r>
    </w:p>
    <w:p w:rsidR="00000000" w:rsidDel="00000000" w:rsidP="00000000" w:rsidRDefault="00000000" w:rsidRPr="00000000" w14:paraId="000000A9">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 Kim, K. H., Lee, E. H., and Hong, S. Y. (2018). Potential of Voronoi Diagram for the Conserved Remapping of Precipitation. Monthly Weather Review, 146(7). DOI: 10.1175/MWR-D-17-0350.1.</w:t>
      </w:r>
    </w:p>
    <w:p w:rsidR="00000000" w:rsidDel="00000000" w:rsidP="00000000" w:rsidRDefault="00000000" w:rsidRPr="00000000" w14:paraId="000000AA">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 Lee, J., Kim, S., and Jun, H. (2018). A Study of the Influence of the Spatial Distribution of Rain Gauge Networks on Areal Average Rainfall Calculation. Water, 10(11), 1635. DOI: 10.3390/w10111635.</w:t>
      </w:r>
    </w:p>
    <w:p w:rsidR="00000000" w:rsidDel="00000000" w:rsidP="00000000" w:rsidRDefault="00000000" w:rsidRPr="00000000" w14:paraId="000000AB">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 Hwang, S. H., Kim, K. B., and Han, D. (2020). Comparison of methods to estimate areal means of short duration rainfalls in small catchments, using rain gauge and radar data. Journal of Hydrology, 588, 125084. DOI: 10.1016/j.jhydrol.2020.125084.</w:t>
      </w:r>
    </w:p>
    <w:p w:rsidR="00000000" w:rsidDel="00000000" w:rsidP="00000000" w:rsidRDefault="00000000" w:rsidRPr="00000000" w14:paraId="000000AD">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[36] Tian, X., Luo, M., Liao, W., Xu, Z., and Wang, H. (2019). Critical rainfall thresholds for urban pluvial flooding inferred from citizen observations. Science of The Total Environment, 689, 258–268.</w:t>
      </w:r>
    </w:p>
    <w:p w:rsidR="00000000" w:rsidDel="00000000" w:rsidP="00000000" w:rsidRDefault="00000000" w:rsidRPr="00000000" w14:paraId="000000AE">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[37] DeSouza, S., Schwartz, D., Arriaga, J., Dooley, G., and Rajaram, H. (2024). Understanding Spatiotemporal Patterns and Drivers of Urban Flooding Using Municipal Reports. Hydrological Processes, 38.</w:t>
      </w:r>
    </w:p>
    <w:p w:rsidR="00000000" w:rsidDel="00000000" w:rsidP="00000000" w:rsidRDefault="00000000" w:rsidRPr="00000000" w14:paraId="000000AF">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[38] Ramos Filho, G. M., Getirana, A., Rotunno Filho, O. C., Trindade, F. T., and Tomasella, J. (2021). An improved rainfall-threshold approach for robust prediction and warning of flood and flash flood hazards. Natural Hazards, 105, 2409–2429.</w:t>
      </w:r>
    </w:p>
    <w:p w:rsidR="00000000" w:rsidDel="00000000" w:rsidP="00000000" w:rsidRDefault="00000000" w:rsidRPr="00000000" w14:paraId="000000B0">
      <w:pPr>
        <w:spacing w:before="240" w:lineRule="auto"/>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[39] Pereira, R. M. S., Wanderley, H. S., and Delgado, R. C. (2022). Homogeneous regions for rainfall distribution in the city of Rio de Janeiro associated with the risk of natural disasters. Natural Hazards, 111, 333–351.</w:t>
      </w:r>
    </w:p>
    <w:sectPr>
      <w:headerReference r:id="rId18" w:type="default"/>
      <w:pgSz w:h="16838" w:w="11906" w:orient="portrait"/>
      <w:pgMar w:bottom="1270" w:top="1440" w:left="1270" w:right="1270" w:header="720" w:footer="720"/>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image" Target="media/image7.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9.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Qu7XlTFsnJirDdaGUIYukTOIwQ==">CgMxLjA4AHIhMU5FTElQXzdVd1VING1KWS1sZkdZR1g1S1l2TG5saW56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