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6B56A26D" w14:textId="75A20CF5" w:rsidR="003566E1" w:rsidRDefault="003566E1">
      <w:pPr>
        <w:rPr>
          <w:lang w:val="en-US"/>
        </w:rPr>
      </w:pPr>
      <w:r>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 xml:space="preserve">Jarad Johnson-Bailey (ID - </w:t>
      </w:r>
      <w:r>
        <w:t>N0853071</w:t>
      </w:r>
      <w:r>
        <w:t>)</w:t>
      </w:r>
    </w:p>
    <w:p w14:paraId="5D5CE5F2" w14:textId="41E552A6" w:rsidR="003566E1" w:rsidRDefault="003566E1" w:rsidP="003566E1">
      <w:r w:rsidRPr="00823F0D">
        <w:rPr>
          <w:b/>
          <w:bCs/>
        </w:rPr>
        <w:t>Name:</w:t>
      </w:r>
      <w:r>
        <w:t xml:space="preserve"> Hassaan Naveed (ID – </w:t>
      </w:r>
      <w:r>
        <w:t>N0898071</w:t>
      </w:r>
      <w:r>
        <w:t>)</w:t>
      </w:r>
    </w:p>
    <w:p w14:paraId="15A07636" w14:textId="0E709120" w:rsidR="00823F0D" w:rsidRDefault="003566E1" w:rsidP="003566E1">
      <w:r w:rsidRPr="00823F0D">
        <w:rPr>
          <w:b/>
          <w:bCs/>
        </w:rPr>
        <w:t>Name:</w:t>
      </w:r>
      <w:r>
        <w:t xml:space="preserve"> Nicholas McCaig (ID – N</w:t>
      </w:r>
      <w:r>
        <w:t>0787115</w:t>
      </w:r>
      <w:r>
        <w:t>)</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7777777" w:rsidR="00823F0D" w:rsidRDefault="00823F0D" w:rsidP="00823F0D">
            <w:pPr>
              <w:rPr>
                <w:lang w:val="en-US"/>
              </w:rPr>
            </w:pPr>
          </w:p>
        </w:tc>
        <w:tc>
          <w:tcPr>
            <w:tcW w:w="1276" w:type="dxa"/>
          </w:tcPr>
          <w:p w14:paraId="7B398351" w14:textId="77777777" w:rsidR="00823F0D" w:rsidRDefault="00823F0D" w:rsidP="00823F0D">
            <w:pPr>
              <w:rPr>
                <w:lang w:val="en-US"/>
              </w:rPr>
            </w:pPr>
          </w:p>
        </w:tc>
        <w:tc>
          <w:tcPr>
            <w:tcW w:w="992" w:type="dxa"/>
          </w:tcPr>
          <w:p w14:paraId="686FAB57" w14:textId="77777777" w:rsidR="00823F0D" w:rsidRDefault="00823F0D" w:rsidP="00823F0D">
            <w:pPr>
              <w:rPr>
                <w:lang w:val="en-US"/>
              </w:rPr>
            </w:pPr>
          </w:p>
        </w:tc>
        <w:tc>
          <w:tcPr>
            <w:tcW w:w="4678" w:type="dxa"/>
          </w:tcPr>
          <w:p w14:paraId="1F0D1E9F" w14:textId="77777777" w:rsidR="00823F0D" w:rsidRDefault="00823F0D" w:rsidP="00823F0D">
            <w:pPr>
              <w:rPr>
                <w:lang w:val="en-US"/>
              </w:rPr>
            </w:pPr>
          </w:p>
        </w:tc>
        <w:tc>
          <w:tcPr>
            <w:tcW w:w="1275" w:type="dxa"/>
          </w:tcPr>
          <w:p w14:paraId="555C7075" w14:textId="77777777" w:rsidR="00823F0D" w:rsidRDefault="00823F0D" w:rsidP="00823F0D">
            <w:pP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8CCA872" w:rsidR="00823F0D" w:rsidRDefault="00823F0D" w:rsidP="00823F0D">
      <w:pPr>
        <w:pStyle w:val="Heading1"/>
        <w:rPr>
          <w:lang w:val="en-US"/>
        </w:rPr>
      </w:pPr>
      <w:r>
        <w:rPr>
          <w:lang w:val="en-US"/>
        </w:rPr>
        <w:lastRenderedPageBreak/>
        <w:t>List of Tables: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6841769"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771DA911" w14:textId="77777777" w:rsidR="00CB44F5" w:rsidRDefault="00CB44F5">
      <w:pPr>
        <w:rPr>
          <w:rFonts w:asciiTheme="majorHAnsi" w:eastAsiaTheme="majorEastAsia" w:hAnsiTheme="majorHAnsi" w:cstheme="majorBidi"/>
          <w:color w:val="2F5496" w:themeColor="accent1" w:themeShade="BF"/>
          <w:sz w:val="32"/>
          <w:szCs w:val="32"/>
          <w:lang w:val="en-US"/>
        </w:rPr>
      </w:pPr>
      <w:r>
        <w:rPr>
          <w:lang w:val="en-US"/>
        </w:rPr>
        <w:br w:type="page"/>
      </w:r>
    </w:p>
    <w:p w14:paraId="1BD7937C" w14:textId="51D86EC0" w:rsidR="00CE7F9F" w:rsidRDefault="00CE7F9F" w:rsidP="00CE7F9F">
      <w:pPr>
        <w:pStyle w:val="Heading1"/>
        <w:rPr>
          <w:lang w:val="en-US"/>
        </w:rPr>
      </w:pPr>
      <w:r>
        <w:rPr>
          <w:lang w:val="en-US"/>
        </w:rPr>
        <w:lastRenderedPageBreak/>
        <w:t>Gantt Chart:</w:t>
      </w:r>
    </w:p>
    <w:p w14:paraId="7A9E77DE"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9619E33" w:rsidR="00CE7F9F" w:rsidRDefault="00CE7F9F" w:rsidP="00CE7F9F">
      <w:pPr>
        <w:pStyle w:val="Heading1"/>
        <w:rPr>
          <w:lang w:val="en-US"/>
        </w:rPr>
      </w:pPr>
      <w:r>
        <w:rPr>
          <w:lang w:val="en-US"/>
        </w:rPr>
        <w:lastRenderedPageBreak/>
        <w:t>Diagrams:</w:t>
      </w:r>
    </w:p>
    <w:p w14:paraId="60FEEE08"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A273A82" w:rsidR="00CE7F9F" w:rsidRDefault="00CE7F9F" w:rsidP="00CE7F9F">
      <w:pPr>
        <w:pStyle w:val="Heading1"/>
        <w:rPr>
          <w:lang w:val="en-US"/>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72FAAE64" w:rsidR="00CE7F9F" w:rsidRDefault="00CE7F9F" w:rsidP="00CE7F9F">
      <w:pPr>
        <w:pStyle w:val="Heading1"/>
        <w:rPr>
          <w:lang w:val="en-US"/>
        </w:rPr>
      </w:pPr>
      <w:r>
        <w:rPr>
          <w:lang w:val="en-US"/>
        </w:rPr>
        <w:lastRenderedPageBreak/>
        <w:t>Individual Contributions:</w:t>
      </w:r>
    </w:p>
    <w:p w14:paraId="160133F5"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55DAD2D3" w:rsidR="00CE7F9F" w:rsidRPr="00CE7F9F" w:rsidRDefault="00CE7F9F" w:rsidP="00CE7F9F">
      <w:pPr>
        <w:pStyle w:val="Heading1"/>
        <w:rPr>
          <w:lang w:val="en-US"/>
        </w:rPr>
      </w:pPr>
      <w:r>
        <w:rPr>
          <w:lang w:val="en-US"/>
        </w:rPr>
        <w:lastRenderedPageBreak/>
        <w:t>Appendix:</w:t>
      </w:r>
    </w:p>
    <w:sectPr w:rsidR="00CE7F9F" w:rsidRPr="00CE7F9F"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rAUA0Jol5CwAAAA="/>
  </w:docVars>
  <w:rsids>
    <w:rsidRoot w:val="007B544E"/>
    <w:rsid w:val="001A7F86"/>
    <w:rsid w:val="001D35D1"/>
    <w:rsid w:val="002C23CF"/>
    <w:rsid w:val="003566E1"/>
    <w:rsid w:val="007B544E"/>
    <w:rsid w:val="00823F0D"/>
    <w:rsid w:val="00CB44F5"/>
    <w:rsid w:val="00CE7F9F"/>
    <w:rsid w:val="00D44114"/>
    <w:rsid w:val="00E25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33D97A-2C10-4156-AABE-A62C47E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20</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6</cp:revision>
  <dcterms:created xsi:type="dcterms:W3CDTF">2021-04-07T22:24:00Z</dcterms:created>
  <dcterms:modified xsi:type="dcterms:W3CDTF">2021-04-07T22:48:00Z</dcterms:modified>
</cp:coreProperties>
</file>