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D145B" w14:textId="2DA8D8F9" w:rsidR="00057C98" w:rsidRDefault="003037B3">
      <w:pPr>
        <w:pStyle w:val="Title"/>
      </w:pPr>
      <w:r>
        <w:t>PhysMove: Space-Use Patterns</w:t>
      </w:r>
    </w:p>
    <w:p w14:paraId="1A12AB05" w14:textId="77777777" w:rsidR="00057C98" w:rsidRDefault="003037B3">
      <w:pPr>
        <w:pStyle w:val="Author"/>
      </w:pPr>
      <w:r>
        <w:t>Hannah Calich, Jorge Rodríguez, Víctor Eguíluz &amp; Ana Sequeira</w:t>
      </w:r>
    </w:p>
    <w:p w14:paraId="5937AEFD" w14:textId="4198A3B8" w:rsidR="00057C98" w:rsidRDefault="00CA5B70">
      <w:pPr>
        <w:pStyle w:val="Date"/>
      </w:pPr>
      <w:r>
        <w:rPr>
          <w:noProof/>
        </w:rPr>
        <w:drawing>
          <wp:anchor distT="0" distB="0" distL="114300" distR="114300" simplePos="0" relativeHeight="251658240" behindDoc="0" locked="0" layoutInCell="1" allowOverlap="1" wp14:anchorId="05131565" wp14:editId="305F101C">
            <wp:simplePos x="0" y="0"/>
            <wp:positionH relativeFrom="column">
              <wp:posOffset>4367975</wp:posOffset>
            </wp:positionH>
            <wp:positionV relativeFrom="paragraph">
              <wp:posOffset>92710</wp:posOffset>
            </wp:positionV>
            <wp:extent cx="1715135" cy="1730375"/>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5135" cy="1730375"/>
                    </a:xfrm>
                    <a:prstGeom prst="rect">
                      <a:avLst/>
                    </a:prstGeom>
                    <a:noFill/>
                  </pic:spPr>
                </pic:pic>
              </a:graphicData>
            </a:graphic>
            <wp14:sizeRelH relativeFrom="page">
              <wp14:pctWidth>0</wp14:pctWidth>
            </wp14:sizeRelH>
            <wp14:sizeRelV relativeFrom="page">
              <wp14:pctHeight>0</wp14:pctHeight>
            </wp14:sizeRelV>
          </wp:anchor>
        </w:drawing>
      </w:r>
      <w:r w:rsidR="003037B3">
        <w:t>Last updated: 2023-06-14</w:t>
      </w:r>
    </w:p>
    <w:p w14:paraId="48410763" w14:textId="3BE1E1FD" w:rsidR="00057C98" w:rsidRDefault="00057C98">
      <w:pPr>
        <w:pStyle w:val="FirstParagraph"/>
      </w:pPr>
    </w:p>
    <w:p w14:paraId="01C534E3" w14:textId="77777777" w:rsidR="00057C98" w:rsidRDefault="003037B3">
      <w:pPr>
        <w:pStyle w:val="Heading2"/>
      </w:pPr>
      <w:bookmarkStart w:id="0" w:name="index"/>
      <w:r>
        <w:t>Index</w:t>
      </w:r>
      <w:bookmarkEnd w:id="0"/>
    </w:p>
    <w:p w14:paraId="058AACBA" w14:textId="0E06E121" w:rsidR="00057C98" w:rsidRDefault="006D00E7">
      <w:pPr>
        <w:pStyle w:val="Compact"/>
        <w:numPr>
          <w:ilvl w:val="0"/>
          <w:numId w:val="16"/>
        </w:numPr>
      </w:pPr>
      <w:hyperlink r:id="rId8">
        <w:r w:rsidR="003037B3">
          <w:rPr>
            <w:rStyle w:val="Hyperlink"/>
          </w:rPr>
          <w:t>Introduction and preparing the data</w:t>
        </w:r>
      </w:hyperlink>
    </w:p>
    <w:p w14:paraId="34112142" w14:textId="5E9009C0" w:rsidR="00057C98" w:rsidRDefault="006D00E7">
      <w:pPr>
        <w:pStyle w:val="Compact"/>
        <w:numPr>
          <w:ilvl w:val="0"/>
          <w:numId w:val="16"/>
        </w:numPr>
      </w:pPr>
      <w:hyperlink r:id="rId9">
        <w:r w:rsidR="003037B3">
          <w:rPr>
            <w:rStyle w:val="Hyperlink"/>
          </w:rPr>
          <w:t>Movement patterns</w:t>
        </w:r>
      </w:hyperlink>
    </w:p>
    <w:p w14:paraId="1035A89A" w14:textId="1E63938D" w:rsidR="00057C98" w:rsidRDefault="006D00E7">
      <w:pPr>
        <w:pStyle w:val="Compact"/>
        <w:numPr>
          <w:ilvl w:val="0"/>
          <w:numId w:val="16"/>
        </w:numPr>
      </w:pPr>
      <w:hyperlink r:id="rId10">
        <w:r w:rsidR="003037B3">
          <w:rPr>
            <w:rStyle w:val="Hyperlink"/>
          </w:rPr>
          <w:t>Space-use patterns</w:t>
        </w:r>
      </w:hyperlink>
    </w:p>
    <w:p w14:paraId="7591D90C" w14:textId="2F8E1C14" w:rsidR="00057C98" w:rsidRDefault="006D00E7">
      <w:pPr>
        <w:pStyle w:val="Compact"/>
        <w:numPr>
          <w:ilvl w:val="0"/>
          <w:numId w:val="16"/>
        </w:numPr>
      </w:pPr>
      <w:hyperlink r:id="rId11">
        <w:r w:rsidR="003037B3">
          <w:rPr>
            <w:rStyle w:val="Hyperlink"/>
          </w:rPr>
          <w:t>Intraspecific movements</w:t>
        </w:r>
      </w:hyperlink>
    </w:p>
    <w:p w14:paraId="77409349" w14:textId="77777777" w:rsidR="00057C98" w:rsidRDefault="003037B3">
      <w:pPr>
        <w:pStyle w:val="Heading2"/>
      </w:pPr>
      <w:bookmarkStart w:id="1" w:name="space-use-patterns"/>
      <w:r>
        <w:rPr>
          <w:i/>
        </w:rPr>
        <w:t>Space-use patterns</w:t>
      </w:r>
      <w:bookmarkEnd w:id="1"/>
    </w:p>
    <w:p w14:paraId="035F4BBD" w14:textId="77777777" w:rsidR="00057C98" w:rsidRDefault="003037B3">
      <w:pPr>
        <w:pStyle w:val="FirstParagraph"/>
      </w:pPr>
      <w:r>
        <w:t>PhysMove includes two metrics for identifying space-use patterns that are based on four functions, including:</w:t>
      </w:r>
    </w:p>
    <w:p w14:paraId="79E93AA5" w14:textId="5BB17755" w:rsidR="00057C98" w:rsidRDefault="006D00E7">
      <w:pPr>
        <w:pStyle w:val="Compact"/>
        <w:numPr>
          <w:ilvl w:val="0"/>
          <w:numId w:val="17"/>
        </w:numPr>
      </w:pPr>
      <w:hyperlink r:id="rId12" w:anchor="occupancy-patterns">
        <w:r w:rsidR="003037B3">
          <w:rPr>
            <w:rStyle w:val="Hyperlink"/>
          </w:rPr>
          <w:t>Occupancy patterns</w:t>
        </w:r>
      </w:hyperlink>
      <w:r w:rsidR="003037B3">
        <w:t xml:space="preserve">: </w:t>
      </w:r>
      <w:r w:rsidR="003037B3">
        <w:rPr>
          <w:rStyle w:val="VerbatimChar"/>
        </w:rPr>
        <w:t>Occupancy()</w:t>
      </w:r>
      <w:r w:rsidR="003037B3">
        <w:t xml:space="preserve"> and </w:t>
      </w:r>
      <w:r w:rsidR="003037B3">
        <w:rPr>
          <w:rStyle w:val="VerbatimChar"/>
        </w:rPr>
        <w:t>PlotPDF()</w:t>
      </w:r>
    </w:p>
    <w:p w14:paraId="037BB37F" w14:textId="77777777" w:rsidR="00057C98" w:rsidRDefault="006D00E7">
      <w:pPr>
        <w:pStyle w:val="Compact"/>
        <w:numPr>
          <w:ilvl w:val="0"/>
          <w:numId w:val="17"/>
        </w:numPr>
      </w:pPr>
      <w:hyperlink w:anchor="community-wide-movements">
        <w:r w:rsidR="003037B3">
          <w:rPr>
            <w:rStyle w:val="Hyperlink"/>
          </w:rPr>
          <w:t>Community-wide movements</w:t>
        </w:r>
      </w:hyperlink>
      <w:r w:rsidR="003037B3">
        <w:t xml:space="preserve">(space_use_patterns.html#community-wide-movements: </w:t>
      </w:r>
      <w:r w:rsidR="003037B3">
        <w:rPr>
          <w:rStyle w:val="VerbatimChar"/>
        </w:rPr>
        <w:t>InfomapCommunities()</w:t>
      </w:r>
      <w:r w:rsidR="003037B3">
        <w:t xml:space="preserve"> and </w:t>
      </w:r>
      <w:r w:rsidR="003037B3">
        <w:rPr>
          <w:rStyle w:val="VerbatimChar"/>
        </w:rPr>
        <w:t>CommunityMap()</w:t>
      </w:r>
    </w:p>
    <w:p w14:paraId="3BA1C3D0" w14:textId="77777777" w:rsidR="00057C98" w:rsidRDefault="003037B3">
      <w:pPr>
        <w:pStyle w:val="Heading2"/>
      </w:pPr>
      <w:bookmarkStart w:id="2" w:name="occupancy-patterns"/>
      <w:r>
        <w:t>Occupancy patterns</w:t>
      </w:r>
      <w:bookmarkEnd w:id="2"/>
    </w:p>
    <w:p w14:paraId="47E1D0A3" w14:textId="77777777" w:rsidR="00057C98" w:rsidRDefault="003037B3">
      <w:pPr>
        <w:pStyle w:val="FirstParagraph"/>
      </w:pPr>
      <w:r>
        <w:t xml:space="preserve">The </w:t>
      </w:r>
      <w:r>
        <w:rPr>
          <w:rStyle w:val="VerbatimChar"/>
        </w:rPr>
        <w:t>Occupancy()</w:t>
      </w:r>
      <w:r>
        <w:t xml:space="preserve"> function helps describe species’ space-use patterns by calculating the total number of location estimates within each grid cell and dividing this sum by the grid cell’s area, calculated using spherical coordinates (Figure V13).</w:t>
      </w:r>
    </w:p>
    <w:p w14:paraId="3D0DE165" w14:textId="77777777" w:rsidR="00057C98" w:rsidRDefault="003037B3">
      <w:pPr>
        <w:pStyle w:val="BodyText"/>
      </w:pPr>
      <w:r>
        <w:t xml:space="preserve">The </w:t>
      </w:r>
      <w:r>
        <w:rPr>
          <w:rStyle w:val="VerbatimChar"/>
        </w:rPr>
        <w:t>Occupancy()</w:t>
      </w:r>
      <w:r>
        <w:t xml:space="preserve"> function requires a data frame with telemetry data (as described above) and includes three optional parameters:</w:t>
      </w:r>
    </w:p>
    <w:p w14:paraId="588CB3E9" w14:textId="77777777" w:rsidR="00057C98" w:rsidRDefault="003037B3">
      <w:pPr>
        <w:pStyle w:val="Compact"/>
        <w:numPr>
          <w:ilvl w:val="0"/>
          <w:numId w:val="18"/>
        </w:numPr>
      </w:pPr>
      <w:r>
        <w:rPr>
          <w:rStyle w:val="VerbatimChar"/>
        </w:rPr>
        <w:t>gridCell</w:t>
      </w:r>
      <w:r>
        <w:t>: change the grid cell size in degrees (</w:t>
      </w:r>
      <w:r>
        <w:rPr>
          <w:rStyle w:val="VerbatimChar"/>
        </w:rPr>
        <w:t>gridCell=0.25</w:t>
      </w:r>
      <w:r>
        <w:t>, by default),</w:t>
      </w:r>
    </w:p>
    <w:p w14:paraId="28DED1C7" w14:textId="77777777" w:rsidR="00057C98" w:rsidRDefault="003037B3">
      <w:pPr>
        <w:pStyle w:val="Compact"/>
        <w:numPr>
          <w:ilvl w:val="0"/>
          <w:numId w:val="18"/>
        </w:numPr>
      </w:pPr>
      <w:r>
        <w:rPr>
          <w:rStyle w:val="VerbatimChar"/>
        </w:rPr>
        <w:t>map</w:t>
      </w:r>
      <w:r>
        <w:t>: present results in a map (</w:t>
      </w:r>
      <w:r>
        <w:rPr>
          <w:rStyle w:val="VerbatimChar"/>
        </w:rPr>
        <w:t>map=TRUE</w:t>
      </w:r>
      <w:r>
        <w:t>, by default) and,</w:t>
      </w:r>
    </w:p>
    <w:p w14:paraId="07229ADC" w14:textId="77777777" w:rsidR="00057C98" w:rsidRDefault="003037B3">
      <w:pPr>
        <w:pStyle w:val="Compact"/>
        <w:numPr>
          <w:ilvl w:val="0"/>
          <w:numId w:val="18"/>
        </w:numPr>
      </w:pPr>
      <w:r>
        <w:rPr>
          <w:rStyle w:val="VerbatimChar"/>
        </w:rPr>
        <w:t>colGrad</w:t>
      </w:r>
      <w:r>
        <w:t>: edit the colours used in the map to indicate low, moderate, and high occupancy, respectively, which are visualised using scale_fill_gradientn() from the ggplot2 package (Wickham 2016) (</w:t>
      </w:r>
      <w:r>
        <w:rPr>
          <w:rStyle w:val="VerbatimChar"/>
        </w:rPr>
        <w:t>colGrad=c(“blue”, “light blue”, “red”)</w:t>
      </w:r>
      <w:r>
        <w:t>, by default).</w:t>
      </w:r>
    </w:p>
    <w:p w14:paraId="559B9C0C" w14:textId="77777777" w:rsidR="00057C98" w:rsidRDefault="003037B3">
      <w:pPr>
        <w:pStyle w:val="FirstParagraph"/>
      </w:pPr>
      <w:r>
        <w:rPr>
          <w:rStyle w:val="VerbatimChar"/>
        </w:rPr>
        <w:t>Occupancy()</w:t>
      </w:r>
      <w:r>
        <w:t xml:space="preserve"> outputs a data frame of all results, including: * </w:t>
      </w:r>
      <w:r>
        <w:rPr>
          <w:i/>
        </w:rPr>
        <w:t>Latitude</w:t>
      </w:r>
      <w:r>
        <w:t xml:space="preserve"> and </w:t>
      </w:r>
      <w:r>
        <w:rPr>
          <w:i/>
        </w:rPr>
        <w:t>Longitude</w:t>
      </w:r>
      <w:r>
        <w:t xml:space="preserve">: coordinates for the centre point of each grid cell, * </w:t>
      </w:r>
      <w:r>
        <w:rPr>
          <w:i/>
        </w:rPr>
        <w:t>Area</w:t>
      </w:r>
      <w:r>
        <w:t xml:space="preserve">: area of the grid cell, * </w:t>
      </w:r>
      <w:r>
        <w:rPr>
          <w:i/>
        </w:rPr>
        <w:t>Counts</w:t>
      </w:r>
      <w:r>
        <w:t xml:space="preserve">: the </w:t>
      </w:r>
      <w:r>
        <w:lastRenderedPageBreak/>
        <w:t xml:space="preserve">number of location estimates recorded in the grid cell, and * </w:t>
      </w:r>
      <w:r>
        <w:rPr>
          <w:i/>
        </w:rPr>
        <w:t>Occupancy</w:t>
      </w:r>
      <w:r>
        <w:t>: occupancy values per grid cell (number of counts/area).</w:t>
      </w:r>
    </w:p>
    <w:p w14:paraId="4DBE660E" w14:textId="77777777" w:rsidR="00057C98" w:rsidRDefault="003037B3">
      <w:pPr>
        <w:pStyle w:val="SourceCode"/>
      </w:pPr>
      <w:r>
        <w:rPr>
          <w:rStyle w:val="CommentTok"/>
        </w:rPr>
        <w:t># Create an occupancy map based on the tracks dataset</w:t>
      </w:r>
      <w:r>
        <w:br/>
      </w:r>
      <w:r>
        <w:rPr>
          <w:rStyle w:val="NormalTok"/>
        </w:rPr>
        <w:t>Occ &lt;-</w:t>
      </w:r>
      <w:r>
        <w:rPr>
          <w:rStyle w:val="StringTok"/>
        </w:rPr>
        <w:t xml:space="preserve"> </w:t>
      </w:r>
      <w:r>
        <w:rPr>
          <w:rStyle w:val="KeywordTok"/>
        </w:rPr>
        <w:t>Occupancy</w:t>
      </w:r>
      <w:r>
        <w:rPr>
          <w:rStyle w:val="NormalTok"/>
        </w:rPr>
        <w:t>(tracks)</w:t>
      </w:r>
    </w:p>
    <w:p w14:paraId="1C5DFDEE" w14:textId="2F5E5B38" w:rsidR="00057C98" w:rsidRDefault="003037B3">
      <w:pPr>
        <w:pStyle w:val="FirstParagraph"/>
      </w:pPr>
      <w:commentRangeStart w:id="3"/>
      <w:r>
        <w:rPr>
          <w:noProof/>
        </w:rPr>
        <w:drawing>
          <wp:inline distT="0" distB="0" distL="0" distR="0" wp14:anchorId="57D5CB4E" wp14:editId="3FE5414F">
            <wp:extent cx="5943600" cy="4245428"/>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4326447e.dir/space_use_patterns_files/figure-docx/calc%20occ-1.png"/>
                    <pic:cNvPicPr>
                      <a:picLocks noChangeAspect="1" noChangeArrowheads="1"/>
                    </pic:cNvPicPr>
                  </pic:nvPicPr>
                  <pic:blipFill>
                    <a:blip r:embed="rId13"/>
                    <a:stretch>
                      <a:fillRect/>
                    </a:stretch>
                  </pic:blipFill>
                  <pic:spPr bwMode="auto">
                    <a:xfrm>
                      <a:off x="0" y="0"/>
                      <a:ext cx="5943600" cy="4245428"/>
                    </a:xfrm>
                    <a:prstGeom prst="rect">
                      <a:avLst/>
                    </a:prstGeom>
                    <a:noFill/>
                    <a:ln w="9525">
                      <a:noFill/>
                      <a:headEnd/>
                      <a:tailEnd/>
                    </a:ln>
                  </pic:spPr>
                </pic:pic>
              </a:graphicData>
            </a:graphic>
          </wp:inline>
        </w:drawing>
      </w:r>
      <w:commentRangeEnd w:id="3"/>
      <w:r w:rsidR="00D547FC">
        <w:rPr>
          <w:rStyle w:val="CommentReference"/>
        </w:rPr>
        <w:commentReference w:id="3"/>
      </w:r>
    </w:p>
    <w:p w14:paraId="5CE35AF1" w14:textId="77777777" w:rsidR="00057C98" w:rsidRDefault="003037B3">
      <w:pPr>
        <w:pStyle w:val="SourceCode"/>
      </w:pPr>
      <w:r>
        <w:rPr>
          <w:rStyle w:val="KeywordTok"/>
        </w:rPr>
        <w:t>summary</w:t>
      </w:r>
      <w:r>
        <w:rPr>
          <w:rStyle w:val="NormalTok"/>
        </w:rPr>
        <w:t xml:space="preserve">(Occ) </w:t>
      </w:r>
      <w:r>
        <w:rPr>
          <w:rStyle w:val="CommentTok"/>
        </w:rPr>
        <w:t># Select data frame of occupancy results</w:t>
      </w:r>
      <w:r>
        <w:br/>
      </w:r>
      <w:r>
        <w:rPr>
          <w:rStyle w:val="CommentTok"/>
        </w:rPr>
        <w:t xml:space="preserve">#&gt;     Latitude         Longitude           Area           Counts      </w:t>
      </w:r>
      <w:r>
        <w:br/>
      </w:r>
      <w:r>
        <w:rPr>
          <w:rStyle w:val="CommentTok"/>
        </w:rPr>
        <w:t xml:space="preserve">#&gt;  Min.   :-3.8750   Min.   :-2.625   Min.   :771.0   Min.   :  1.00  </w:t>
      </w:r>
      <w:r>
        <w:br/>
      </w:r>
      <w:r>
        <w:rPr>
          <w:rStyle w:val="CommentTok"/>
        </w:rPr>
        <w:t xml:space="preserve">#&gt;  1st Qu.:-1.3750   1st Qu.: 0.625   1st Qu.:772.2   1st Qu.:  8.00  </w:t>
      </w:r>
      <w:r>
        <w:br/>
      </w:r>
      <w:r>
        <w:rPr>
          <w:rStyle w:val="CommentTok"/>
        </w:rPr>
        <w:t xml:space="preserve">#&gt;  Median : 0.0000   Median : 1.625   Median :772.5   Median : 20.00  </w:t>
      </w:r>
      <w:r>
        <w:br/>
      </w:r>
      <w:r>
        <w:rPr>
          <w:rStyle w:val="CommentTok"/>
        </w:rPr>
        <w:t xml:space="preserve">#&gt;  Mean   : 0.0754   Mean   : 1.743   Mean   :772.4   Mean   : 31.63  </w:t>
      </w:r>
      <w:r>
        <w:br/>
      </w:r>
      <w:r>
        <w:rPr>
          <w:rStyle w:val="CommentTok"/>
        </w:rPr>
        <w:t xml:space="preserve">#&gt;  3rd Qu.: 1.3750   3rd Qu.: 3.125   3rd Qu.:772.7   3rd Qu.: 41.75  </w:t>
      </w:r>
      <w:r>
        <w:br/>
      </w:r>
      <w:r>
        <w:rPr>
          <w:rStyle w:val="CommentTok"/>
        </w:rPr>
        <w:t xml:space="preserve">#&gt;  Max.   : 3.8750   Max.   : 5.625   Max.   :772.8   Max.   :223.00  </w:t>
      </w:r>
      <w:r>
        <w:br/>
      </w:r>
      <w:r>
        <w:rPr>
          <w:rStyle w:val="CommentTok"/>
        </w:rPr>
        <w:t xml:space="preserve">#&gt;    Occupancy       </w:t>
      </w:r>
      <w:r>
        <w:br/>
      </w:r>
      <w:r>
        <w:rPr>
          <w:rStyle w:val="CommentTok"/>
        </w:rPr>
        <w:t xml:space="preserve">#&gt;  Min.   :0.001294  </w:t>
      </w:r>
      <w:r>
        <w:br/>
      </w:r>
      <w:r>
        <w:rPr>
          <w:rStyle w:val="CommentTok"/>
        </w:rPr>
        <w:t xml:space="preserve">#&gt;  1st Qu.:0.010357  </w:t>
      </w:r>
      <w:r>
        <w:br/>
      </w:r>
      <w:r>
        <w:rPr>
          <w:rStyle w:val="CommentTok"/>
        </w:rPr>
        <w:t xml:space="preserve">#&gt;  Median :0.025906  </w:t>
      </w:r>
      <w:r>
        <w:br/>
      </w:r>
      <w:r>
        <w:rPr>
          <w:rStyle w:val="CommentTok"/>
        </w:rPr>
        <w:t xml:space="preserve">#&gt;  Mean   :0.040936  </w:t>
      </w:r>
      <w:r>
        <w:br/>
      </w:r>
      <w:r>
        <w:rPr>
          <w:rStyle w:val="CommentTok"/>
        </w:rPr>
        <w:t xml:space="preserve">#&gt;  3rd Qu.:0.054041  </w:t>
      </w:r>
      <w:r>
        <w:br/>
      </w:r>
      <w:r>
        <w:rPr>
          <w:rStyle w:val="CommentTok"/>
        </w:rPr>
        <w:t>#&gt;  Max.   :0.288579</w:t>
      </w:r>
    </w:p>
    <w:p w14:paraId="1924B455" w14:textId="77777777" w:rsidR="00057C98" w:rsidRDefault="003037B3">
      <w:pPr>
        <w:pStyle w:val="FirstParagraph"/>
      </w:pPr>
      <w:r>
        <w:rPr>
          <w:b/>
        </w:rPr>
        <w:t>Figure</w:t>
      </w:r>
      <w:r>
        <w:t xml:space="preserve"> </w:t>
      </w:r>
      <w:r>
        <w:rPr>
          <w:b/>
        </w:rPr>
        <w:t>V13</w:t>
      </w:r>
      <w:r>
        <w:t xml:space="preserve"> Map of occupancy (total count of location estimates in each grid cell per area) based on the </w:t>
      </w:r>
      <w:r>
        <w:rPr>
          <w:rStyle w:val="VerbatimChar"/>
        </w:rPr>
        <w:t>tracks</w:t>
      </w:r>
      <w:r>
        <w:t xml:space="preserve"> dataset. Map created with </w:t>
      </w:r>
      <w:r>
        <w:rPr>
          <w:rStyle w:val="VerbatimChar"/>
        </w:rPr>
        <w:t>Occupancy()</w:t>
      </w:r>
      <w:r>
        <w:t xml:space="preserve"> default parameters.</w:t>
      </w:r>
    </w:p>
    <w:p w14:paraId="3026E01F" w14:textId="77777777" w:rsidR="00057C98" w:rsidRDefault="003037B3">
      <w:pPr>
        <w:pStyle w:val="Heading3"/>
      </w:pPr>
      <w:bookmarkStart w:id="4" w:name="Xbee2abf0ecfaaa7b23287e78d25be72d28b19e7"/>
      <w:r>
        <w:lastRenderedPageBreak/>
        <w:t>Probability density function of occupancy results</w:t>
      </w:r>
      <w:bookmarkEnd w:id="4"/>
    </w:p>
    <w:p w14:paraId="5E70C46D" w14:textId="77777777" w:rsidR="00057C98" w:rsidRDefault="003037B3">
      <w:pPr>
        <w:pStyle w:val="FirstParagraph"/>
      </w:pPr>
      <w:r>
        <w:t xml:space="preserve">A pdf of the results from </w:t>
      </w:r>
      <w:r>
        <w:rPr>
          <w:rStyle w:val="VerbatimChar"/>
        </w:rPr>
        <w:t>Occupancy()</w:t>
      </w:r>
      <w:r>
        <w:t xml:space="preserve"> can be plotted with the </w:t>
      </w:r>
      <w:r>
        <w:rPr>
          <w:rStyle w:val="VerbatimChar"/>
        </w:rPr>
        <w:t>PlotPDF()</w:t>
      </w:r>
      <w:r>
        <w:t xml:space="preserve"> function when the </w:t>
      </w:r>
      <w:r>
        <w:rPr>
          <w:rStyle w:val="VerbatimChar"/>
        </w:rPr>
        <w:t>desc</w:t>
      </w:r>
      <w:r>
        <w:t xml:space="preserve"> parameter is set to “Occupancy” (Figure V14).</w:t>
      </w:r>
    </w:p>
    <w:p w14:paraId="272C6829" w14:textId="77777777" w:rsidR="00057C98" w:rsidRDefault="003037B3">
      <w:pPr>
        <w:pStyle w:val="SourceCode"/>
      </w:pPr>
      <w:r>
        <w:rPr>
          <w:rStyle w:val="CommentTok"/>
        </w:rPr>
        <w:t># Create a pdf plot of occupancy values</w:t>
      </w:r>
      <w:r>
        <w:br/>
      </w:r>
      <w:r>
        <w:rPr>
          <w:rStyle w:val="NormalTok"/>
        </w:rPr>
        <w:t>pdf.occ  &lt;-</w:t>
      </w:r>
      <w:r>
        <w:rPr>
          <w:rStyle w:val="StringTok"/>
        </w:rPr>
        <w:t xml:space="preserve"> </w:t>
      </w:r>
      <w:r>
        <w:rPr>
          <w:rStyle w:val="KeywordTok"/>
        </w:rPr>
        <w:t>PlotPDF</w:t>
      </w:r>
      <w:r>
        <w:rPr>
          <w:rStyle w:val="NormalTok"/>
        </w:rPr>
        <w:t>(Occ</w:t>
      </w:r>
      <w:r>
        <w:rPr>
          <w:rStyle w:val="OperatorTok"/>
        </w:rPr>
        <w:t>$</w:t>
      </w:r>
      <w:r>
        <w:rPr>
          <w:rStyle w:val="NormalTok"/>
        </w:rPr>
        <w:t xml:space="preserve">Occupancy, </w:t>
      </w:r>
      <w:r>
        <w:rPr>
          <w:rStyle w:val="DataTypeTok"/>
        </w:rPr>
        <w:t>desc=</w:t>
      </w:r>
      <w:r>
        <w:rPr>
          <w:rStyle w:val="StringTok"/>
        </w:rPr>
        <w:t>"Occupancy"</w:t>
      </w:r>
      <w:r>
        <w:rPr>
          <w:rStyle w:val="NormalTok"/>
        </w:rPr>
        <w:t>)</w:t>
      </w:r>
    </w:p>
    <w:p w14:paraId="6DA4A936" w14:textId="77777777" w:rsidR="00057C98" w:rsidRDefault="003037B3">
      <w:pPr>
        <w:pStyle w:val="FirstParagraph"/>
      </w:pPr>
      <w:r>
        <w:rPr>
          <w:noProof/>
        </w:rPr>
        <w:drawing>
          <wp:inline distT="0" distB="0" distL="0" distR="0" wp14:anchorId="59075076" wp14:editId="08A693C4">
            <wp:extent cx="5943600" cy="4245428"/>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4326447e.dir/space_use_patterns_files/figure-docx/pdf%20occ-1.png"/>
                    <pic:cNvPicPr>
                      <a:picLocks noChangeAspect="1" noChangeArrowheads="1"/>
                    </pic:cNvPicPr>
                  </pic:nvPicPr>
                  <pic:blipFill>
                    <a:blip r:embed="rId18"/>
                    <a:stretch>
                      <a:fillRect/>
                    </a:stretch>
                  </pic:blipFill>
                  <pic:spPr bwMode="auto">
                    <a:xfrm>
                      <a:off x="0" y="0"/>
                      <a:ext cx="5943600" cy="4245428"/>
                    </a:xfrm>
                    <a:prstGeom prst="rect">
                      <a:avLst/>
                    </a:prstGeom>
                    <a:noFill/>
                    <a:ln w="9525">
                      <a:noFill/>
                      <a:headEnd/>
                      <a:tailEnd/>
                    </a:ln>
                  </pic:spPr>
                </pic:pic>
              </a:graphicData>
            </a:graphic>
          </wp:inline>
        </w:drawing>
      </w:r>
    </w:p>
    <w:p w14:paraId="60FC5EEC" w14:textId="77777777" w:rsidR="00057C98" w:rsidRDefault="003037B3">
      <w:pPr>
        <w:pStyle w:val="BodyText"/>
      </w:pPr>
      <w:r>
        <w:rPr>
          <w:b/>
        </w:rPr>
        <w:t>Figure V14</w:t>
      </w:r>
      <w:r>
        <w:t xml:space="preserve"> Probability density function (pdf) plot of occupancy per km2 for tracks dataset determined with </w:t>
      </w:r>
      <w:r>
        <w:rPr>
          <w:rStyle w:val="VerbatimChar"/>
        </w:rPr>
        <w:t>Occupancy()</w:t>
      </w:r>
      <w:r>
        <w:t xml:space="preserve"> default parameters. Plot created using </w:t>
      </w:r>
      <w:r>
        <w:rPr>
          <w:rStyle w:val="VerbatimChar"/>
        </w:rPr>
        <w:t>PlotPDF()</w:t>
      </w:r>
      <w:r>
        <w:t xml:space="preserve"> with </w:t>
      </w:r>
      <w:r>
        <w:rPr>
          <w:rStyle w:val="VerbatimChar"/>
        </w:rPr>
        <w:t>desc=“Occupancy”</w:t>
      </w:r>
      <w:r>
        <w:t>.</w:t>
      </w:r>
    </w:p>
    <w:p w14:paraId="4CD26990" w14:textId="77777777" w:rsidR="00057C98" w:rsidRDefault="003037B3">
      <w:pPr>
        <w:pStyle w:val="Heading2"/>
      </w:pPr>
      <w:bookmarkStart w:id="5" w:name="community-wide-movements"/>
      <w:r>
        <w:t>Community-wide movements</w:t>
      </w:r>
      <w:bookmarkEnd w:id="5"/>
    </w:p>
    <w:p w14:paraId="3F288D62" w14:textId="77777777" w:rsidR="00057C98" w:rsidRDefault="003037B3">
      <w:pPr>
        <w:pStyle w:val="FirstParagraph"/>
      </w:pPr>
      <w:r>
        <w:t xml:space="preserve">Interactions between species’ movements and their space-use can be described using a network analysis algorithm called Infomap, which to identifies communities where animals follow similar movement patterns and remain for extended periods. To identify Infomap communities, PhysMove requires the </w:t>
      </w:r>
      <w:r>
        <w:rPr>
          <w:rStyle w:val="VerbatimChar"/>
        </w:rPr>
        <w:t>infomapecology</w:t>
      </w:r>
      <w:r>
        <w:t xml:space="preserve"> R package </w:t>
      </w:r>
      <w:hyperlink r:id="rId19">
        <w:r>
          <w:rPr>
            <w:rStyle w:val="Hyperlink"/>
          </w:rPr>
          <w:t>Linked here</w:t>
        </w:r>
      </w:hyperlink>
      <w:r>
        <w:t xml:space="preserve"> and a stand-alone Infomap file </w:t>
      </w:r>
      <w:hyperlink r:id="rId20">
        <w:r>
          <w:rPr>
            <w:rStyle w:val="Hyperlink"/>
          </w:rPr>
          <w:t>Linked here</w:t>
        </w:r>
      </w:hyperlink>
      <w:r>
        <w:t xml:space="preserve">. Installation instructions and further details about Infomap can be found at </w:t>
      </w:r>
      <w:hyperlink r:id="rId21">
        <w:r>
          <w:rPr>
            <w:rStyle w:val="Hyperlink"/>
          </w:rPr>
          <w:t>https://ecological-complexity-lab.github.io/infomap_ecology_package/installation</w:t>
        </w:r>
      </w:hyperlink>
      <w:r>
        <w:t xml:space="preserve"> and Farage </w:t>
      </w:r>
      <w:r>
        <w:rPr>
          <w:i/>
        </w:rPr>
        <w:t>et</w:t>
      </w:r>
      <w:r>
        <w:t xml:space="preserve"> </w:t>
      </w:r>
      <w:r>
        <w:rPr>
          <w:i/>
        </w:rPr>
        <w:t>al</w:t>
      </w:r>
      <w:r>
        <w:t xml:space="preserve">. (2021). The following </w:t>
      </w:r>
      <w:r>
        <w:lastRenderedPageBreak/>
        <w:t xml:space="preserve">instructions assume both the </w:t>
      </w:r>
      <w:r>
        <w:rPr>
          <w:rStyle w:val="VerbatimChar"/>
        </w:rPr>
        <w:t>infomapecology</w:t>
      </w:r>
      <w:r>
        <w:t xml:space="preserve"> R package and the stand-alone Infomap file have been installed.</w:t>
      </w:r>
    </w:p>
    <w:p w14:paraId="11C4BACD" w14:textId="77777777" w:rsidR="00057C98" w:rsidRDefault="003037B3">
      <w:pPr>
        <w:pStyle w:val="BodyText"/>
      </w:pPr>
      <w:r>
        <w:t xml:space="preserve">The </w:t>
      </w:r>
      <w:r>
        <w:rPr>
          <w:rStyle w:val="VerbatimChar"/>
        </w:rPr>
        <w:t>InfomapCommunities()</w:t>
      </w:r>
      <w:r>
        <w:t xml:space="preserve"> function identifies community-wide movements in two steps:</w:t>
      </w:r>
    </w:p>
    <w:p w14:paraId="433F07EA" w14:textId="77777777" w:rsidR="00057C98" w:rsidRDefault="003037B3">
      <w:pPr>
        <w:pStyle w:val="BodyText"/>
      </w:pPr>
      <w:r>
        <w:t>1.</w:t>
      </w:r>
      <w:r>
        <w:rPr>
          <w:rStyle w:val="VerbatimChar"/>
        </w:rPr>
        <w:t>InfomapCommunities()</w:t>
      </w:r>
      <w:r>
        <w:t xml:space="preserve"> calculates the probability of individuals moving between specific grid cells along their track within a predetermined time window. This step creates a transition probability matrix (tpm), which can also be referred to as a “unipartite edge list”.</w:t>
      </w:r>
    </w:p>
    <w:p w14:paraId="641F73BF" w14:textId="77777777" w:rsidR="00057C98" w:rsidRDefault="003037B3">
      <w:pPr>
        <w:pStyle w:val="BodyText"/>
      </w:pPr>
      <w:r>
        <w:t>2.</w:t>
      </w:r>
      <w:r>
        <w:rPr>
          <w:rStyle w:val="VerbatimChar"/>
        </w:rPr>
        <w:t>InfomapCommunities()</w:t>
      </w:r>
      <w:r>
        <w:t xml:space="preserve"> then feeds the transition probability matrix into a function from the </w:t>
      </w:r>
      <w:r>
        <w:rPr>
          <w:rStyle w:val="VerbatimChar"/>
        </w:rPr>
        <w:t>infomapecology</w:t>
      </w:r>
      <w:r>
        <w:t xml:space="preserve"> package to create an </w:t>
      </w:r>
      <w:r>
        <w:rPr>
          <w:i/>
        </w:rPr>
        <w:t>Infomap monolayer object</w:t>
      </w:r>
      <w:r>
        <w:t xml:space="preserve"> that identifies movement communities.</w:t>
      </w:r>
    </w:p>
    <w:p w14:paraId="25A85B20" w14:textId="77777777" w:rsidR="00057C98" w:rsidRDefault="003037B3">
      <w:pPr>
        <w:pStyle w:val="BodyText"/>
      </w:pPr>
      <w:r>
        <w:t xml:space="preserve">To ensure the </w:t>
      </w:r>
      <w:r>
        <w:rPr>
          <w:rStyle w:val="VerbatimChar"/>
        </w:rPr>
        <w:t>infomapecology</w:t>
      </w:r>
      <w:r>
        <w:t xml:space="preserve"> algorithm calculates movement patterns consistent with telemetry data, we adapted an infomapecology function to allow for directed movement, self-links (i.e., individuals can remain in the same grid cell over time), and hierarchical partitioning (i.e., the resulting communities are composed of multiple levels). Because we allowed hierarchical partitioning, the resulting communities are associated with different levels; level 1 communities are the most inclusive and have been used to identify community-wide movements (following Rodríguez </w:t>
      </w:r>
      <w:r>
        <w:rPr>
          <w:i/>
        </w:rPr>
        <w:t>et</w:t>
      </w:r>
      <w:r>
        <w:t xml:space="preserve"> </w:t>
      </w:r>
      <w:r>
        <w:rPr>
          <w:i/>
        </w:rPr>
        <w:t>al</w:t>
      </w:r>
      <w:r>
        <w:t xml:space="preserve">. 2017 and Calich </w:t>
      </w:r>
      <w:r>
        <w:rPr>
          <w:i/>
        </w:rPr>
        <w:t>et</w:t>
      </w:r>
      <w:r>
        <w:t xml:space="preserve"> </w:t>
      </w:r>
      <w:r>
        <w:rPr>
          <w:i/>
        </w:rPr>
        <w:t>al</w:t>
      </w:r>
      <w:r>
        <w:t>. 2021).</w:t>
      </w:r>
    </w:p>
    <w:p w14:paraId="46BCB450" w14:textId="77777777" w:rsidR="00057C98" w:rsidRDefault="003037B3">
      <w:pPr>
        <w:pStyle w:val="BodyText"/>
      </w:pPr>
      <w:r>
        <w:t xml:space="preserve">The </w:t>
      </w:r>
      <w:r>
        <w:rPr>
          <w:rStyle w:val="VerbatimChar"/>
        </w:rPr>
        <w:t>InfomapCommunities()</w:t>
      </w:r>
      <w:r>
        <w:t xml:space="preserve"> function requires a data frame with telemetry data (as described above) and includes five optional parameters:</w:t>
      </w:r>
    </w:p>
    <w:p w14:paraId="505E4B29" w14:textId="77777777" w:rsidR="00057C98" w:rsidRDefault="003037B3">
      <w:pPr>
        <w:pStyle w:val="Compact"/>
        <w:numPr>
          <w:ilvl w:val="0"/>
          <w:numId w:val="19"/>
        </w:numPr>
      </w:pPr>
      <w:r>
        <w:rPr>
          <w:rStyle w:val="VerbatimChar"/>
        </w:rPr>
        <w:t>gridCell</w:t>
      </w:r>
      <w:r>
        <w:t>: change the grid cell size in degrees (</w:t>
      </w:r>
      <w:r>
        <w:rPr>
          <w:rStyle w:val="VerbatimChar"/>
        </w:rPr>
        <w:t>gridCell=0.25</w:t>
      </w:r>
      <w:r>
        <w:t>, by default),</w:t>
      </w:r>
    </w:p>
    <w:p w14:paraId="4C764587" w14:textId="77777777" w:rsidR="00057C98" w:rsidRDefault="003037B3">
      <w:pPr>
        <w:pStyle w:val="Compact"/>
        <w:numPr>
          <w:ilvl w:val="0"/>
          <w:numId w:val="19"/>
        </w:numPr>
      </w:pPr>
      <w:r>
        <w:rPr>
          <w:rStyle w:val="VerbatimChar"/>
        </w:rPr>
        <w:t>hours</w:t>
      </w:r>
      <w:r>
        <w:t>: number of hours between location estimates (</w:t>
      </w:r>
      <w:r>
        <w:rPr>
          <w:rStyle w:val="VerbatimChar"/>
        </w:rPr>
        <w:t>hours=24</w:t>
      </w:r>
      <w:r>
        <w:t>, by default),</w:t>
      </w:r>
    </w:p>
    <w:p w14:paraId="70561984" w14:textId="77777777" w:rsidR="00057C98" w:rsidRDefault="003037B3">
      <w:pPr>
        <w:pStyle w:val="Compact"/>
        <w:numPr>
          <w:ilvl w:val="0"/>
          <w:numId w:val="19"/>
        </w:numPr>
      </w:pPr>
      <w:r>
        <w:rPr>
          <w:rStyle w:val="VerbatimChar"/>
        </w:rPr>
        <w:t>range_hr</w:t>
      </w:r>
      <w:r>
        <w:t>: time range in hours (</w:t>
      </w:r>
      <w:r>
        <w:rPr>
          <w:rStyle w:val="VerbatimChar"/>
        </w:rPr>
        <w:t>range_hr=6</w:t>
      </w:r>
      <w:r>
        <w:t xml:space="preserve">, by default). This parameter allows you to identify location estimates that are close to, but not exactly separated by the set number of </w:t>
      </w:r>
      <w:r>
        <w:rPr>
          <w:rStyle w:val="VerbatimChar"/>
        </w:rPr>
        <w:t>hours</w:t>
      </w:r>
      <w:r>
        <w:t>, and</w:t>
      </w:r>
    </w:p>
    <w:p w14:paraId="321DD61D" w14:textId="77777777" w:rsidR="00057C98" w:rsidRDefault="003037B3">
      <w:pPr>
        <w:pStyle w:val="Compact"/>
        <w:numPr>
          <w:ilvl w:val="0"/>
          <w:numId w:val="19"/>
        </w:numPr>
      </w:pPr>
      <w:r>
        <w:rPr>
          <w:rStyle w:val="VerbatimChar"/>
        </w:rPr>
        <w:t>tpm</w:t>
      </w:r>
      <w:r>
        <w:t xml:space="preserve">: save the transition probability matrix to the local environment as </w:t>
      </w:r>
      <w:r>
        <w:rPr>
          <w:i/>
        </w:rPr>
        <w:t>TransitionProbabilityMatrix</w:t>
      </w:r>
      <w:r>
        <w:t xml:space="preserve"> (</w:t>
      </w:r>
      <w:r>
        <w:rPr>
          <w:rStyle w:val="VerbatimChar"/>
        </w:rPr>
        <w:t>tpm=FALSE</w:t>
      </w:r>
      <w:r>
        <w:t>, by default),</w:t>
      </w:r>
    </w:p>
    <w:p w14:paraId="3DABE56F" w14:textId="77777777" w:rsidR="00057C98" w:rsidRDefault="003037B3">
      <w:pPr>
        <w:pStyle w:val="FirstParagraph"/>
      </w:pPr>
      <w:r>
        <w:rPr>
          <w:rStyle w:val="VerbatimChar"/>
        </w:rPr>
        <w:t>InfomapCommunities()</w:t>
      </w:r>
      <w:r>
        <w:t xml:space="preserve"> outputs a list with up to two list objects. The first list object is an </w:t>
      </w:r>
      <w:r>
        <w:rPr>
          <w:i/>
        </w:rPr>
        <w:t>infomap monolayer object</w:t>
      </w:r>
      <w:r>
        <w:t xml:space="preserve"> that summarizes the hierarchical structure of the Infomap communities (regions where individuals are likely to stay for longer periods of time). See Farage </w:t>
      </w:r>
      <w:r>
        <w:rPr>
          <w:i/>
        </w:rPr>
        <w:t>et</w:t>
      </w:r>
      <w:r>
        <w:t xml:space="preserve"> </w:t>
      </w:r>
      <w:r>
        <w:rPr>
          <w:i/>
        </w:rPr>
        <w:t>al</w:t>
      </w:r>
      <w:r>
        <w:t xml:space="preserve">. (2021) and the </w:t>
      </w:r>
      <w:r>
        <w:rPr>
          <w:rStyle w:val="VerbatimChar"/>
        </w:rPr>
        <w:t>infomapecology</w:t>
      </w:r>
      <w:r>
        <w:t xml:space="preserve"> package for further details. The second list object is the transition probability matrix, which is only output if </w:t>
      </w:r>
      <w:r>
        <w:rPr>
          <w:rStyle w:val="VerbatimChar"/>
        </w:rPr>
        <w:t>tpm=TRUE</w:t>
      </w:r>
      <w:r>
        <w:t>.</w:t>
      </w:r>
    </w:p>
    <w:p w14:paraId="068DB76F" w14:textId="77777777" w:rsidR="00057C98" w:rsidRDefault="003037B3">
      <w:pPr>
        <w:pStyle w:val="BodyText"/>
      </w:pPr>
      <w:r>
        <w:rPr>
          <w:b/>
        </w:rPr>
        <w:t>Important</w:t>
      </w:r>
      <w:r>
        <w:t xml:space="preserve">: Before running </w:t>
      </w:r>
      <w:r>
        <w:rPr>
          <w:rStyle w:val="VerbatimChar"/>
        </w:rPr>
        <w:t>InfomapCommunities()</w:t>
      </w:r>
      <w:r>
        <w:t xml:space="preserve"> you must set your working directory to the folder that contains the stand-alone Infomap file (</w:t>
      </w:r>
      <w:r>
        <w:rPr>
          <w:i/>
        </w:rPr>
        <w:t>Infomap.exe</w:t>
      </w:r>
      <w:r>
        <w:t>), see instructions above for installation instructions.</w:t>
      </w:r>
    </w:p>
    <w:p w14:paraId="05C2C437" w14:textId="77777777" w:rsidR="00057C98" w:rsidRDefault="003037B3">
      <w:pPr>
        <w:pStyle w:val="SourceCode"/>
      </w:pPr>
      <w:r>
        <w:rPr>
          <w:rStyle w:val="CommentTok"/>
        </w:rPr>
        <w:t># Identify community-wide movements from the tracks dataset with InfomapCommunities,</w:t>
      </w:r>
      <w:r>
        <w:br/>
      </w:r>
      <w:r>
        <w:rPr>
          <w:rStyle w:val="CommentTok"/>
        </w:rPr>
        <w:t># Note that the working directory must be set to the folder containing the Infomap file,</w:t>
      </w:r>
      <w:r>
        <w:br/>
      </w:r>
      <w:r>
        <w:rPr>
          <w:rStyle w:val="CommentTok"/>
        </w:rPr>
        <w:t># for more information, please visit:</w:t>
      </w:r>
      <w:r>
        <w:br/>
      </w:r>
      <w:r>
        <w:rPr>
          <w:rStyle w:val="CommentTok"/>
        </w:rPr>
        <w:t># https://ecological-complexity-lab.github.io/infomap_ecology_package/installation</w:t>
      </w:r>
      <w:r>
        <w:br/>
      </w:r>
      <w:r>
        <w:lastRenderedPageBreak/>
        <w:br/>
      </w:r>
      <w:r>
        <w:rPr>
          <w:rStyle w:val="KeywordTok"/>
        </w:rPr>
        <w:t>setwd</w:t>
      </w:r>
      <w:r>
        <w:rPr>
          <w:rStyle w:val="NormalTok"/>
        </w:rPr>
        <w:t>(</w:t>
      </w:r>
      <w:r>
        <w:rPr>
          <w:rStyle w:val="StringTok"/>
        </w:rPr>
        <w:t>"~/2023/PhysMove"</w:t>
      </w:r>
      <w:r>
        <w:rPr>
          <w:rStyle w:val="NormalTok"/>
        </w:rPr>
        <w:t xml:space="preserve">) </w:t>
      </w:r>
      <w:r>
        <w:rPr>
          <w:rStyle w:val="CommentTok"/>
        </w:rPr>
        <w:t># Update your working directory to the folder containing the infomap.exe file</w:t>
      </w:r>
      <w:r>
        <w:br/>
      </w:r>
      <w:r>
        <w:rPr>
          <w:rStyle w:val="KeywordTok"/>
        </w:rPr>
        <w:t>library</w:t>
      </w:r>
      <w:r>
        <w:rPr>
          <w:rStyle w:val="NormalTok"/>
        </w:rPr>
        <w:t>(infomapecology)</w:t>
      </w:r>
      <w:r>
        <w:br/>
      </w:r>
      <w:r>
        <w:rPr>
          <w:rStyle w:val="NormalTok"/>
        </w:rPr>
        <w:t>infomapResult &lt;-</w:t>
      </w:r>
      <w:r>
        <w:rPr>
          <w:rStyle w:val="StringTok"/>
        </w:rPr>
        <w:t xml:space="preserve"> </w:t>
      </w:r>
      <w:r>
        <w:rPr>
          <w:rStyle w:val="KeywordTok"/>
        </w:rPr>
        <w:t>InfomapCommunities</w:t>
      </w:r>
      <w:r>
        <w:rPr>
          <w:rStyle w:val="NormalTok"/>
        </w:rPr>
        <w:t>(tracks)</w:t>
      </w:r>
    </w:p>
    <w:p w14:paraId="1BEE2FE0" w14:textId="77777777" w:rsidR="00057C98" w:rsidRDefault="003037B3">
      <w:pPr>
        <w:pStyle w:val="SourceCode"/>
      </w:pPr>
      <w:r>
        <w:rPr>
          <w:rStyle w:val="CommentTok"/>
        </w:rPr>
        <w:t># Determine the structure of the Infomap monolayer object</w:t>
      </w:r>
      <w:r>
        <w:br/>
      </w:r>
      <w:r>
        <w:rPr>
          <w:rStyle w:val="KeywordTok"/>
        </w:rPr>
        <w:t>str</w:t>
      </w:r>
      <w:r>
        <w:rPr>
          <w:rStyle w:val="NormalTok"/>
        </w:rPr>
        <w:t>(infomapResult[[</w:t>
      </w:r>
      <w:r>
        <w:rPr>
          <w:rStyle w:val="StringTok"/>
        </w:rPr>
        <w:t>"infomap_object"</w:t>
      </w:r>
      <w:r>
        <w:rPr>
          <w:rStyle w:val="NormalTok"/>
        </w:rPr>
        <w:t>]])</w:t>
      </w:r>
      <w:r>
        <w:br/>
      </w:r>
      <w:r>
        <w:rPr>
          <w:rStyle w:val="CommentTok"/>
        </w:rPr>
        <w:t>#&gt; List of 8</w:t>
      </w:r>
      <w:r>
        <w:br/>
      </w:r>
      <w:r>
        <w:rPr>
          <w:rStyle w:val="CommentTok"/>
        </w:rPr>
        <w:t>#&gt;  $ call     : chr "./infomap infomap.txt . --tree --seed 123 -N 100 -f directed --silent"</w:t>
      </w:r>
      <w:r>
        <w:br/>
      </w:r>
      <w:r>
        <w:rPr>
          <w:rStyle w:val="CommentTok"/>
        </w:rPr>
        <w:t>#&gt;  $ L        : num 2.3</w:t>
      </w:r>
      <w:r>
        <w:br/>
      </w:r>
      <w:r>
        <w:rPr>
          <w:rStyle w:val="CommentTok"/>
        </w:rPr>
        <w:t>#&gt;  $ m        : num 4</w:t>
      </w:r>
      <w:r>
        <w:br/>
      </w:r>
      <w:r>
        <w:rPr>
          <w:rStyle w:val="CommentTok"/>
        </w:rPr>
        <w:t>#&gt;  $ modules  : tibble [495 × 14] (S3: tbl_df/tbl/data.frame)</w:t>
      </w:r>
      <w:r>
        <w:br/>
      </w:r>
      <w:r>
        <w:rPr>
          <w:rStyle w:val="CommentTok"/>
        </w:rPr>
        <w:t>#&gt;   ..$ node_id      : num [1:495] 1 2 3 4 5 6 7 8 9 10 ...</w:t>
      </w:r>
      <w:r>
        <w:br/>
      </w:r>
      <w:r>
        <w:rPr>
          <w:rStyle w:val="CommentTok"/>
        </w:rPr>
        <w:t>#&gt;   ..$ node_name    : chr [1:495] "Node1" "Node2" "Node3" "Node4" ...</w:t>
      </w:r>
      <w:r>
        <w:br/>
      </w:r>
      <w:r>
        <w:rPr>
          <w:rStyle w:val="CommentTok"/>
        </w:rPr>
        <w:t>#&gt;   ..$ flow         : num [1:495] 0.000439 0.00222 0.00276 0.000209 0.001588 ...</w:t>
      </w:r>
      <w:r>
        <w:br/>
      </w:r>
      <w:r>
        <w:rPr>
          <w:rStyle w:val="CommentTok"/>
        </w:rPr>
        <w:t>#&gt;   ..$ levels       : num [1:495] 3 3 3 3 3 3 3 3 3 3 ...</w:t>
      </w:r>
      <w:r>
        <w:br/>
      </w:r>
      <w:r>
        <w:rPr>
          <w:rStyle w:val="CommentTok"/>
        </w:rPr>
        <w:t>#&gt;   ..$ module_level1: num [1:495] 3 3 3 3 3 3 3 3 3 3 ...</w:t>
      </w:r>
      <w:r>
        <w:br/>
      </w:r>
      <w:r>
        <w:rPr>
          <w:rStyle w:val="CommentTok"/>
        </w:rPr>
        <w:t>#&gt;   ..$ module_level2: num [1:495] 7 7 7 5 5 5 7 5 7 5 ...</w:t>
      </w:r>
      <w:r>
        <w:br/>
      </w:r>
      <w:r>
        <w:rPr>
          <w:rStyle w:val="CommentTok"/>
        </w:rPr>
        <w:t>#&gt;   ..$ module_level3: num [1:495] 3 3 1 5 5 3 1 1 2 1 ...</w:t>
      </w:r>
      <w:r>
        <w:br/>
      </w:r>
      <w:r>
        <w:rPr>
          <w:rStyle w:val="CommentTok"/>
        </w:rPr>
        <w:t>#&gt;   ..$ module_level4: num [1:495] 2 1 1 2 1 1 2 1 1 3 ...</w:t>
      </w:r>
      <w:r>
        <w:br/>
      </w:r>
      <w:r>
        <w:rPr>
          <w:rStyle w:val="CommentTok"/>
        </w:rPr>
        <w:t>#&gt;   ..$ module_level5: num [1:495] NA NA NA NA NA NA NA NA NA NA ...</w:t>
      </w:r>
      <w:r>
        <w:br/>
      </w:r>
      <w:r>
        <w:rPr>
          <w:rStyle w:val="CommentTok"/>
        </w:rPr>
        <w:t>#&gt;   ..$ module_level6: num [1:495] NA NA NA NA NA NA NA NA NA NA ...</w:t>
      </w:r>
      <w:r>
        <w:br/>
      </w:r>
      <w:r>
        <w:rPr>
          <w:rStyle w:val="CommentTok"/>
        </w:rPr>
        <w:t>#&gt;   ..$ module_level7: num [1:495] NA NA NA NA NA NA NA NA NA NA ...</w:t>
      </w:r>
      <w:r>
        <w:br/>
      </w:r>
      <w:r>
        <w:rPr>
          <w:rStyle w:val="CommentTok"/>
        </w:rPr>
        <w:t>#&gt;   ..$ cell         : num [1:495] 496083 497523 498963 497524 497525 ...</w:t>
      </w:r>
      <w:r>
        <w:br/>
      </w:r>
      <w:r>
        <w:rPr>
          <w:rStyle w:val="CommentTok"/>
        </w:rPr>
        <w:t>#&gt;   ..$ long         : num [1:495] 0.625 0.625 0.625 0.875 1.125 ...</w:t>
      </w:r>
      <w:r>
        <w:br/>
      </w:r>
      <w:r>
        <w:rPr>
          <w:rStyle w:val="CommentTok"/>
        </w:rPr>
        <w:t>#&gt;   ..$ lat          : num [1:495] -3.88 -3.62 -3.38 -3.62 -3.62 ...</w:t>
      </w:r>
      <w:r>
        <w:br/>
      </w:r>
      <w:r>
        <w:rPr>
          <w:rStyle w:val="CommentTok"/>
        </w:rPr>
        <w:t>#&gt;  $ edge_list:'data.frame':   2298 obs. of  3 variables:</w:t>
      </w:r>
      <w:r>
        <w:br/>
      </w:r>
      <w:r>
        <w:rPr>
          <w:rStyle w:val="CommentTok"/>
        </w:rPr>
        <w:t>#&gt;   ..$ from  : chr [1:2298] "Node2" "Node1" "Node2" "Node12" ...</w:t>
      </w:r>
      <w:r>
        <w:br/>
      </w:r>
      <w:r>
        <w:rPr>
          <w:rStyle w:val="CommentTok"/>
        </w:rPr>
        <w:t>#&gt;   ..$ to    : chr [1:2298] "Node1" "Node2" "Node2" "Node2" ...</w:t>
      </w:r>
      <w:r>
        <w:br/>
      </w:r>
      <w:r>
        <w:rPr>
          <w:rStyle w:val="CommentTok"/>
        </w:rPr>
        <w:t>#&gt;   ..$ weight: num [1:2298] 0.2 1 0.6 0.125 0.1 ...</w:t>
      </w:r>
      <w:r>
        <w:br/>
      </w:r>
      <w:r>
        <w:rPr>
          <w:rStyle w:val="CommentTok"/>
        </w:rPr>
        <w:t>#&gt;  $ L_sim    : NULL</w:t>
      </w:r>
      <w:r>
        <w:br/>
      </w:r>
      <w:r>
        <w:rPr>
          <w:rStyle w:val="CommentTok"/>
        </w:rPr>
        <w:t>#&gt;  $ m_sim    : NULL</w:t>
      </w:r>
      <w:r>
        <w:br/>
      </w:r>
      <w:r>
        <w:rPr>
          <w:rStyle w:val="CommentTok"/>
        </w:rPr>
        <w:t>#&gt;  $ pvalue   : NULL</w:t>
      </w:r>
      <w:r>
        <w:br/>
      </w:r>
      <w:r>
        <w:rPr>
          <w:rStyle w:val="CommentTok"/>
        </w:rPr>
        <w:t>#&gt;  - attr(*, "class")= chr "infomap_monolayer"</w:t>
      </w:r>
    </w:p>
    <w:p w14:paraId="1BAF5934" w14:textId="77777777" w:rsidR="00057C98" w:rsidRDefault="003037B3">
      <w:pPr>
        <w:pStyle w:val="Heading3"/>
      </w:pPr>
      <w:bookmarkStart w:id="6" w:name="plot-infomap-communities"/>
      <w:r>
        <w:t>Plot Infomap communities</w:t>
      </w:r>
      <w:bookmarkEnd w:id="6"/>
    </w:p>
    <w:p w14:paraId="30FDD58A" w14:textId="77777777" w:rsidR="00057C98" w:rsidRDefault="003037B3">
      <w:pPr>
        <w:pStyle w:val="FirstParagraph"/>
      </w:pPr>
      <w:r>
        <w:rPr>
          <w:rStyle w:val="VerbatimChar"/>
        </w:rPr>
        <w:t>CommunityMap()</w:t>
      </w:r>
      <w:r>
        <w:t xml:space="preserve"> is used to visualise results from </w:t>
      </w:r>
      <w:r>
        <w:rPr>
          <w:rStyle w:val="VerbatimChar"/>
        </w:rPr>
        <w:t>InfomapCommunities()</w:t>
      </w:r>
      <w:r>
        <w:t xml:space="preserve"> and converts the </w:t>
      </w:r>
      <w:r>
        <w:rPr>
          <w:i/>
        </w:rPr>
        <w:t>Infomap monolayer object</w:t>
      </w:r>
      <w:r>
        <w:t xml:space="preserve"> into a map (Figure V15).</w:t>
      </w:r>
    </w:p>
    <w:p w14:paraId="14F5EB13" w14:textId="77777777" w:rsidR="00057C98" w:rsidRDefault="003037B3">
      <w:pPr>
        <w:pStyle w:val="BodyText"/>
      </w:pPr>
      <w:r>
        <w:t xml:space="preserve">The </w:t>
      </w:r>
      <w:r>
        <w:rPr>
          <w:rStyle w:val="VerbatimChar"/>
        </w:rPr>
        <w:t>CommunityMap()</w:t>
      </w:r>
      <w:r>
        <w:t xml:space="preserve"> function requires the Infomap monolayer object output from </w:t>
      </w:r>
      <w:r>
        <w:rPr>
          <w:rStyle w:val="VerbatimChar"/>
        </w:rPr>
        <w:t>InfomapCommunities()</w:t>
      </w:r>
      <w:r>
        <w:t xml:space="preserve"> and includes two optional parameters:</w:t>
      </w:r>
    </w:p>
    <w:p w14:paraId="3947E682" w14:textId="77777777" w:rsidR="00057C98" w:rsidRDefault="003037B3">
      <w:pPr>
        <w:pStyle w:val="Compact"/>
        <w:numPr>
          <w:ilvl w:val="0"/>
          <w:numId w:val="20"/>
        </w:numPr>
      </w:pPr>
      <w:r>
        <w:rPr>
          <w:rStyle w:val="VerbatimChar"/>
        </w:rPr>
        <w:t>subset_communities</w:t>
      </w:r>
      <w:r>
        <w:t xml:space="preserve">: used to only map specific level 1 communities. For example, </w:t>
      </w:r>
      <w:r>
        <w:rPr>
          <w:rStyle w:val="VerbatimChar"/>
        </w:rPr>
        <w:t>subset_communities = c(1,2,3)</w:t>
      </w:r>
      <w:r>
        <w:t xml:space="preserve"> would plot level 1 communities 1, 2, and 3.</w:t>
      </w:r>
    </w:p>
    <w:p w14:paraId="1662E252" w14:textId="77777777" w:rsidR="00057C98" w:rsidRDefault="003037B3">
      <w:pPr>
        <w:pStyle w:val="Compact"/>
        <w:numPr>
          <w:ilvl w:val="0"/>
          <w:numId w:val="20"/>
        </w:numPr>
      </w:pPr>
      <w:r>
        <w:rPr>
          <w:rStyle w:val="VerbatimChar"/>
        </w:rPr>
        <w:t>colours</w:t>
      </w:r>
      <w:r>
        <w:t>: change colours of the communities (</w:t>
      </w:r>
      <w:r>
        <w:rPr>
          <w:rStyle w:val="VerbatimChar"/>
        </w:rPr>
        <w:t>colours= “Dark2”</w:t>
      </w:r>
      <w:r>
        <w:t>, by default).</w:t>
      </w:r>
    </w:p>
    <w:p w14:paraId="6A911623" w14:textId="77777777" w:rsidR="00057C98" w:rsidRDefault="003037B3">
      <w:pPr>
        <w:pStyle w:val="SourceCode"/>
      </w:pPr>
      <w:r>
        <w:rPr>
          <w:rStyle w:val="CommentTok"/>
        </w:rPr>
        <w:lastRenderedPageBreak/>
        <w:t># Create a map of the Infomap communities</w:t>
      </w:r>
      <w:r>
        <w:br/>
      </w:r>
      <w:r>
        <w:rPr>
          <w:rStyle w:val="KeywordTok"/>
        </w:rPr>
        <w:t>CommunityMap</w:t>
      </w:r>
      <w:r>
        <w:rPr>
          <w:rStyle w:val="NormalTok"/>
        </w:rPr>
        <w:t>(infomapResult)</w:t>
      </w:r>
    </w:p>
    <w:p w14:paraId="5B0B3F50" w14:textId="77777777" w:rsidR="00057C98" w:rsidRDefault="003037B3">
      <w:pPr>
        <w:pStyle w:val="FirstParagraph"/>
      </w:pPr>
      <w:r>
        <w:rPr>
          <w:noProof/>
        </w:rPr>
        <w:drawing>
          <wp:inline distT="0" distB="0" distL="0" distR="0" wp14:anchorId="797F71F5" wp14:editId="2943C734">
            <wp:extent cx="5943600" cy="4245428"/>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4326447e.dir/space_use_patterns_files/figure-docx/infomap%20map-1.png"/>
                    <pic:cNvPicPr>
                      <a:picLocks noChangeAspect="1" noChangeArrowheads="1"/>
                    </pic:cNvPicPr>
                  </pic:nvPicPr>
                  <pic:blipFill>
                    <a:blip r:embed="rId22"/>
                    <a:stretch>
                      <a:fillRect/>
                    </a:stretch>
                  </pic:blipFill>
                  <pic:spPr bwMode="auto">
                    <a:xfrm>
                      <a:off x="0" y="0"/>
                      <a:ext cx="5943600" cy="4245428"/>
                    </a:xfrm>
                    <a:prstGeom prst="rect">
                      <a:avLst/>
                    </a:prstGeom>
                    <a:noFill/>
                    <a:ln w="9525">
                      <a:noFill/>
                      <a:headEnd/>
                      <a:tailEnd/>
                    </a:ln>
                  </pic:spPr>
                </pic:pic>
              </a:graphicData>
            </a:graphic>
          </wp:inline>
        </w:drawing>
      </w:r>
    </w:p>
    <w:p w14:paraId="5988D0E7" w14:textId="77777777" w:rsidR="00057C98" w:rsidRDefault="003037B3">
      <w:pPr>
        <w:pStyle w:val="BodyText"/>
      </w:pPr>
      <w:r>
        <w:rPr>
          <w:b/>
        </w:rPr>
        <w:t>Figure</w:t>
      </w:r>
      <w:r>
        <w:t xml:space="preserve"> </w:t>
      </w:r>
      <w:r>
        <w:rPr>
          <w:b/>
        </w:rPr>
        <w:t>v15</w:t>
      </w:r>
      <w:r>
        <w:t xml:space="preserve"> Map illustrating level 1 Infomap communities for the </w:t>
      </w:r>
      <w:r>
        <w:rPr>
          <w:rStyle w:val="VerbatimChar"/>
        </w:rPr>
        <w:t>tracks</w:t>
      </w:r>
      <w:r>
        <w:t xml:space="preserve"> dataset determined using </w:t>
      </w:r>
      <w:r>
        <w:rPr>
          <w:rStyle w:val="VerbatimChar"/>
        </w:rPr>
        <w:t>InfomapCommunities()</w:t>
      </w:r>
      <w:r>
        <w:t xml:space="preserve"> default parameters. Map created with </w:t>
      </w:r>
      <w:r>
        <w:rPr>
          <w:rStyle w:val="VerbatimChar"/>
        </w:rPr>
        <w:t>CommunityMap()</w:t>
      </w:r>
      <w:r>
        <w:t xml:space="preserve"> default parameters.</w:t>
      </w:r>
    </w:p>
    <w:p w14:paraId="70C31CE2" w14:textId="77777777" w:rsidR="00057C98" w:rsidRDefault="003037B3">
      <w:pPr>
        <w:pStyle w:val="BodyText"/>
      </w:pPr>
      <m:oMath>
        <m:r>
          <w:rPr>
            <w:rFonts w:ascii="Cambria Math" w:hAnsi="Cambria Math"/>
          </w:rPr>
          <m:t> </m:t>
        </m:r>
      </m:oMath>
      <w:r>
        <w:t xml:space="preserve"> </w:t>
      </w:r>
      <m:oMath>
        <m:r>
          <w:rPr>
            <w:rFonts w:ascii="Cambria Math" w:hAnsi="Cambria Math"/>
          </w:rPr>
          <m:t> </m:t>
        </m:r>
      </m:oMath>
    </w:p>
    <w:p w14:paraId="08380AAF" w14:textId="4B6A56A2" w:rsidR="00057C98" w:rsidRDefault="006D00E7">
      <w:pPr>
        <w:pStyle w:val="BodyText"/>
      </w:pPr>
      <w:hyperlink r:id="rId23">
        <w:r w:rsidR="003037B3">
          <w:rPr>
            <w:rStyle w:val="Hyperlink"/>
          </w:rPr>
          <w:t>Proceed to Intraspecific Movements</w:t>
        </w:r>
      </w:hyperlink>
    </w:p>
    <w:p w14:paraId="68FE835C" w14:textId="24497645" w:rsidR="00057C98" w:rsidRDefault="006D00E7">
      <w:pPr>
        <w:pStyle w:val="BodyText"/>
      </w:pPr>
      <w:hyperlink r:id="rId24">
        <w:r w:rsidR="003037B3">
          <w:rPr>
            <w:rStyle w:val="Hyperlink"/>
          </w:rPr>
          <w:t>Back to top</w:t>
        </w:r>
      </w:hyperlink>
    </w:p>
    <w:p w14:paraId="07024B93" w14:textId="77777777" w:rsidR="00057C98" w:rsidRDefault="003037B3">
      <w:pPr>
        <w:pStyle w:val="BodyText"/>
      </w:pPr>
      <m:oMath>
        <m:r>
          <w:rPr>
            <w:rFonts w:ascii="Cambria Math" w:hAnsi="Cambria Math"/>
          </w:rPr>
          <m:t> </m:t>
        </m:r>
      </m:oMath>
      <w:r>
        <w:t xml:space="preserve"> </w:t>
      </w:r>
      <m:oMath>
        <m:r>
          <w:rPr>
            <w:rFonts w:ascii="Cambria Math" w:hAnsi="Cambria Math"/>
          </w:rPr>
          <m:t> </m:t>
        </m:r>
      </m:oMath>
    </w:p>
    <w:p w14:paraId="7E19F022" w14:textId="77777777" w:rsidR="00057C98" w:rsidRDefault="003037B3">
      <w:pPr>
        <w:pStyle w:val="Heading2"/>
      </w:pPr>
      <w:bookmarkStart w:id="7" w:name="references-recommended-resources"/>
      <w:r>
        <w:t>References &amp; Recommended resources</w:t>
      </w:r>
      <w:bookmarkEnd w:id="7"/>
    </w:p>
    <w:p w14:paraId="441E4F39" w14:textId="77777777" w:rsidR="00057C98" w:rsidRDefault="003037B3">
      <w:pPr>
        <w:pStyle w:val="FirstParagraph"/>
      </w:pPr>
      <w:r>
        <w:t xml:space="preserve">Burnham, K.P. &amp; Anderson, D.R. (2004) Multimodel Inference:Understanding AIC and BIC in Model Selection. </w:t>
      </w:r>
      <w:r>
        <w:rPr>
          <w:i/>
        </w:rPr>
        <w:t>Sociological Methods &amp; Research</w:t>
      </w:r>
      <w:r>
        <w:t>, 33, 261-304.</w:t>
      </w:r>
    </w:p>
    <w:p w14:paraId="59D215BF" w14:textId="77777777" w:rsidR="00057C98" w:rsidRDefault="003037B3">
      <w:pPr>
        <w:pStyle w:val="BodyText"/>
      </w:pPr>
      <w:r>
        <w:t xml:space="preserve">Calich, H.J. </w:t>
      </w:r>
      <w:r>
        <w:rPr>
          <w:i/>
        </w:rPr>
        <w:t>et al</w:t>
      </w:r>
      <w:r>
        <w:t xml:space="preserve">. (2021) Comprehensive analytical approaches reveal species-specific search strategies in sympatric apex predatory sharks. </w:t>
      </w:r>
      <w:r>
        <w:rPr>
          <w:i/>
        </w:rPr>
        <w:t>Ecography</w:t>
      </w:r>
      <w:r>
        <w:t>, 44, 1544-1556.</w:t>
      </w:r>
    </w:p>
    <w:p w14:paraId="6B992AA2" w14:textId="77777777" w:rsidR="00057C98" w:rsidRDefault="003037B3">
      <w:pPr>
        <w:pStyle w:val="BodyText"/>
      </w:pPr>
      <w:r>
        <w:lastRenderedPageBreak/>
        <w:t xml:space="preserve">Farage, C. </w:t>
      </w:r>
      <w:r>
        <w:rPr>
          <w:i/>
        </w:rPr>
        <w:t>et al</w:t>
      </w:r>
      <w:r>
        <w:t xml:space="preserve">. (2021) Identifying flow modules in ecological networks using Infomap. </w:t>
      </w:r>
      <w:r>
        <w:rPr>
          <w:i/>
        </w:rPr>
        <w:t>Methods in Ecology and Evolution</w:t>
      </w:r>
      <w:r>
        <w:t>, 12, 778–786.</w:t>
      </w:r>
    </w:p>
    <w:p w14:paraId="6E05786B" w14:textId="77777777" w:rsidR="00057C98" w:rsidRDefault="003037B3">
      <w:pPr>
        <w:pStyle w:val="BodyText"/>
      </w:pPr>
      <w:r>
        <w:t xml:space="preserve">Méndez, V., </w:t>
      </w:r>
      <w:r>
        <w:rPr>
          <w:i/>
        </w:rPr>
        <w:t>et al</w:t>
      </w:r>
      <w:r>
        <w:t>. (2013). Stochastic Foundations in Movement Ecology: Anomalous Diffusion, Front Propagation and Random Searches. Berlin, Heidelberg, Germanu, Springer Berlin / Heidelberg.</w:t>
      </w:r>
    </w:p>
    <w:p w14:paraId="62E98C8B" w14:textId="77777777" w:rsidR="00057C98" w:rsidRDefault="003037B3">
      <w:pPr>
        <w:pStyle w:val="BodyText"/>
      </w:pPr>
      <w:r>
        <w:t xml:space="preserve">Rodríguez, J.P. </w:t>
      </w:r>
      <w:r>
        <w:rPr>
          <w:i/>
        </w:rPr>
        <w:t>et al</w:t>
      </w:r>
      <w:r>
        <w:t xml:space="preserve">. (2017) Big data analyses reveal patterns and drivers of the movements of southern elephant seals. </w:t>
      </w:r>
      <w:r>
        <w:rPr>
          <w:i/>
        </w:rPr>
        <w:t>Scientific</w:t>
      </w:r>
      <w:r>
        <w:t xml:space="preserve"> </w:t>
      </w:r>
      <w:r>
        <w:rPr>
          <w:i/>
        </w:rPr>
        <w:t>Reports</w:t>
      </w:r>
      <w:r>
        <w:t>, 7, 1-10.</w:t>
      </w:r>
    </w:p>
    <w:p w14:paraId="34C18B16" w14:textId="77777777" w:rsidR="00057C98" w:rsidRDefault="003037B3">
      <w:pPr>
        <w:pStyle w:val="BodyText"/>
      </w:pPr>
      <w:r>
        <w:t xml:space="preserve">Viswanathan, G. M., </w:t>
      </w:r>
      <w:r>
        <w:rPr>
          <w:i/>
        </w:rPr>
        <w:t>et al</w:t>
      </w:r>
      <w:r>
        <w:t>. (2011). The Physics of Foraging: An Introduction to Biological Encounters and Random Searches. Cambridge, Cambridge University Press.</w:t>
      </w:r>
    </w:p>
    <w:p w14:paraId="000195A0" w14:textId="77777777" w:rsidR="00057C98" w:rsidRDefault="003037B3">
      <w:pPr>
        <w:pStyle w:val="BodyText"/>
      </w:pPr>
      <w:r>
        <w:t>Wickham, H. (2016) ggplot2: Elegant Graphics for Data Analysis. Springer-Verlag, New York.</w:t>
      </w:r>
    </w:p>
    <w:sectPr w:rsidR="00057C98" w:rsidSect="00FF67A9">
      <w:pgSz w:w="12240" w:h="15840"/>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Hannah Calich" w:date="2023-06-14T16:43:00Z" w:initials="HC">
    <w:p w14:paraId="3CD4D46D" w14:textId="77C21661" w:rsidR="00D547FC" w:rsidRDefault="00D547FC">
      <w:pPr>
        <w:pStyle w:val="CommentText"/>
      </w:pPr>
      <w:r>
        <w:rPr>
          <w:rStyle w:val="CommentReference"/>
        </w:rPr>
        <w:annotationRef/>
      </w:r>
      <w:r>
        <w:t xml:space="preserve">Hannah check this </w:t>
      </w:r>
      <w:r w:rsidR="004E6E1E">
        <w:t xml:space="preserve">legend </w:t>
      </w:r>
      <w:r>
        <w:t>tomorrow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D4D4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46CC5" w16cex:dateUtc="2023-06-14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D4D46D" w16cid:durableId="28346C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1DEED" w14:textId="77777777" w:rsidR="006D00E7" w:rsidRDefault="006D00E7">
      <w:pPr>
        <w:spacing w:after="0"/>
      </w:pPr>
      <w:r>
        <w:separator/>
      </w:r>
    </w:p>
  </w:endnote>
  <w:endnote w:type="continuationSeparator" w:id="0">
    <w:p w14:paraId="2C4DCB0F" w14:textId="77777777" w:rsidR="006D00E7" w:rsidRDefault="006D00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C7F25" w14:textId="77777777" w:rsidR="006D00E7" w:rsidRDefault="006D00E7">
      <w:r>
        <w:separator/>
      </w:r>
    </w:p>
  </w:footnote>
  <w:footnote w:type="continuationSeparator" w:id="0">
    <w:p w14:paraId="21E5DA79" w14:textId="77777777" w:rsidR="006D00E7" w:rsidRDefault="006D0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B48AB3C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7C"/>
    <w:multiLevelType w:val="singleLevel"/>
    <w:tmpl w:val="12AC9E3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DE06D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6C0412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690055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FDAA10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FB67D4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2429EE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6B7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06E0A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70E930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2FB454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42AAC8E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11"/>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2"/>
  </w:num>
  <w:num w:numId="19">
    <w:abstractNumId w:val="12"/>
  </w:num>
  <w:num w:numId="2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nnah Calich">
    <w15:presenceInfo w15:providerId="AD" w15:userId="S::u1133331@anu.edu.au::0fac7b3a-01ad-4825-b461-c910b5ae65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7C98"/>
    <w:rsid w:val="003037B3"/>
    <w:rsid w:val="004E29B3"/>
    <w:rsid w:val="004E6E1E"/>
    <w:rsid w:val="00590D07"/>
    <w:rsid w:val="006D00E7"/>
    <w:rsid w:val="00784D58"/>
    <w:rsid w:val="008D6863"/>
    <w:rsid w:val="00B86B75"/>
    <w:rsid w:val="00BC48D5"/>
    <w:rsid w:val="00C36279"/>
    <w:rsid w:val="00CA5B70"/>
    <w:rsid w:val="00D547FC"/>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33C8"/>
  <w15:docId w15:val="{649D3EE4-F349-4817-856F-32B2BE5B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rsid w:val="000500E6"/>
    <w:pPr>
      <w:keepNext/>
      <w:keepLines/>
      <w:pBdr>
        <w:bottom w:val="single" w:sz="12" w:space="1" w:color="auto"/>
      </w:pBdr>
      <w:spacing w:before="320" w:after="120"/>
      <w:outlineLvl w:val="1"/>
    </w:pPr>
    <w:rPr>
      <w:rFonts w:asciiTheme="majorHAnsi" w:eastAsiaTheme="majorEastAsia" w:hAnsiTheme="majorHAnsi" w:cstheme="majorBidi"/>
      <w:b/>
      <w:bCs/>
      <w:color w:val="345A8A"/>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27610"/>
    <w:pPr>
      <w:spacing w:before="180" w:after="180"/>
    </w:pPr>
  </w:style>
  <w:style w:type="paragraph" w:customStyle="1" w:styleId="FirstParagraph">
    <w:name w:val="First Paragraph"/>
    <w:basedOn w:val="BodyText"/>
    <w:next w:val="BodyText"/>
    <w:qFormat/>
    <w:rsid w:val="00527610"/>
  </w:style>
  <w:style w:type="paragraph" w:customStyle="1" w:styleId="Compact">
    <w:name w:val="Compact"/>
    <w:basedOn w:val="BodyText"/>
    <w:qFormat/>
    <w:rsid w:val="006653CE"/>
    <w:pPr>
      <w:spacing w:before="36" w:after="36"/>
    </w:pPr>
  </w:style>
  <w:style w:type="paragraph" w:styleId="Title">
    <w:name w:val="Title"/>
    <w:basedOn w:val="Normal"/>
    <w:next w:val="BodyText"/>
    <w:qFormat/>
    <w:rsid w:val="00C57E44"/>
    <w:pPr>
      <w:keepNext/>
      <w:keepLines/>
      <w:pBdr>
        <w:bottom w:val="double" w:sz="4" w:space="1" w:color="auto"/>
      </w:pBdr>
      <w:spacing w:before="480" w:after="240"/>
      <w:jc w:val="center"/>
    </w:pPr>
    <w:rPr>
      <w:rFonts w:asciiTheme="majorHAnsi" w:eastAsiaTheme="majorEastAsia" w:hAnsiTheme="majorHAnsi" w:cstheme="majorBidi"/>
      <w:b/>
      <w:bCs/>
      <w:color w:val="345A8A" w:themeColor="accent1" w:themeShade="B5"/>
      <w:sz w:val="46"/>
      <w:szCs w:val="36"/>
    </w:rPr>
  </w:style>
  <w:style w:type="paragraph" w:styleId="Subtitle">
    <w:name w:val="Subtitle"/>
    <w:basedOn w:val="Title"/>
    <w:next w:val="BodyText"/>
    <w:qFormat/>
    <w:rsid w:val="008F483A"/>
    <w:pPr>
      <w:spacing w:before="240"/>
    </w:pPr>
    <w:rPr>
      <w:sz w:val="30"/>
      <w:szCs w:val="30"/>
    </w:rPr>
  </w:style>
  <w:style w:type="paragraph" w:customStyle="1" w:styleId="Author">
    <w:name w:val="Author"/>
    <w:next w:val="BodyText"/>
    <w:qFormat/>
    <w:rsid w:val="00527610"/>
    <w:pPr>
      <w:keepNext/>
      <w:keepLines/>
      <w:jc w:val="center"/>
    </w:pPr>
  </w:style>
  <w:style w:type="paragraph" w:styleId="Date">
    <w:name w:val="Date"/>
    <w:next w:val="BodyText"/>
    <w:qFormat/>
    <w:rsid w:val="00E857C9"/>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sid w:val="00ED5205"/>
    <w:rPr>
      <w:rFonts w:asciiTheme="minorHAnsi" w:hAnsiTheme="minorHAnsi"/>
      <w:color w:val="345A8A"/>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sid w:val="000500E6"/>
    <w:rPr>
      <w:rFonts w:ascii="Consolas" w:hAnsi="Consolas"/>
      <w:color w:val="006C31"/>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860EC6"/>
    <w:rPr>
      <w:rFonts w:ascii="Consolas" w:hAnsi="Consolas"/>
      <w:i w:val="0"/>
      <w:color w:val="auto"/>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BC2B9B"/>
    <w:rPr>
      <w:rFonts w:ascii="Consolas" w:hAnsi="Consolas"/>
      <w:color w:val="984806" w:themeColor="accent6" w:themeShade="80"/>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527610"/>
  </w:style>
  <w:style w:type="paragraph" w:styleId="Header">
    <w:name w:val="header"/>
    <w:basedOn w:val="Normal"/>
    <w:link w:val="HeaderChar"/>
    <w:unhideWhenUsed/>
    <w:rsid w:val="00FF67A9"/>
    <w:pPr>
      <w:tabs>
        <w:tab w:val="center" w:pos="4513"/>
        <w:tab w:val="right" w:pos="9026"/>
      </w:tabs>
      <w:spacing w:after="0"/>
    </w:pPr>
  </w:style>
  <w:style w:type="character" w:customStyle="1" w:styleId="HeaderChar">
    <w:name w:val="Header Char"/>
    <w:basedOn w:val="DefaultParagraphFont"/>
    <w:link w:val="Header"/>
    <w:rsid w:val="00FF67A9"/>
  </w:style>
  <w:style w:type="paragraph" w:styleId="Footer">
    <w:name w:val="footer"/>
    <w:basedOn w:val="Normal"/>
    <w:link w:val="FooterChar"/>
    <w:unhideWhenUsed/>
    <w:rsid w:val="00FF67A9"/>
    <w:pPr>
      <w:tabs>
        <w:tab w:val="center" w:pos="4513"/>
        <w:tab w:val="right" w:pos="9026"/>
      </w:tabs>
      <w:spacing w:after="0"/>
    </w:pPr>
  </w:style>
  <w:style w:type="character" w:customStyle="1" w:styleId="FooterChar">
    <w:name w:val="Footer Char"/>
    <w:basedOn w:val="DefaultParagraphFont"/>
    <w:link w:val="Footer"/>
    <w:rsid w:val="00FF67A9"/>
  </w:style>
  <w:style w:type="character" w:styleId="CommentReference">
    <w:name w:val="annotation reference"/>
    <w:basedOn w:val="DefaultParagraphFont"/>
    <w:semiHidden/>
    <w:unhideWhenUsed/>
    <w:rsid w:val="00D547FC"/>
    <w:rPr>
      <w:sz w:val="16"/>
      <w:szCs w:val="16"/>
    </w:rPr>
  </w:style>
  <w:style w:type="paragraph" w:styleId="CommentText">
    <w:name w:val="annotation text"/>
    <w:basedOn w:val="Normal"/>
    <w:link w:val="CommentTextChar"/>
    <w:semiHidden/>
    <w:unhideWhenUsed/>
    <w:rsid w:val="00D547FC"/>
    <w:rPr>
      <w:sz w:val="20"/>
      <w:szCs w:val="20"/>
    </w:rPr>
  </w:style>
  <w:style w:type="character" w:customStyle="1" w:styleId="CommentTextChar">
    <w:name w:val="Comment Text Char"/>
    <w:basedOn w:val="DefaultParagraphFont"/>
    <w:link w:val="CommentText"/>
    <w:semiHidden/>
    <w:rsid w:val="00D547FC"/>
    <w:rPr>
      <w:sz w:val="20"/>
      <w:szCs w:val="20"/>
    </w:rPr>
  </w:style>
  <w:style w:type="paragraph" w:styleId="CommentSubject">
    <w:name w:val="annotation subject"/>
    <w:basedOn w:val="CommentText"/>
    <w:next w:val="CommentText"/>
    <w:link w:val="CommentSubjectChar"/>
    <w:semiHidden/>
    <w:unhideWhenUsed/>
    <w:rsid w:val="00D547FC"/>
    <w:rPr>
      <w:b/>
      <w:bCs/>
    </w:rPr>
  </w:style>
  <w:style w:type="character" w:customStyle="1" w:styleId="CommentSubjectChar">
    <w:name w:val="Comment Subject Char"/>
    <w:basedOn w:val="CommentTextChar"/>
    <w:link w:val="CommentSubject"/>
    <w:semiHidden/>
    <w:rsid w:val="00D547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1133331\AppData\Local\Temp\RtmpeAOdcd\preview-dd84326447e.dir\introduction.html" TargetMode="External"/><Relationship Id="rId13" Type="http://schemas.openxmlformats.org/officeDocument/2006/relationships/image" Target="media/image2.png"/><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ecological-complexity-lab.github.io/infomap_ecology_package/installation" TargetMode="External"/><Relationship Id="rId7" Type="http://schemas.openxmlformats.org/officeDocument/2006/relationships/image" Target="media/image1.png"/><Relationship Id="rId12" Type="http://schemas.openxmlformats.org/officeDocument/2006/relationships/hyperlink" Target="file:///C:\Users\U1133331\AppData\Local\Temp\RtmpeAOdcd\preview-dd84326447e.dir\space_use_patterns.html" TargetMode="Externa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ecological-complexity-lab.github.io/infomap_ecology_package/install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1133331\AppData\Local\Temp\RtmpeAOdcd\preview-dd84326447e.dir\intraspecific_movements.html" TargetMode="External"/><Relationship Id="rId24" Type="http://schemas.openxmlformats.org/officeDocument/2006/relationships/hyperlink" Target="file:///C:\Users\U1133331\AppData\Local\Temp\RtmpeAOdcd\preview-dd84326447e.dir\space_use_patterns.html" TargetMode="Externa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file:///C:\Users\U1133331\AppData\Local\Temp\RtmpeAOdcd\preview-dd84326447e.dir\intraspecific_movements.html" TargetMode="External"/><Relationship Id="rId10" Type="http://schemas.openxmlformats.org/officeDocument/2006/relationships/hyperlink" Target="file:///C:\Users\U1133331\AppData\Local\Temp\RtmpeAOdcd\preview-dd84326447e.dir\space_use_patterns.html" TargetMode="External"/><Relationship Id="rId19" Type="http://schemas.openxmlformats.org/officeDocument/2006/relationships/hyperlink" Target="https://github.com/Ecological-Complexity-Lab/infomap_ecology_package" TargetMode="External"/><Relationship Id="rId4" Type="http://schemas.openxmlformats.org/officeDocument/2006/relationships/webSettings" Target="webSettings.xml"/><Relationship Id="rId9" Type="http://schemas.openxmlformats.org/officeDocument/2006/relationships/hyperlink" Target="file:///C:\Users\U1133331\AppData\Local\Temp\RtmpeAOdcd\preview-dd84326447e.dir\movement_patterns.html" TargetMode="External"/><Relationship Id="rId14" Type="http://schemas.openxmlformats.org/officeDocument/2006/relationships/comments" Target="comments.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1706</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PhysMove: Introduction</vt:lpstr>
    </vt:vector>
  </TitlesOfParts>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PhysMove: Space-Use Patterns</dc:title>
  <dc:creator>Hannah Calich, Jorge Rodríguez, Víctor Eguíluz &amp; Ana Sequeira</dc:creator>
  <cp:keywords/>
  <cp:lastModifiedBy>Hannah Calich</cp:lastModifiedBy>
  <cp:revision>4</cp:revision>
  <dcterms:created xsi:type="dcterms:W3CDTF">2023-06-14T04:31:00Z</dcterms:created>
  <dcterms:modified xsi:type="dcterms:W3CDTF">2023-06-14T06:44:00Z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2023-06-14</vt:lpwstr>
  </property>
  <property fmtid="{D5CDD505-2E9C-101B-9397-08002B2CF9AE}" pid="3" name="output">
    <vt:lpwstr/>
  </property>
  <property fmtid="{D5CDD505-2E9C-101B-9397-08002B2CF9AE}" pid="4" name="vignette">
    <vt:lpwstr>% % %</vt:lpwstr>
  </property>
</Properties>
</file>