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right" w:leader="none" w:pos="9638"/>
        </w:tabs>
        <w:spacing w:lineRule="exact" w:line="280"/>
        <w:jc w:val="left"/>
        <w:rPr>
          <w:rFonts w:ascii="宋体" w:hAnsi="宋体"/>
        </w:rPr>
      </w:pPr>
      <w:bookmarkStart w:id="0" w:name="_GoBack"/>
      <w:bookmarkEnd w:id="0"/>
      <w:r>
        <w:rPr>
          <w:rFonts w:ascii="宋体" w:hAnsi="宋体"/>
          <w:sz w:val="16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6120130" cy="0"/>
                <wp:effectExtent l="0" t="0" r="13970" b="0"/>
                <wp:wrapNone/>
                <wp:docPr id="1026" name="直接连接符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20130" cy="0"/>
                        </a:xfrm>
                        <a:prstGeom prst="line"/>
                        <a:ln cmpd="sng" cap="flat" w="12700">
                          <a:solidFill>
                            <a:srgbClr val="ff664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0.0pt,1.75pt" to="481.9pt,1.75pt" style="position:absolute;z-index:2;mso-position-horizontal:left;mso-position-horizontal-relative:margin;mso-position-vertical-relative:text;mso-width-relative:page;mso-height-relative:page;mso-wrap-distance-left:0.0pt;mso-wrap-distance-right:0.0pt;visibility:visible;">
                <v:stroke joinstyle="miter" color="#ff6644" weight="1.0pt"/>
                <v:fill/>
              </v:line>
            </w:pict>
          </mc:Fallback>
        </mc:AlternateContent>
      </w:r>
    </w:p>
    <w:tbl>
      <w:tblPr>
        <w:tblStyle w:val="style154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727"/>
        <w:gridCol w:w="7096"/>
      </w:tblGrid>
      <w:tr>
        <w:trPr/>
        <w:tc>
          <w:tcPr>
            <w:tcW w:w="867" w:type="pct"/>
            <w:vMerge w:val="restart"/>
            <w:tcBorders/>
          </w:tcPr>
          <w:p>
            <w:pPr>
              <w:pStyle w:val="style0"/>
              <w:jc w:val="both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/>
                <w:kern w:val="0"/>
                <w:sz w:val="15"/>
                <w:szCs w:val="15"/>
              </w:rPr>
              <w:drawing>
                <wp:inline distL="0" distT="0" distB="0" distR="0">
                  <wp:extent cx="1016000" cy="1016000"/>
                  <wp:effectExtent l="0" t="0" r="0" b="0"/>
                  <wp:docPr id="1027" name="Drawing 2" descr="5dfaeab5cd52473b940c782a04u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rawing 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016000" cy="101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pct"/>
            <w:gridSpan w:val="2"/>
            <w:tcBorders/>
            <w:vAlign w:val="center"/>
          </w:tcPr>
          <w:p>
            <w:pPr>
              <w:pStyle w:val="style0"/>
              <w:jc w:val="left"/>
              <w:rPr>
                <w:rFonts w:ascii="宋体" w:cs="Tahoma" w:hAnsi="宋体"/>
                <w:kern w:val="0"/>
                <w:sz w:val="34"/>
                <w:szCs w:val="34"/>
              </w:rPr>
            </w:pPr>
            <w:r>
              <w:rPr>
                <w:rFonts w:ascii="宋体" w:cs="Tahoma" w:hAnsi="宋体"/>
                <w:kern w:val="0"/>
                <w:sz w:val="34"/>
                <w:szCs w:val="34"/>
              </w:rPr>
              <w:t xml:space="preserve">柳赐福  </w:t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男·31 </w:t>
            </w:r>
            <w:r>
              <w:rPr>
                <w:rFonts w:ascii="宋体" w:hAnsi="宋体" w:hint="eastAsia"/>
                <w:kern w:val="0"/>
                <w:sz w:val="22"/>
                <w:szCs w:val="22"/>
              </w:rPr>
              <w:t>岁</w:t>
            </w:r>
            <w:r>
              <w:rPr>
                <w:rFonts w:ascii="宋体" w:hAnsi="宋体"/>
                <w:kern w:val="0"/>
                <w:sz w:val="22"/>
                <w:szCs w:val="22"/>
              </w:rPr>
              <w:t>·MBA/EMBA·中共党员·工作9年</w:t>
            </w:r>
            <w:r>
              <w:rPr>
                <w:rFonts w:ascii="宋体" w:cs="Tahoma" w:hAnsi="宋体"/>
                <w:kern w:val="0"/>
                <w:sz w:val="34"/>
                <w:szCs w:val="34"/>
              </w:rPr>
              <w:t xml:space="preserve"> </w:t>
            </w:r>
          </w:p>
        </w:tc>
      </w:tr>
      <w:tr>
        <w:tblPrEx/>
        <w:trPr>
          <w:trHeight w:val="386" w:hRule="atLeast"/>
        </w:trPr>
        <w:tc>
          <w:tcPr>
            <w:tcW w:w="867" w:type="pct"/>
            <w:vMerge w:val="continue"/>
            <w:tcBorders/>
          </w:tcPr>
          <w:p>
            <w:pPr>
              <w:pStyle w:val="style0"/>
              <w:spacing w:lineRule="exact" w:line="280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4133" w:type="pct"/>
            <w:gridSpan w:val="2"/>
            <w:tcBorders/>
            <w:vAlign w:val="center"/>
          </w:tcPr>
          <w:p>
            <w:pPr>
              <w:pStyle w:val="style0"/>
              <w:spacing w:lineRule="exact" w:line="280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欧派家居集团股份有限公司·全国</w:t>
            </w:r>
            <w:r>
              <w:rPr>
                <w:rFonts w:ascii="宋体" w:hAnsi="宋体" w:hint="eastAsia"/>
                <w:kern w:val="0"/>
                <w:sz w:val="24"/>
                <w:szCs w:val="24"/>
                <w:lang w:eastAsia="zh-CN"/>
              </w:rPr>
              <w:t>经销</w:t>
            </w:r>
            <w:r>
              <w:rPr>
                <w:rFonts w:ascii="宋体" w:hAnsi="宋体"/>
                <w:kern w:val="0"/>
                <w:sz w:val="24"/>
                <w:szCs w:val="24"/>
              </w:rPr>
              <w:t>总监</w:t>
            </w:r>
          </w:p>
        </w:tc>
      </w:tr>
      <w:tr>
        <w:tblPrEx/>
        <w:trPr>
          <w:trHeight w:val="420" w:hRule="atLeast"/>
        </w:trPr>
        <w:tc>
          <w:tcPr>
            <w:tcW w:w="867" w:type="pct"/>
            <w:vMerge w:val="continue"/>
            <w:tcBorders/>
            <w:tcMar/>
          </w:tcPr>
          <w:p>
            <w:pPr>
              <w:pStyle w:val="style0"/>
              <w:spacing w:lineRule="exact" w:line="280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383" w:type="pct"/>
            <w:tcBorders/>
            <w:tcMar>
              <w:right w:w="0" w:type="dxa"/>
            </w:tcMar>
            <w:vAlign w:val="center"/>
          </w:tcPr>
          <w:p>
            <w:pPr>
              <w:pStyle w:val="style0"/>
              <w:snapToGrid w:val="false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手机</w:t>
            </w:r>
            <w:r>
              <w:rPr>
                <w:rFonts w:ascii="宋体" w:hAnsi="宋体" w:hint="eastAsia"/>
                <w:kern w:val="0"/>
                <w:sz w:val="22"/>
                <w:szCs w:val="22"/>
              </w:rPr>
              <w:t>:</w:t>
            </w:r>
          </w:p>
        </w:tc>
        <w:tc>
          <w:tcPr>
            <w:tcW w:w="3750" w:type="pct"/>
            <w:tcBorders/>
            <w:tcMar>
              <w:left w:w="0" w:type="dxa"/>
            </w:tcMar>
            <w:vAlign w:val="center"/>
          </w:tcPr>
          <w:p>
            <w:pPr>
              <w:pStyle w:val="style0"/>
              <w:snapToGrid w:val="false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18881833581</w:t>
            </w:r>
          </w:p>
        </w:tc>
      </w:tr>
      <w:tr>
        <w:tblPrEx/>
        <w:trPr>
          <w:trHeight w:val="420" w:hRule="atLeast"/>
        </w:trPr>
        <w:tc>
          <w:tcPr>
            <w:tcW w:w="867" w:type="pct"/>
            <w:vMerge w:val="continue"/>
            <w:tcBorders/>
            <w:tcMar/>
          </w:tcPr>
          <w:p>
            <w:pPr>
              <w:pStyle w:val="style0"/>
              <w:spacing w:lineRule="exact" w:line="280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383" w:type="pct"/>
            <w:tcBorders/>
            <w:tcMar>
              <w:right w:w="0" w:type="dxa"/>
            </w:tcMar>
            <w:vAlign w:val="center"/>
          </w:tcPr>
          <w:p>
            <w:pPr>
              <w:pStyle w:val="style0"/>
              <w:snapToGrid w:val="false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邮箱</w:t>
            </w:r>
            <w:r>
              <w:rPr>
                <w:rFonts w:ascii="宋体" w:hAnsi="宋体" w:hint="eastAsia"/>
                <w:kern w:val="0"/>
                <w:sz w:val="22"/>
                <w:szCs w:val="22"/>
              </w:rPr>
              <w:t>:</w:t>
            </w:r>
          </w:p>
        </w:tc>
        <w:tc>
          <w:tcPr>
            <w:tcW w:w="3750" w:type="pct"/>
            <w:tcBorders/>
            <w:tcMar>
              <w:left w:w="0" w:type="dxa"/>
            </w:tcMar>
            <w:vAlign w:val="center"/>
          </w:tcPr>
          <w:p>
            <w:pPr>
              <w:pStyle w:val="style0"/>
              <w:snapToGrid w:val="false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liucf6@mail2.sysu.edu.cn</w:t>
            </w:r>
          </w:p>
        </w:tc>
      </w:tr>
    </w:tbl>
    <w:p>
      <w:pPr>
        <w:pStyle w:val="style0"/>
        <w:jc w:val="both"/>
        <w:rPr>
          <w:color w:val="d0cece"/>
        </w:rPr>
      </w:pPr>
    </w:p>
    <w:tbl>
      <w:tblPr>
        <w:tblStyle w:val="style154"/>
        <w:tblW w:w="5000" w:type="pct"/>
        <w:tblInd w:w="0" w:type="dxa"/>
        <w:tblBorders>
          <w:top w:val="single" w:sz="4" w:space="0" w:color="d0cece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rPr/>
        <w:tc>
          <w:tcPr>
            <w:tcW w:w="5000" w:type="pct"/>
            <w:tcBorders>
              <w:top w:val="single" w:sz="4" w:space="0" w:color="d0cece"/>
            </w:tcBorders>
          </w:tcPr>
          <w:p>
            <w:pPr>
              <w:pStyle w:val="style0"/>
              <w:snapToGrid w:val="false"/>
              <w:jc w:val="both"/>
              <w:rPr>
                <w:rFonts w:ascii="宋体" w:hAnsi="宋体"/>
                <w:b/>
                <w:kern w:val="0"/>
              </w:rPr>
            </w:pPr>
          </w:p>
        </w:tc>
      </w:tr>
      <w:tr>
        <w:tblPrEx/>
        <w:trPr/>
        <w:tc>
          <w:tcPr>
            <w:tcW w:w="5000" w:type="pct"/>
            <w:tcBorders>
              <w:top w:val="nil"/>
            </w:tcBorders>
          </w:tcPr>
          <w:p>
            <w:pPr>
              <w:pStyle w:val="style0"/>
              <w:snapToGrid w:val="false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>优势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亮点</w:t>
            </w:r>
          </w:p>
        </w:tc>
      </w:tr>
      <w:tr>
        <w:tblPrEx/>
        <w:trPr/>
        <w:tc>
          <w:tcPr>
            <w:tcW w:w="5000" w:type="pct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美的</w:t>
            </w:r>
            <w:r>
              <w:rPr>
                <w:rFonts w:ascii="宋体" w:hAnsi="宋体"/>
                <w:kern w:val="0"/>
                <w:sz w:val="22"/>
                <w:szCs w:val="22"/>
                <w:lang w:val="en-US"/>
              </w:rPr>
              <w:t>8</w:t>
            </w:r>
            <w:r>
              <w:rPr>
                <w:rFonts w:ascii="宋体" w:hAnsi="宋体"/>
                <w:kern w:val="0"/>
                <w:sz w:val="22"/>
                <w:szCs w:val="22"/>
              </w:rPr>
              <w:t>年跨区域，跨职能的营销管理工作。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1、铸造了我自信，乐观，积极的性格。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2、做事有担当，执行力强，感染力强，善于学习。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3、在渠道管理，品牌推广，团队管理，公司经营等方面有比较专业的沉淀。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4、统筹协调，多层次沟通能力强。</w:t>
            </w:r>
          </w:p>
        </w:tc>
      </w:tr>
    </w:tbl>
    <w:p>
      <w:pPr>
        <w:pStyle w:val="style0"/>
        <w:jc w:val="both"/>
        <w:rPr>
          <w:rFonts w:hint="eastAsia"/>
          <w:color w:val="d0cece"/>
        </w:rPr>
      </w:pPr>
    </w:p>
    <w:tbl>
      <w:tblPr>
        <w:tblStyle w:val="style154"/>
        <w:tblW w:w="5000" w:type="pct"/>
        <w:tblInd w:w="0" w:type="dxa"/>
        <w:tblBorders>
          <w:top w:val="single" w:sz="4" w:space="0" w:color="d0cece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3715"/>
        <w:gridCol w:w="1285"/>
        <w:gridCol w:w="3713"/>
      </w:tblGrid>
      <w:tr>
        <w:trPr/>
        <w:tc>
          <w:tcPr>
            <w:tcW w:w="2464" w:type="pct"/>
            <w:gridSpan w:val="2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欧派家居集团股份有限公司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2020.09-至今（1年1月）</w:t>
            </w:r>
          </w:p>
        </w:tc>
      </w:tr>
      <w:tr>
        <w:tblPrEx/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全国</w:t>
            </w:r>
            <w:r>
              <w:rPr>
                <w:rFonts w:ascii="宋体" w:hAnsi="宋体" w:hint="eastAsia"/>
                <w:kern w:val="0"/>
                <w:sz w:val="24"/>
                <w:szCs w:val="24"/>
                <w:lang w:eastAsia="zh-CN"/>
              </w:rPr>
              <w:t>经</w:t>
            </w:r>
            <w:r>
              <w:rPr>
                <w:rFonts w:ascii="宋体" w:hAnsi="宋体"/>
                <w:kern w:val="0"/>
                <w:sz w:val="24"/>
                <w:szCs w:val="24"/>
              </w:rPr>
              <w:t>销总监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60000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广州-白云区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软装事业线营销部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事业线总经理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1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  <w:lang w:val="en-US"/>
              </w:rPr>
              <w:t>12</w:t>
            </w:r>
            <w:r>
              <w:rPr>
                <w:rFonts w:ascii="宋体" w:hAnsi="宋体"/>
                <w:kern w:val="0"/>
                <w:sz w:val="22"/>
                <w:szCs w:val="22"/>
              </w:rPr>
              <w:t>人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1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工作职责：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1、全国营销团队的管理、包括指导、监督及激励。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2、全国软装经销商渠道的管理，包括开拓，培育，优化等工作。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3、制定营销策略，年度产品品牌策略，价格策略，销售策略，推广策略，培训计划等。对营收指标和利润指标负责。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工作成绩: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1、通过创造性的梳理全案软装的模式，销售模式从传统的卖单品到卖空间，提升到卖全案，大幅提升商场的客单值。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2、通过"授权有序，管控过程，强调目标"的管理方式，大幅提升整个营销团队的战斗力。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3、对全国经销商分级管理，采取"离心者淘汰、变心者拉拢，同心者扶持"的大的管理策略，大大提升了经销商的向心力。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4、</w:t>
            </w:r>
            <w:r>
              <w:rPr>
                <w:rFonts w:ascii="宋体" w:hAnsi="宋体"/>
                <w:kern w:val="0"/>
                <w:sz w:val="22"/>
                <w:szCs w:val="22"/>
                <w:lang w:val="en-US"/>
              </w:rPr>
              <w:t>2021</w:t>
            </w:r>
            <w:r>
              <w:rPr>
                <w:rFonts w:ascii="宋体" w:hAnsi="宋体" w:hint="eastAsia"/>
                <w:kern w:val="0"/>
                <w:sz w:val="22"/>
                <w:szCs w:val="22"/>
                <w:lang w:val="en-US" w:eastAsia="zh-CN"/>
              </w:rPr>
              <w:t>年</w:t>
            </w:r>
            <w:r>
              <w:rPr>
                <w:rFonts w:ascii="宋体" w:hAnsi="宋体"/>
                <w:kern w:val="0"/>
                <w:sz w:val="22"/>
                <w:szCs w:val="22"/>
              </w:rPr>
              <w:t>，软装增长率为历年最高，目标任务完成率在集团所有事业部中位居</w:t>
            </w:r>
            <w:r>
              <w:rPr>
                <w:rFonts w:ascii="宋体" w:hAnsi="宋体" w:hint="eastAsia"/>
                <w:kern w:val="0"/>
                <w:sz w:val="22"/>
                <w:szCs w:val="22"/>
                <w:lang w:val="en-US" w:eastAsia="zh-CN"/>
              </w:rPr>
              <w:t>前</w:t>
            </w:r>
            <w:r>
              <w:rPr>
                <w:rFonts w:ascii="宋体" w:hAnsi="宋体"/>
                <w:kern w:val="0"/>
                <w:sz w:val="22"/>
                <w:szCs w:val="22"/>
              </w:rPr>
              <w:t>二。</w:t>
            </w:r>
          </w:p>
        </w:tc>
      </w:tr>
      <w:tr>
        <w:tblPrEx/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/>
        <w:trPr/>
        <w:tc>
          <w:tcPr>
            <w:tcW w:w="2464" w:type="pct"/>
            <w:gridSpan w:val="2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美的中央空调重庆分公司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2019.06-2020.09（1年3月）</w:t>
            </w:r>
          </w:p>
        </w:tc>
      </w:tr>
      <w:tr>
        <w:tblPrEx/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行业拓展部部长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50000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重庆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行业拓展部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分公司总经理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1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3 人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1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工作职责：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1、负责美的中央空调重庆区域及周边在房地产领域的开拓及跟进工作。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工作成果：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1、完成昕晖地产的年度集采签订，实现集采合同"零突破"。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2、目前成功切入到重庆唯二的两个百强地产公司，金科地产和华宇地产，跟进顺利。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3、签订洺悦府，佳乐家园，中亿阳明山水等单一项目，合计签约超5000万，超过年度任务的60%。</w:t>
            </w:r>
          </w:p>
        </w:tc>
      </w:tr>
      <w:tr>
        <w:tblPrEx/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/>
        <w:trPr/>
        <w:tc>
          <w:tcPr>
            <w:tcW w:w="2464" w:type="pct"/>
            <w:gridSpan w:val="2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美的中央空调广州分公司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2017.10-2019.05（1年7月）</w:t>
            </w:r>
          </w:p>
        </w:tc>
      </w:tr>
      <w:tr>
        <w:tblPrEx/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家装零售部部长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55000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广州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家装零售部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分公司总经理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1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14 人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1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工作职责：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1、家装零售团队的管理、包括指导、监督及激励。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2、家装零售渠道的管理，包括开拓，培育，优化等工作。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3、制定营销预算，年度产品价格策略，销售策略，推广策略，培训计划，并根据市场实际完成情况及时跟总经理沟通调整。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工作成果：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1、连续两年100%完成总部下达的责任制任务，17年为1.3亿，18年1.6亿。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2、成功将广州区域的零售销售额从1500万提升到3500万。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3、调整渠道结构，成功将单一的代理商渠道结构调整为代理商+直营商的渠道结构。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4、渠道数量，专卖店数量从45家增长到67家。</w:t>
            </w:r>
          </w:p>
        </w:tc>
      </w:tr>
      <w:tr>
        <w:tblPrEx/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/>
        <w:trPr/>
        <w:tc>
          <w:tcPr>
            <w:tcW w:w="2464" w:type="pct"/>
            <w:gridSpan w:val="2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美的中央空调事业部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2017.01-2017.09（8月）</w:t>
            </w:r>
          </w:p>
        </w:tc>
      </w:tr>
      <w:tr>
        <w:tblPrEx/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中西南片区总监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60000</w:t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佛山-顺德区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家装零售部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全国销售总经理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1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</w:rPr>
              <w:t>120</w:t>
            </w:r>
            <w:r>
              <w:rPr>
                <w:rFonts w:ascii="宋体" w:hAnsi="宋体"/>
                <w:kern w:val="0"/>
                <w:sz w:val="22"/>
                <w:szCs w:val="22"/>
              </w:rPr>
              <w:t>人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1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工作职责 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1、负责重庆，湖北，湖南，江西，贵州，云南六个分部的中央空调零售工作，包括年度预算制定，渠道策略监督执行，团队考核及激励。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工作成果：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1、中西南片区责任制规模为14亿，9个月达成年度86%,在四大片区中排名第二。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2、通过调整人员和市场专项突破，成功让云南和贵州两个分部的零售得到明显改善，彻底摆脱后十。</w:t>
            </w:r>
          </w:p>
        </w:tc>
      </w:tr>
      <w:tr>
        <w:tblPrEx/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/>
        <w:trPr/>
        <w:tc>
          <w:tcPr>
            <w:tcW w:w="2464" w:type="pct"/>
            <w:gridSpan w:val="2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美的中央空调厦门分公司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2015.01-2016.12（1年11月）</w:t>
            </w:r>
          </w:p>
        </w:tc>
      </w:tr>
      <w:tr>
        <w:tblPrEx/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家装零售部部长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35000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厦门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家装零售部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分公司总经理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1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10 人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1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工作职责: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1、家装零售团队的管理、包括指导、监督及激励。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2、家装零售渠道的管理，包括开拓，培育，优化等工作。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3、制定营销预算，年度产品价格策略，销售策略，推广策略，培训计划，并根据市场实际完成情况及时跟总经理沟通调整。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工作成果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1、通过公开竞聘，成为厦门暖通家装零售部部长，是当时全国最年轻且唯一一个90后产品部门长。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2、将2014年年底3000万的规模提升到2016年年底的1.1亿，年化增长率近100%.从华南倒数第一提升至华南第一。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3、通过合理的定价及营销策略，成功将零售产品线扭亏为盈，从之前产品的大幅亏损到全价值链实现盈利。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4、培养了一个作风优良，能攻坚的队伍，当时团队10人，目前已有5人岗位得到提升，晋升率50%。</w:t>
            </w:r>
          </w:p>
        </w:tc>
      </w:tr>
      <w:tr>
        <w:tblPrEx/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  <w:tr>
        <w:tblPrEx/>
        <w:trPr/>
        <w:tc>
          <w:tcPr>
            <w:tcW w:w="2464" w:type="pct"/>
            <w:gridSpan w:val="2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美的中央空调重庆分公司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2012.08-2014.12（2年4月）</w:t>
            </w:r>
          </w:p>
        </w:tc>
      </w:tr>
      <w:tr>
        <w:tblPrEx/>
        <w:trPr>
          <w:trHeight w:val="454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家装零售部区域经理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15000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重庆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家装零售部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eastAsia="宋体" w:hAnsi="宋体"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ascii="宋体" w:hAnsi="宋体" w:hint="eastAsia"/>
                <w:kern w:val="0"/>
                <w:sz w:val="22"/>
                <w:szCs w:val="22"/>
                <w:lang w:val="en-US" w:eastAsia="zh-CN"/>
              </w:rPr>
              <w:t>零售产品部部长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下属人数：</w:t>
            </w:r>
          </w:p>
        </w:tc>
        <w:tc>
          <w:tcPr>
            <w:tcW w:w="4421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0 人</w:t>
            </w:r>
          </w:p>
        </w:tc>
      </w:tr>
      <w:tr>
        <w:tblPrEx/>
        <w:trPr>
          <w:trHeight w:val="257" w:hRule="atLeast"/>
        </w:trPr>
        <w:tc>
          <w:tcPr>
            <w:tcW w:w="579" w:type="pct"/>
            <w:tcBorders>
              <w:top w:val="nil"/>
            </w:tcBorders>
            <w:tcMar>
              <w:righ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职责业绩：</w:t>
            </w:r>
          </w:p>
        </w:tc>
        <w:tc>
          <w:tcPr>
            <w:tcW w:w="4421" w:type="pct"/>
            <w:gridSpan w:val="3"/>
            <w:tcBorders>
              <w:top w:val="nil"/>
            </w:tcBorders>
            <w:tcMar>
              <w:left w:w="0" w:type="dxa"/>
            </w:tcMar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工作职责：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1、负责达州，渝西区域美的中央空调的渠道开拓，培育工作。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 xml:space="preserve">工作业绩: 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1、在达州区域2年，彻底改变达州区域多年销售颓势，成功将达州区域规模从200万提升到1300万，之后晋升到规模最大的区域-渝西区域。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2、在渝西区域5个月，完成核心渠道信心重建工作，渝西区域重新恢复到最佳区域地位！</w:t>
            </w:r>
          </w:p>
        </w:tc>
      </w:tr>
      <w:tr>
        <w:tblPrEx/>
        <w:trPr>
          <w:trHeight w:val="257" w:hRule="atLeast"/>
        </w:trPr>
        <w:tc>
          <w:tcPr>
            <w:tcW w:w="5000" w:type="pct"/>
            <w:gridSpan w:val="4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2"/>
                <w:szCs w:val="22"/>
              </w:rPr>
            </w:pPr>
          </w:p>
        </w:tc>
      </w:tr>
    </w:tbl>
    <w:p>
      <w:pPr>
        <w:pStyle w:val="style0"/>
        <w:jc w:val="both"/>
        <w:rPr>
          <w:color w:val="d0cece"/>
        </w:rPr>
      </w:pPr>
    </w:p>
    <w:tbl>
      <w:tblPr>
        <w:tblStyle w:val="style154"/>
        <w:tblW w:w="5000" w:type="pct"/>
        <w:tblInd w:w="0" w:type="dxa"/>
        <w:tblBorders>
          <w:top w:val="single" w:sz="4" w:space="0" w:color="d0cece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2"/>
        <w:gridCol w:w="3766"/>
        <w:gridCol w:w="2796"/>
      </w:tblGrid>
      <w:tr>
        <w:trPr/>
        <w:tc>
          <w:tcPr>
            <w:tcW w:w="5000" w:type="pct"/>
            <w:gridSpan w:val="3"/>
            <w:tcBorders>
              <w:top w:val="single" w:sz="4" w:space="0" w:color="d0cece"/>
            </w:tcBorders>
            <w:vAlign w:val="center"/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/>
        <w:trPr/>
        <w:tc>
          <w:tcPr>
            <w:tcW w:w="5000" w:type="pct"/>
            <w:gridSpan w:val="3"/>
            <w:tcBorders>
              <w:top w:val="nil"/>
            </w:tcBorders>
            <w:vAlign w:val="center"/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>教育经历</w:t>
            </w:r>
          </w:p>
        </w:tc>
      </w:tr>
      <w:tr>
        <w:tblPrEx/>
        <w:trPr/>
        <w:tc>
          <w:tcPr>
            <w:tcW w:w="1594" w:type="pct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  <w:szCs w:val="24"/>
              </w:rPr>
              <w:t>中山大学</w:t>
            </w:r>
          </w:p>
        </w:tc>
        <w:tc>
          <w:tcPr>
            <w:tcW w:w="1954" w:type="pct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工商管理硕士/MBA</w:t>
            </w:r>
          </w:p>
        </w:tc>
        <w:tc>
          <w:tcPr>
            <w:tcW w:w="1451" w:type="pct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2018.09</w:t>
            </w:r>
            <w:r>
              <w:rPr>
                <w:rFonts w:ascii="宋体" w:hAnsi="宋体" w:hint="eastAsia"/>
                <w:kern w:val="0"/>
              </w:rPr>
              <w:t>-</w:t>
            </w:r>
            <w:r>
              <w:rPr>
                <w:rFonts w:ascii="宋体" w:hAnsi="宋体"/>
                <w:kern w:val="0"/>
              </w:rPr>
              <w:t>2021.06</w:t>
            </w:r>
          </w:p>
        </w:tc>
      </w:tr>
      <w:tr>
        <w:tblPrEx/>
        <w:trPr/>
        <w:tc>
          <w:tcPr>
            <w:tcW w:w="1594" w:type="pct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  <w:szCs w:val="24"/>
              </w:rPr>
              <w:t>集美大学</w:t>
            </w:r>
          </w:p>
        </w:tc>
        <w:tc>
          <w:tcPr>
            <w:tcW w:w="1954" w:type="pct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both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kern w:val="0"/>
                <w:sz w:val="24"/>
                <w:szCs w:val="24"/>
              </w:rPr>
              <w:t>热能与动力工程/本科</w:t>
            </w:r>
          </w:p>
        </w:tc>
        <w:tc>
          <w:tcPr>
            <w:tcW w:w="1451" w:type="pct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right"/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2008.09</w:t>
            </w:r>
            <w:r>
              <w:rPr>
                <w:rFonts w:ascii="宋体" w:hAnsi="宋体" w:hint="eastAsia"/>
                <w:kern w:val="0"/>
              </w:rPr>
              <w:t>-</w:t>
            </w:r>
            <w:r>
              <w:rPr>
                <w:rFonts w:ascii="宋体" w:hAnsi="宋体"/>
                <w:kern w:val="0"/>
              </w:rPr>
              <w:t>2012.07</w:t>
            </w:r>
          </w:p>
        </w:tc>
      </w:tr>
    </w:tbl>
    <w:p>
      <w:pPr>
        <w:pStyle w:val="style0"/>
        <w:jc w:val="both"/>
        <w:rPr>
          <w:rFonts w:hint="eastAsia"/>
          <w:color w:val="d0cece"/>
        </w:rPr>
      </w:pPr>
    </w:p>
    <w:tbl>
      <w:tblPr>
        <w:tblStyle w:val="style154"/>
        <w:tblW w:w="5000" w:type="pct"/>
        <w:tblInd w:w="0" w:type="dxa"/>
        <w:tblBorders>
          <w:top w:val="single" w:sz="4" w:space="0" w:color="d0cece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rPr/>
        <w:tc>
          <w:tcPr>
            <w:tcW w:w="5000" w:type="pct"/>
            <w:tcBorders>
              <w:top w:val="single" w:sz="4" w:space="0" w:color="d0cece"/>
            </w:tcBorders>
          </w:tcPr>
          <w:p>
            <w:pPr>
              <w:pStyle w:val="style0"/>
              <w:snapToGrid w:val="false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/>
        <w:trPr/>
        <w:tc>
          <w:tcPr>
            <w:tcW w:w="5000" w:type="pct"/>
            <w:tcBorders>
              <w:top w:val="nil"/>
            </w:tcBorders>
          </w:tcPr>
          <w:p>
            <w:pPr>
              <w:pStyle w:val="style0"/>
              <w:snapToGrid w:val="false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>语言能力</w:t>
            </w:r>
          </w:p>
        </w:tc>
      </w:tr>
      <w:tr>
        <w:tblPrEx/>
        <w:trPr/>
        <w:tc>
          <w:tcPr>
            <w:tcW w:w="5000" w:type="pct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英语(简单沟通CET6)、普通话</w:t>
            </w:r>
          </w:p>
        </w:tc>
      </w:tr>
      <w:tr>
        <w:tblPrEx/>
        <w:trPr/>
        <w:tc>
          <w:tcPr>
            <w:tcW w:w="5000" w:type="pct"/>
            <w:tcBorders>
              <w:top w:val="single" w:sz="4" w:space="0" w:color="d0cece"/>
            </w:tcBorders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b/>
                <w:kern w:val="0"/>
              </w:rPr>
            </w:pPr>
          </w:p>
        </w:tc>
      </w:tr>
      <w:tr>
        <w:tblPrEx/>
        <w:trPr/>
        <w:tc>
          <w:tcPr>
            <w:tcW w:w="5000" w:type="pct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>附加信息</w:t>
            </w:r>
          </w:p>
        </w:tc>
      </w:tr>
      <w:tr>
        <w:tblPrEx/>
        <w:trPr/>
        <w:tc>
          <w:tcPr>
            <w:tcW w:w="5000" w:type="pct"/>
            <w:tcBorders>
              <w:top w:val="nil"/>
            </w:tcBorders>
          </w:tcPr>
          <w:p>
            <w:pPr>
              <w:pStyle w:val="style0"/>
              <w:snapToGrid w:val="false"/>
              <w:spacing w:lineRule="auto" w:line="288"/>
              <w:jc w:val="left"/>
              <w:rPr>
                <w:rFonts w:ascii="宋体" w:hAnsi="宋体"/>
                <w:b/>
                <w:kern w:val="0"/>
              </w:rPr>
            </w:pPr>
            <w:r>
              <w:rPr>
                <w:rFonts w:ascii="宋体" w:hAnsi="宋体"/>
                <w:kern w:val="0"/>
                <w:sz w:val="22"/>
                <w:szCs w:val="22"/>
              </w:rPr>
              <w:t>1、集美大学优秀毕业生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2、中央空调事业部骨干班，精英班，特训班学员。</w:t>
            </w:r>
            <w:r>
              <w:rPr>
                <w:rFonts w:ascii="宋体" w:hAnsi="宋体"/>
                <w:kern w:val="0"/>
                <w:sz w:val="22"/>
                <w:szCs w:val="22"/>
              </w:rPr>
              <w:br/>
            </w:r>
            <w:r>
              <w:rPr>
                <w:rFonts w:ascii="宋体" w:hAnsi="宋体"/>
                <w:kern w:val="0"/>
                <w:sz w:val="22"/>
                <w:szCs w:val="22"/>
              </w:rPr>
              <w:t>3、MBA班长</w:t>
            </w:r>
          </w:p>
        </w:tc>
      </w:tr>
    </w:tbl>
    <w:p>
      <w:pPr>
        <w:pStyle w:val="style0"/>
        <w:spacing w:lineRule="exact" w:line="240"/>
        <w:jc w:val="left"/>
        <w:rPr>
          <w:rFonts w:ascii="宋体" w:hAnsi="宋体"/>
          <w:b/>
        </w:rPr>
      </w:pPr>
    </w:p>
    <w:sectPr>
      <w:footerReference w:type="default" r:id="rId3"/>
      <w:pgSz w:w="11906" w:h="16838" w:orient="portrait"/>
      <w:pgMar w:top="851" w:right="1134" w:bottom="851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0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001010101"/>
    <w:charset w:val="86"/>
    <w:family w:val="auto"/>
    <w:pitch w:val="default"/>
    <w:sig w:usb0="00000000" w:usb1="00000000" w:usb2="00000016" w:usb3="00000000" w:csb0="0004000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color w:val="afabab"/>
      </w:rPr>
    </w:pPr>
    <w:r>
      <w:rPr>
        <w:rFonts w:hint="eastAsia"/>
        <w:color w:val="afabab"/>
      </w:rPr>
      <w:t>简历来自：猎聘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0A0540C"/>
    <w:lvl w:ilvl="0">
      <w:start w:val="1"/>
      <w:numFmt w:val="decimal"/>
      <w:pStyle w:val="style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style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jc w:val="center"/>
    </w:pPr>
    <w:rPr>
      <w:rFonts w:ascii="Times New Roman" w:cs="Times New Roman" w:eastAsia="宋体" w:hAnsi="Times New Roman"/>
      <w:kern w:val="2"/>
      <w:lang w:val="en-US" w:bidi="ar-SA" w:eastAsia="zh-CN"/>
    </w:rPr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style2">
    <w:name w:val="heading 2"/>
    <w:basedOn w:val="style0"/>
    <w:next w:val="style0"/>
    <w:link w:val="style4118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style3">
    <w:name w:val="heading 3"/>
    <w:basedOn w:val="style0"/>
    <w:next w:val="style0"/>
    <w:link w:val="style4119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style4">
    <w:name w:val="heading 4"/>
    <w:basedOn w:val="style0"/>
    <w:next w:val="style0"/>
    <w:link w:val="style4120"/>
    <w:qFormat/>
    <w:uiPriority w:val="9"/>
    <w:pPr>
      <w:keepNext/>
      <w:keepLines/>
      <w:outlineLvl w:val="3"/>
    </w:pPr>
    <w:rPr>
      <w:rFonts w:cs="宋体"/>
      <w:bCs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5">
    <w:name w:val="toc 7"/>
    <w:basedOn w:val="style0"/>
    <w:next w:val="style0"/>
    <w:qFormat/>
    <w:uiPriority w:val="39"/>
    <w:pPr>
      <w:ind w:left="2520" w:leftChars="1200"/>
      <w:jc w:val="both"/>
    </w:pPr>
    <w:rPr>
      <w:rFonts w:ascii="等线" w:eastAsia="等线" w:hAnsi="等线"/>
      <w:sz w:val="21"/>
    </w:rPr>
  </w:style>
  <w:style w:type="paragraph" w:styleId="style34">
    <w:name w:val="caption"/>
    <w:basedOn w:val="style0"/>
    <w:next w:val="style0"/>
    <w:qFormat/>
    <w:uiPriority w:val="35"/>
    <w:pPr/>
    <w:rPr>
      <w:rFonts w:ascii="等线 Light" w:cs="宋体" w:eastAsia="黑体" w:hAnsi="等线 Light"/>
    </w:rPr>
  </w:style>
  <w:style w:type="paragraph" w:styleId="style89">
    <w:name w:val="Document Map"/>
    <w:basedOn w:val="style0"/>
    <w:next w:val="style89"/>
    <w:link w:val="style4126"/>
    <w:qFormat/>
    <w:uiPriority w:val="99"/>
    <w:pPr/>
    <w:rPr>
      <w:rFonts w:ascii="宋体"/>
      <w:sz w:val="18"/>
      <w:szCs w:val="18"/>
    </w:rPr>
  </w:style>
  <w:style w:type="paragraph" w:styleId="style30">
    <w:name w:val="annotation text"/>
    <w:basedOn w:val="style0"/>
    <w:next w:val="style30"/>
    <w:link w:val="style4121"/>
    <w:qFormat/>
    <w:uiPriority w:val="0"/>
    <w:pPr/>
    <w:rPr>
      <w:szCs w:val="24"/>
    </w:rPr>
  </w:style>
  <w:style w:type="paragraph" w:styleId="style23">
    <w:name w:val="toc 5"/>
    <w:basedOn w:val="style0"/>
    <w:next w:val="style0"/>
    <w:qFormat/>
    <w:uiPriority w:val="39"/>
    <w:pPr>
      <w:ind w:left="1680" w:leftChars="800"/>
      <w:jc w:val="both"/>
    </w:pPr>
    <w:rPr>
      <w:rFonts w:ascii="等线" w:eastAsia="等线" w:hAnsi="等线"/>
      <w:sz w:val="21"/>
    </w:rPr>
  </w:style>
  <w:style w:type="paragraph" w:styleId="style21">
    <w:name w:val="toc 3"/>
    <w:basedOn w:val="style0"/>
    <w:next w:val="style0"/>
    <w:qFormat/>
    <w:uiPriority w:val="39"/>
    <w:pPr>
      <w:ind w:firstLine="300" w:firstLineChars="300"/>
    </w:pPr>
    <w:rPr/>
  </w:style>
  <w:style w:type="paragraph" w:styleId="style26">
    <w:name w:val="toc 8"/>
    <w:basedOn w:val="style0"/>
    <w:next w:val="style0"/>
    <w:uiPriority w:val="39"/>
    <w:pPr>
      <w:ind w:left="2940" w:leftChars="1400"/>
      <w:jc w:val="both"/>
    </w:pPr>
    <w:rPr>
      <w:rFonts w:ascii="等线" w:eastAsia="等线" w:hAnsi="等线"/>
      <w:sz w:val="21"/>
    </w:rPr>
  </w:style>
  <w:style w:type="paragraph" w:styleId="style76">
    <w:name w:val="Date"/>
    <w:basedOn w:val="style0"/>
    <w:next w:val="style0"/>
    <w:link w:val="style4124"/>
    <w:qFormat/>
    <w:uiPriority w:val="0"/>
    <w:pPr>
      <w:ind w:left="100" w:leftChars="2500"/>
    </w:pPr>
    <w:rPr>
      <w:sz w:val="32"/>
      <w:szCs w:val="24"/>
    </w:rPr>
  </w:style>
  <w:style w:type="paragraph" w:styleId="style82">
    <w:name w:val="Body Text Indent 2"/>
    <w:basedOn w:val="style0"/>
    <w:next w:val="style82"/>
    <w:link w:val="style4125"/>
    <w:qFormat/>
    <w:uiPriority w:val="99"/>
    <w:pPr>
      <w:spacing w:after="120" w:lineRule="auto" w:line="480"/>
      <w:ind w:left="420" w:leftChars="200"/>
    </w:pPr>
    <w:rPr>
      <w:szCs w:val="24"/>
    </w:rPr>
  </w:style>
  <w:style w:type="paragraph" w:styleId="style153">
    <w:name w:val="Balloon Text"/>
    <w:basedOn w:val="style0"/>
    <w:next w:val="style153"/>
    <w:link w:val="style4127"/>
    <w:qFormat/>
    <w:uiPriority w:val="99"/>
    <w:pPr/>
    <w:rPr>
      <w:sz w:val="18"/>
      <w:szCs w:val="18"/>
    </w:rPr>
  </w:style>
  <w:style w:type="paragraph" w:styleId="style32">
    <w:name w:val="footer"/>
    <w:basedOn w:val="style0"/>
    <w:next w:val="style32"/>
    <w:link w:val="style4123"/>
    <w:uiPriority w:val="99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31">
    <w:name w:val="header"/>
    <w:basedOn w:val="style0"/>
    <w:next w:val="style31"/>
    <w:link w:val="style4122"/>
    <w:qFormat/>
    <w:uiPriority w:val="0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22">
    <w:name w:val="toc 4"/>
    <w:basedOn w:val="style0"/>
    <w:next w:val="style0"/>
    <w:uiPriority w:val="39"/>
    <w:pPr>
      <w:ind w:left="1260" w:leftChars="600"/>
      <w:jc w:val="both"/>
    </w:pPr>
    <w:rPr>
      <w:rFonts w:ascii="等线" w:eastAsia="等线" w:hAnsi="等线"/>
      <w:sz w:val="21"/>
    </w:rPr>
  </w:style>
  <w:style w:type="paragraph" w:styleId="style24">
    <w:name w:val="toc 6"/>
    <w:basedOn w:val="style0"/>
    <w:next w:val="style0"/>
    <w:qFormat/>
    <w:uiPriority w:val="39"/>
    <w:pPr>
      <w:ind w:left="2100" w:leftChars="1000"/>
      <w:jc w:val="both"/>
    </w:pPr>
    <w:rPr>
      <w:rFonts w:ascii="等线" w:eastAsia="等线" w:hAnsi="等线"/>
      <w:sz w:val="21"/>
    </w:rPr>
  </w:style>
  <w:style w:type="paragraph" w:styleId="style35">
    <w:name w:val="table of figures"/>
    <w:basedOn w:val="style0"/>
    <w:next w:val="style0"/>
    <w:qFormat/>
    <w:uiPriority w:val="99"/>
    <w:pPr>
      <w:jc w:val="both"/>
    </w:pPr>
    <w:rPr/>
  </w:style>
  <w:style w:type="paragraph" w:styleId="style20">
    <w:name w:val="toc 2"/>
    <w:basedOn w:val="style0"/>
    <w:next w:val="style0"/>
    <w:uiPriority w:val="39"/>
    <w:pPr>
      <w:ind w:firstLine="150" w:firstLineChars="150"/>
      <w:jc w:val="both"/>
    </w:pPr>
    <w:rPr/>
  </w:style>
  <w:style w:type="paragraph" w:styleId="style27">
    <w:name w:val="toc 9"/>
    <w:basedOn w:val="style0"/>
    <w:next w:val="style0"/>
    <w:uiPriority w:val="39"/>
    <w:pPr>
      <w:ind w:left="3360" w:leftChars="1600"/>
      <w:jc w:val="both"/>
    </w:pPr>
    <w:rPr>
      <w:rFonts w:ascii="等线" w:eastAsia="等线" w:hAnsi="等线"/>
      <w:sz w:val="21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/>
    </w:pPr>
    <w:rPr>
      <w:rFonts w:ascii="宋体" w:cs="宋体" w:hAnsi="宋体"/>
      <w:szCs w:val="24"/>
    </w:rPr>
  </w:style>
  <w:style w:type="table" w:styleId="style154">
    <w:name w:val="Table Grid"/>
    <w:basedOn w:val="style105"/>
    <w:next w:val="style154"/>
    <w:uiPriority w:val="1"/>
    <w:pPr/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41">
    <w:name w:val="page number"/>
    <w:basedOn w:val="style65"/>
    <w:next w:val="style41"/>
    <w:qFormat/>
    <w:uiPriority w:val="0"/>
  </w:style>
  <w:style w:type="character" w:styleId="style85">
    <w:name w:val="Hyperlink"/>
    <w:next w:val="style85"/>
    <w:qFormat/>
    <w:uiPriority w:val="99"/>
    <w:rPr>
      <w:color w:val="0000ff"/>
      <w:u w:val="single"/>
    </w:rPr>
  </w:style>
  <w:style w:type="character" w:styleId="style39">
    <w:name w:val="annotation reference"/>
    <w:basedOn w:val="style65"/>
    <w:next w:val="style39"/>
    <w:uiPriority w:val="0"/>
    <w:rPr>
      <w:sz w:val="21"/>
      <w:szCs w:val="21"/>
    </w:rPr>
  </w:style>
  <w:style w:type="character" w:customStyle="1" w:styleId="style4097">
    <w:name w:val="description"/>
    <w:basedOn w:val="style65"/>
    <w:next w:val="style4097"/>
    <w:qFormat/>
    <w:uiPriority w:val="0"/>
  </w:style>
  <w:style w:type="paragraph" w:customStyle="1" w:styleId="style4098">
    <w:name w:val="Normal Object"/>
    <w:next w:val="style4098"/>
    <w:uiPriority w:val="0"/>
    <w:pPr>
      <w:jc w:val="center"/>
    </w:pPr>
    <w:rPr>
      <w:rFonts w:ascii="Times New Roman" w:cs="Times New Roman" w:eastAsia="Calibri" w:hAnsi="Times New Roman"/>
      <w:kern w:val="2"/>
      <w:sz w:val="24"/>
      <w:szCs w:val="24"/>
      <w:lang w:val="en-US" w:bidi="ar-SA" w:eastAsia="en-US"/>
    </w:rPr>
  </w:style>
  <w:style w:type="paragraph" w:customStyle="1" w:styleId="style4099">
    <w:name w:val="样式1"/>
    <w:basedOn w:val="style1"/>
    <w:next w:val="style4099"/>
    <w:link w:val="style4100"/>
    <w:qFormat/>
    <w:uiPriority w:val="0"/>
    <w:pPr>
      <w:ind w:firstLine="602"/>
    </w:pPr>
    <w:rPr/>
  </w:style>
  <w:style w:type="character" w:customStyle="1" w:styleId="style4100">
    <w:name w:val="样式1 Char"/>
    <w:basedOn w:val="style4101"/>
    <w:next w:val="style4100"/>
    <w:link w:val="style4099"/>
    <w:qFormat/>
    <w:uiPriority w:val="0"/>
    <w:rPr>
      <w:rFonts w:ascii="Times New Roman" w:cs="Times New Roman" w:eastAsia="宋体" w:hAnsi="Times New Roman"/>
      <w:kern w:val="44"/>
      <w:sz w:val="32"/>
      <w:szCs w:val="44"/>
    </w:rPr>
  </w:style>
  <w:style w:type="character" w:customStyle="1" w:styleId="style4101">
    <w:name w:val="标题 1 字符"/>
    <w:basedOn w:val="style65"/>
    <w:next w:val="style4101"/>
    <w:link w:val="style1"/>
    <w:qFormat/>
    <w:uiPriority w:val="9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style4102">
    <w:name w:val="样式2"/>
    <w:basedOn w:val="style4099"/>
    <w:next w:val="style4102"/>
    <w:link w:val="style4103"/>
    <w:qFormat/>
    <w:uiPriority w:val="0"/>
    <w:pPr/>
  </w:style>
  <w:style w:type="character" w:customStyle="1" w:styleId="style4103">
    <w:name w:val="样式2 Char"/>
    <w:basedOn w:val="style4100"/>
    <w:next w:val="style4103"/>
    <w:link w:val="style4102"/>
    <w:qFormat/>
    <w:uiPriority w:val="0"/>
    <w:rPr>
      <w:rFonts w:ascii="Times New Roman" w:cs="Times New Roman" w:eastAsia="宋体" w:hAnsi="Times New Roman"/>
      <w:kern w:val="44"/>
      <w:sz w:val="32"/>
      <w:szCs w:val="44"/>
    </w:rPr>
  </w:style>
  <w:style w:type="paragraph" w:customStyle="1" w:styleId="style4104">
    <w:name w:val="样式3"/>
    <w:basedOn w:val="style1"/>
    <w:next w:val="style4104"/>
    <w:link w:val="style4105"/>
    <w:qFormat/>
    <w:uiPriority w:val="0"/>
    <w:pPr>
      <w:ind w:firstLine="402"/>
    </w:pPr>
    <w:rPr>
      <w:sz w:val="20"/>
    </w:rPr>
  </w:style>
  <w:style w:type="character" w:customStyle="1" w:styleId="style4105">
    <w:name w:val="样式3 Char"/>
    <w:basedOn w:val="style4101"/>
    <w:next w:val="style4105"/>
    <w:link w:val="style4104"/>
    <w:qFormat/>
    <w:uiPriority w:val="0"/>
    <w:rPr>
      <w:rFonts w:ascii="Times New Roman" w:cs="Times New Roman" w:eastAsia="宋体" w:hAnsi="Times New Roman"/>
      <w:kern w:val="44"/>
      <w:sz w:val="20"/>
      <w:szCs w:val="44"/>
    </w:rPr>
  </w:style>
  <w:style w:type="paragraph" w:customStyle="1" w:styleId="style4106">
    <w:name w:val="目录"/>
    <w:basedOn w:val="style4107"/>
    <w:next w:val="style4106"/>
    <w:link w:val="style4108"/>
    <w:qFormat/>
    <w:uiPriority w:val="0"/>
    <w:pPr>
      <w:ind w:firstLine="480"/>
    </w:pPr>
    <w:rPr>
      <w:sz w:val="32"/>
      <w:szCs w:val="32"/>
    </w:rPr>
  </w:style>
  <w:style w:type="paragraph" w:customStyle="1" w:styleId="style4107">
    <w:name w:val="TOC Heading_bc512ecd-6cdc-4800-96e1-b1607df2cdbc"/>
    <w:basedOn w:val="style1"/>
    <w:next w:val="style0"/>
    <w:link w:val="style4109"/>
    <w:qFormat/>
    <w:uiPriority w:val="39"/>
    <w:pPr>
      <w:spacing w:before="480" w:after="0" w:lineRule="auto" w:line="276"/>
      <w:outlineLvl w:val="9"/>
    </w:pPr>
    <w:rPr>
      <w:rFonts w:ascii="等线 Light" w:cs="宋体" w:eastAsia="等线 Light" w:hAnsi="等线 Light"/>
      <w:color w:val="2e75b6"/>
      <w:kern w:val="0"/>
      <w:sz w:val="28"/>
      <w:szCs w:val="28"/>
    </w:rPr>
  </w:style>
  <w:style w:type="character" w:customStyle="1" w:styleId="style4108">
    <w:name w:val="目录 Char"/>
    <w:basedOn w:val="style4109"/>
    <w:next w:val="style4108"/>
    <w:link w:val="style4106"/>
    <w:qFormat/>
    <w:uiPriority w:val="0"/>
    <w:rPr>
      <w:rFonts w:ascii="等线 Light" w:cs="宋体" w:eastAsia="等线 Light" w:hAnsi="等线 Light"/>
      <w:color w:val="2e75b6"/>
      <w:kern w:val="0"/>
      <w:sz w:val="32"/>
      <w:szCs w:val="32"/>
    </w:rPr>
  </w:style>
  <w:style w:type="character" w:customStyle="1" w:styleId="style4109">
    <w:name w:val="TOC 标题 字符"/>
    <w:basedOn w:val="style4101"/>
    <w:next w:val="style4109"/>
    <w:link w:val="style4107"/>
    <w:uiPriority w:val="39"/>
    <w:rPr>
      <w:rFonts w:ascii="等线 Light" w:cs="宋体" w:eastAsia="等线 Light" w:hAnsi="等线 Light"/>
      <w:color w:val="2e75b6"/>
      <w:kern w:val="0"/>
      <w:sz w:val="28"/>
      <w:szCs w:val="28"/>
    </w:rPr>
  </w:style>
  <w:style w:type="paragraph" w:customStyle="1" w:styleId="style4110">
    <w:name w:val="目录888"/>
    <w:basedOn w:val="style4107"/>
    <w:next w:val="style4110"/>
    <w:link w:val="style4111"/>
    <w:qFormat/>
    <w:uiPriority w:val="0"/>
    <w:pPr>
      <w:ind w:firstLine="480"/>
    </w:pPr>
    <w:rPr/>
  </w:style>
  <w:style w:type="character" w:customStyle="1" w:styleId="style4111">
    <w:name w:val="目录888 Char"/>
    <w:basedOn w:val="style4109"/>
    <w:next w:val="style4111"/>
    <w:link w:val="style4110"/>
    <w:qFormat/>
    <w:uiPriority w:val="0"/>
    <w:rPr>
      <w:rFonts w:ascii="等线 Light" w:cs="宋体" w:eastAsia="等线 Light" w:hAnsi="等线 Light"/>
      <w:color w:val="2e75b6"/>
      <w:kern w:val="0"/>
      <w:sz w:val="28"/>
      <w:szCs w:val="28"/>
    </w:rPr>
  </w:style>
  <w:style w:type="paragraph" w:customStyle="1" w:styleId="style4112">
    <w:name w:val="正文+1"/>
    <w:basedOn w:val="style0"/>
    <w:next w:val="style4112"/>
    <w:link w:val="style4113"/>
    <w:qFormat/>
    <w:uiPriority w:val="0"/>
    <w:pPr>
      <w:jc w:val="both"/>
    </w:pPr>
    <w:rPr>
      <w:color w:val="ff0000"/>
    </w:rPr>
  </w:style>
  <w:style w:type="character" w:customStyle="1" w:styleId="style4113">
    <w:name w:val="正文+1 字符"/>
    <w:basedOn w:val="style65"/>
    <w:next w:val="style4113"/>
    <w:link w:val="style4112"/>
    <w:uiPriority w:val="0"/>
    <w:rPr>
      <w:rFonts w:ascii="Times New Roman" w:cs="Times New Roman" w:eastAsia="宋体" w:hAnsi="Times New Roman"/>
      <w:color w:val="ff0000"/>
      <w:kern w:val="0"/>
      <w:sz w:val="20"/>
      <w:szCs w:val="20"/>
    </w:rPr>
  </w:style>
  <w:style w:type="paragraph" w:customStyle="1" w:styleId="style4114">
    <w:name w:val="图表"/>
    <w:basedOn w:val="style0"/>
    <w:next w:val="style4114"/>
    <w:link w:val="style4115"/>
    <w:qFormat/>
    <w:uiPriority w:val="0"/>
    <w:pPr/>
    <w:rPr>
      <w:sz w:val="21"/>
      <w:szCs w:val="24"/>
    </w:rPr>
  </w:style>
  <w:style w:type="character" w:customStyle="1" w:styleId="style4115">
    <w:name w:val="图表 字符"/>
    <w:basedOn w:val="style65"/>
    <w:next w:val="style4115"/>
    <w:link w:val="style4114"/>
    <w:qFormat/>
    <w:uiPriority w:val="0"/>
    <w:rPr>
      <w:rFonts w:ascii="Times New Roman" w:cs="Times New Roman" w:eastAsia="宋体" w:hAnsi="Times New Roman"/>
      <w:kern w:val="0"/>
      <w:szCs w:val="24"/>
    </w:rPr>
  </w:style>
  <w:style w:type="paragraph" w:customStyle="1" w:styleId="style4116">
    <w:name w:val="表"/>
    <w:basedOn w:val="style0"/>
    <w:next w:val="style4116"/>
    <w:link w:val="style4117"/>
    <w:qFormat/>
    <w:uiPriority w:val="0"/>
    <w:pPr/>
    <w:rPr>
      <w:sz w:val="21"/>
      <w:szCs w:val="21"/>
    </w:rPr>
  </w:style>
  <w:style w:type="character" w:customStyle="1" w:styleId="style4117">
    <w:name w:val="表 字符"/>
    <w:basedOn w:val="style65"/>
    <w:next w:val="style4117"/>
    <w:link w:val="style4116"/>
    <w:uiPriority w:val="0"/>
    <w:rPr>
      <w:rFonts w:ascii="Times New Roman" w:cs="Times New Roman" w:eastAsia="宋体" w:hAnsi="Times New Roman"/>
      <w:kern w:val="0"/>
      <w:szCs w:val="21"/>
    </w:rPr>
  </w:style>
  <w:style w:type="character" w:customStyle="1" w:styleId="style4118">
    <w:name w:val="标题 2 字符"/>
    <w:next w:val="style4118"/>
    <w:link w:val="style2"/>
    <w:uiPriority w:val="0"/>
    <w:rPr>
      <w:rFonts w:ascii="Times New Roman" w:cs="Times New Roman" w:eastAsia="宋体" w:hAnsi="Times New Roman"/>
      <w:b/>
      <w:bCs/>
      <w:kern w:val="0"/>
      <w:sz w:val="28"/>
      <w:szCs w:val="36"/>
    </w:rPr>
  </w:style>
  <w:style w:type="character" w:customStyle="1" w:styleId="style4119">
    <w:name w:val="标题 3 字符"/>
    <w:next w:val="style4119"/>
    <w:link w:val="style3"/>
    <w:uiPriority w:val="9"/>
    <w:rPr>
      <w:rFonts w:ascii="Times New Roman" w:cs="Times New Roman" w:eastAsia="宋体" w:hAnsi="Times New Roman"/>
      <w:b/>
      <w:bCs/>
      <w:kern w:val="0"/>
      <w:sz w:val="20"/>
      <w:szCs w:val="27"/>
    </w:rPr>
  </w:style>
  <w:style w:type="character" w:customStyle="1" w:styleId="style4120">
    <w:name w:val="标题 4 字符"/>
    <w:basedOn w:val="style65"/>
    <w:next w:val="style4120"/>
    <w:link w:val="style4"/>
    <w:qFormat/>
    <w:uiPriority w:val="9"/>
    <w:rPr>
      <w:rFonts w:ascii="Times New Roman" w:cs="宋体" w:eastAsia="宋体" w:hAnsi="Times New Roman"/>
      <w:bCs/>
      <w:kern w:val="0"/>
      <w:sz w:val="20"/>
      <w:szCs w:val="28"/>
    </w:rPr>
  </w:style>
  <w:style w:type="character" w:customStyle="1" w:styleId="style4121">
    <w:name w:val="批注文字 字符"/>
    <w:basedOn w:val="style65"/>
    <w:next w:val="style4121"/>
    <w:link w:val="style30"/>
    <w:uiPriority w:val="0"/>
    <w:rPr>
      <w:rFonts w:ascii="Times New Roman" w:cs="Times New Roman" w:eastAsia="宋体" w:hAnsi="Times New Roman"/>
      <w:kern w:val="0"/>
      <w:sz w:val="20"/>
      <w:szCs w:val="24"/>
    </w:rPr>
  </w:style>
  <w:style w:type="character" w:customStyle="1" w:styleId="style4122">
    <w:name w:val="页眉 字符"/>
    <w:next w:val="style4122"/>
    <w:link w:val="style31"/>
    <w:qFormat/>
    <w:uiPriority w:val="0"/>
    <w:rPr>
      <w:rFonts w:ascii="Times New Roman" w:cs="Times New Roman" w:eastAsia="宋体" w:hAnsi="Times New Roman"/>
      <w:kern w:val="0"/>
      <w:sz w:val="18"/>
      <w:szCs w:val="18"/>
    </w:rPr>
  </w:style>
  <w:style w:type="character" w:customStyle="1" w:styleId="style4123">
    <w:name w:val="页脚 字符"/>
    <w:next w:val="style4123"/>
    <w:link w:val="style32"/>
    <w:uiPriority w:val="99"/>
    <w:rPr>
      <w:rFonts w:ascii="Times New Roman" w:cs="Times New Roman" w:eastAsia="宋体" w:hAnsi="Times New Roman"/>
      <w:kern w:val="0"/>
      <w:sz w:val="18"/>
      <w:szCs w:val="18"/>
    </w:rPr>
  </w:style>
  <w:style w:type="character" w:customStyle="1" w:styleId="style4124">
    <w:name w:val="日期 字符"/>
    <w:basedOn w:val="style65"/>
    <w:next w:val="style4124"/>
    <w:link w:val="style76"/>
    <w:uiPriority w:val="0"/>
    <w:rPr>
      <w:rFonts w:ascii="Times New Roman" w:cs="Times New Roman" w:eastAsia="宋体" w:hAnsi="Times New Roman"/>
      <w:kern w:val="0"/>
      <w:sz w:val="32"/>
      <w:szCs w:val="24"/>
    </w:rPr>
  </w:style>
  <w:style w:type="character" w:customStyle="1" w:styleId="style4125">
    <w:name w:val="正文文本缩进 2 字符"/>
    <w:basedOn w:val="style65"/>
    <w:next w:val="style4125"/>
    <w:link w:val="style82"/>
    <w:uiPriority w:val="99"/>
    <w:rPr>
      <w:rFonts w:ascii="Times New Roman" w:cs="Times New Roman" w:eastAsia="宋体" w:hAnsi="Times New Roman"/>
      <w:kern w:val="0"/>
      <w:sz w:val="20"/>
      <w:szCs w:val="24"/>
    </w:rPr>
  </w:style>
  <w:style w:type="character" w:customStyle="1" w:styleId="style4126">
    <w:name w:val="文档结构图 字符"/>
    <w:next w:val="style4126"/>
    <w:link w:val="style89"/>
    <w:qFormat/>
    <w:uiPriority w:val="99"/>
    <w:rPr>
      <w:rFonts w:ascii="宋体" w:cs="Times New Roman" w:eastAsia="宋体" w:hAnsi="Times New Roman"/>
      <w:kern w:val="0"/>
      <w:sz w:val="18"/>
      <w:szCs w:val="18"/>
    </w:rPr>
  </w:style>
  <w:style w:type="character" w:customStyle="1" w:styleId="style4127">
    <w:name w:val="批注框文本 字符"/>
    <w:basedOn w:val="style65"/>
    <w:next w:val="style4127"/>
    <w:link w:val="style153"/>
    <w:qFormat/>
    <w:uiPriority w:val="99"/>
    <w:rPr>
      <w:rFonts w:ascii="Times New Roman" w:cs="Times New Roman" w:eastAsia="宋体" w:hAnsi="Times New Roman"/>
      <w:kern w:val="0"/>
      <w:sz w:val="18"/>
      <w:szCs w:val="18"/>
    </w:rPr>
  </w:style>
  <w:style w:type="character" w:styleId="style156">
    <w:name w:val="Placeholder Text"/>
    <w:basedOn w:val="style65"/>
    <w:next w:val="style156"/>
    <w:qFormat/>
    <w:uiPriority w:val="67"/>
    <w:rPr>
      <w:color w:val="808080"/>
    </w:rPr>
  </w:style>
  <w:style w:type="paragraph" w:styleId="style157">
    <w:name w:val="No Spacing"/>
    <w:next w:val="style157"/>
    <w:link w:val="style4128"/>
    <w:qFormat/>
    <w:uiPriority w:val="1"/>
    <w:pPr>
      <w:jc w:val="center"/>
    </w:pPr>
    <w:rPr>
      <w:rFonts w:ascii="Times New Roman" w:cs="Times New Roman" w:eastAsia="宋体" w:hAnsi="Times New Roman"/>
      <w:kern w:val="0"/>
      <w:sz w:val="22"/>
      <w:lang w:val="en-US" w:bidi="ar-SA" w:eastAsia="zh-CN"/>
    </w:rPr>
  </w:style>
  <w:style w:type="character" w:customStyle="1" w:styleId="style4128">
    <w:name w:val="无间隔 字符"/>
    <w:basedOn w:val="style65"/>
    <w:next w:val="style4128"/>
    <w:link w:val="style157"/>
    <w:uiPriority w:val="1"/>
    <w:rPr>
      <w:kern w:val="0"/>
      <w:sz w:val="22"/>
    </w:rPr>
  </w:style>
  <w:style w:type="paragraph" w:styleId="style179">
    <w:name w:val="List Paragraph"/>
    <w:basedOn w:val="style0"/>
    <w:next w:val="style179"/>
    <w:qFormat/>
    <w:uiPriority w:val="72"/>
    <w:pPr>
      <w:ind w:firstLine="420"/>
    </w:pPr>
    <w:rPr/>
  </w:style>
  <w:style w:type="paragraph" w:customStyle="1" w:styleId="style4129">
    <w:name w:val="Revision_c852e002-d145-49d6-8371-0a622babd62e"/>
    <w:next w:val="style4129"/>
    <w:qFormat/>
    <w:uiPriority w:val="99"/>
    <w:pPr>
      <w:jc w:val="left"/>
    </w:pPr>
    <w:rPr>
      <w:rFonts w:ascii="Times New Roman" w:cs="Times New Roman" w:eastAsia="宋体" w:hAnsi="Times New Roman"/>
      <w:kern w:val="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D5D5B7-CAAD-4A80-B4A7-037073B446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1970</Words>
  <Pages>3</Pages>
  <Characters>2213</Characters>
  <Application>WPS Office</Application>
  <DocSecurity>0</DocSecurity>
  <Paragraphs>190</Paragraphs>
  <ScaleCrop>false</ScaleCrop>
  <Company>Microsoft</Company>
  <LinksUpToDate>false</LinksUpToDate>
  <CharactersWithSpaces>2272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2021-10-11T11:43:00Z</dcterms:created>
  <dc:creator>of</dc:creator>
  <lastModifiedBy>Mi 10</lastModifiedBy>
  <lastPrinted>2019-04-04T10:44:00Z</lastPrinted>
  <dcterms:modified xsi:type="dcterms:W3CDTF">2022-02-16T06:44:15Z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  <property fmtid="{D5CDD505-2E9C-101B-9397-08002B2CF9AE}" pid="3" name="ICV">
    <vt:lpwstr>51e98928fe2449a5a7f6dc7b1602fb43</vt:lpwstr>
  </property>
</Properties>
</file>