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9C" w14:textId="6287DAEF" w:rsidR="003A04AA" w:rsidRDefault="003A04AA" w:rsidP="00C624B9">
      <w:pPr>
        <w:pStyle w:val="Heading2"/>
      </w:pPr>
      <w:r>
        <w:t>Summary</w:t>
      </w:r>
    </w:p>
    <w:p w14:paraId="10E6F2FF" w14:textId="41823FF1" w:rsidR="003A04AA" w:rsidRPr="003A04AA" w:rsidRDefault="003A04AA" w:rsidP="003A04AA">
      <w:pPr>
        <w:autoSpaceDE w:val="0"/>
        <w:autoSpaceDN w:val="0"/>
        <w:adjustRightInd w:val="0"/>
        <w:spacing w:before="0" w:after="0" w:line="240" w:lineRule="auto"/>
      </w:pPr>
      <w:r>
        <w:t xml:space="preserve">An </w:t>
      </w:r>
      <w:r w:rsidR="00240F87">
        <w:t>a</w:t>
      </w:r>
      <w:r>
        <w:t xml:space="preserve">nalysis is to be carried out on </w:t>
      </w:r>
      <w:r>
        <w:rPr>
          <w:rFonts w:ascii="Calibri-Italic" w:hAnsi="Calibri-Italic" w:cs="Calibri-Italic"/>
        </w:rPr>
        <w:t>t</w:t>
      </w:r>
      <w:r w:rsidRPr="003A04AA">
        <w:rPr>
          <w:rFonts w:ascii="Calibri-Italic" w:hAnsi="Calibri-Italic" w:cs="Calibri-Italic"/>
        </w:rPr>
        <w:t>o</w:t>
      </w:r>
      <w:r>
        <w:rPr>
          <w:rFonts w:ascii="Calibri-Italic" w:hAnsi="Calibri-Italic" w:cs="Calibri-Italic"/>
        </w:rPr>
        <w:t xml:space="preserve"> help formulate a staffing plan to </w:t>
      </w:r>
      <w:r w:rsidRPr="003A04AA">
        <w:rPr>
          <w:rFonts w:ascii="Calibri-Italic" w:hAnsi="Calibri-Italic" w:cs="Calibri-Italic"/>
        </w:rPr>
        <w:t xml:space="preserve">provide hospitals and clinics </w:t>
      </w:r>
      <w:r>
        <w:rPr>
          <w:rFonts w:ascii="Calibri-Italic" w:hAnsi="Calibri-Italic" w:cs="Calibri-Italic"/>
        </w:rPr>
        <w:t xml:space="preserve">across America </w:t>
      </w:r>
      <w:r w:rsidRPr="003A04AA">
        <w:rPr>
          <w:rFonts w:ascii="Calibri-Italic" w:hAnsi="Calibri-Italic" w:cs="Calibri-Italic"/>
        </w:rPr>
        <w:t>with the correct staff</w:t>
      </w:r>
      <w:r w:rsidR="00744B1C">
        <w:rPr>
          <w:rFonts w:ascii="Calibri-Italic" w:hAnsi="Calibri-Italic" w:cs="Calibri-Italic"/>
        </w:rPr>
        <w:t>ing</w:t>
      </w:r>
      <w:r w:rsidRPr="003A04AA">
        <w:rPr>
          <w:rFonts w:ascii="Calibri-Italic" w:hAnsi="Calibri-Italic" w:cs="Calibri-Italic"/>
        </w:rPr>
        <w:t xml:space="preserve"> </w:t>
      </w:r>
      <w:r>
        <w:rPr>
          <w:rFonts w:ascii="Calibri-Italic" w:hAnsi="Calibri-Italic" w:cs="Calibri-Italic"/>
        </w:rPr>
        <w:t xml:space="preserve">levels </w:t>
      </w:r>
      <w:r w:rsidRPr="003A04AA">
        <w:rPr>
          <w:rFonts w:ascii="Calibri-Italic" w:hAnsi="Calibri-Italic" w:cs="Calibri-Italic"/>
        </w:rPr>
        <w:t>to help cater for the increase in</w:t>
      </w:r>
      <w:r>
        <w:rPr>
          <w:rFonts w:ascii="Calibri-Italic" w:hAnsi="Calibri-Italic" w:cs="Calibri-Italic"/>
        </w:rPr>
        <w:t xml:space="preserve"> </w:t>
      </w:r>
      <w:r w:rsidRPr="003A04AA">
        <w:rPr>
          <w:rFonts w:ascii="Calibri-Italic" w:hAnsi="Calibri-Italic" w:cs="Calibri-Italic"/>
        </w:rPr>
        <w:t xml:space="preserve">demand during </w:t>
      </w:r>
      <w:r>
        <w:rPr>
          <w:rFonts w:ascii="Calibri-Italic" w:hAnsi="Calibri-Italic" w:cs="Calibri-Italic"/>
        </w:rPr>
        <w:t>F</w:t>
      </w:r>
      <w:r w:rsidRPr="003A04AA">
        <w:rPr>
          <w:rFonts w:ascii="Calibri-Italic" w:hAnsi="Calibri-Italic" w:cs="Calibri-Italic"/>
        </w:rPr>
        <w:t xml:space="preserve">lu </w:t>
      </w:r>
      <w:r>
        <w:rPr>
          <w:rFonts w:ascii="Calibri-Italic" w:hAnsi="Calibri-Italic" w:cs="Calibri-Italic"/>
        </w:rPr>
        <w:t>S</w:t>
      </w:r>
      <w:r w:rsidRPr="003A04AA">
        <w:rPr>
          <w:rFonts w:ascii="Calibri-Italic" w:hAnsi="Calibri-Italic" w:cs="Calibri-Italic"/>
        </w:rPr>
        <w:t>eason</w:t>
      </w:r>
      <w:r>
        <w:rPr>
          <w:rFonts w:ascii="Calibri-Italic" w:hAnsi="Calibri-Italic" w:cs="Calibri-Italic"/>
        </w:rPr>
        <w:t>.</w:t>
      </w:r>
    </w:p>
    <w:p w14:paraId="08468543" w14:textId="668396AB" w:rsidR="003A04AA" w:rsidRDefault="003A04AA" w:rsidP="00AD74E2"/>
    <w:p w14:paraId="3D94AE7E" w14:textId="77777777" w:rsidR="00240F87" w:rsidRDefault="00240F87" w:rsidP="00C624B9">
      <w:pPr>
        <w:pStyle w:val="Heading2"/>
      </w:pPr>
      <w:r w:rsidRPr="000945C7">
        <w:t xml:space="preserve">Project </w:t>
      </w:r>
      <w:r>
        <w:t>O</w:t>
      </w:r>
      <w:r w:rsidRPr="000945C7">
        <w:t>verview</w:t>
      </w:r>
      <w:r>
        <w:t xml:space="preserve"> </w:t>
      </w:r>
    </w:p>
    <w:p w14:paraId="115CEA22" w14:textId="77777777" w:rsidR="00240F87" w:rsidRDefault="00240F87" w:rsidP="00240F87">
      <w:pPr>
        <w:autoSpaceDE w:val="0"/>
        <w:autoSpaceDN w:val="0"/>
        <w:adjustRightInd w:val="0"/>
        <w:spacing w:before="0" w:after="0" w:line="240" w:lineRule="auto"/>
        <w:rPr>
          <w:rFonts w:ascii="Calibri-BoldItalic" w:hAnsi="Calibri-BoldItalic" w:cs="Calibri-BoldItalic"/>
          <w:b/>
          <w:bCs/>
          <w:i/>
          <w:iCs/>
        </w:rPr>
      </w:pPr>
      <w:r>
        <w:rPr>
          <w:rFonts w:ascii="Calibri-BoldItalic" w:hAnsi="Calibri-BoldItalic" w:cs="Calibri-BoldItalic"/>
          <w:b/>
          <w:bCs/>
          <w:i/>
          <w:iCs/>
        </w:rPr>
        <w:t>Motivation</w:t>
      </w:r>
    </w:p>
    <w:p w14:paraId="1EDA4BC0" w14:textId="755409BB" w:rsidR="00240F87" w:rsidRPr="00240F87" w:rsidRDefault="00240F87" w:rsidP="00240F87">
      <w:r>
        <w:t xml:space="preserve">High levels of hospitalisation have been associated with influenza, particularly for those belonging to vulnerable populations, resulting in a high demand for staff.  The Medical Staffing Agency </w:t>
      </w:r>
      <w:r w:rsidR="009537AB">
        <w:t>are able to</w:t>
      </w:r>
      <w:r>
        <w:t xml:space="preserve"> provide temporary staff where needed.</w:t>
      </w:r>
    </w:p>
    <w:p w14:paraId="66D4002B" w14:textId="187913CB" w:rsidR="00240F87" w:rsidRDefault="00240F87" w:rsidP="00240F87">
      <w:pPr>
        <w:autoSpaceDE w:val="0"/>
        <w:autoSpaceDN w:val="0"/>
        <w:adjustRightInd w:val="0"/>
        <w:spacing w:before="0" w:after="0" w:line="240" w:lineRule="auto"/>
        <w:rPr>
          <w:rFonts w:ascii="Calibri-BoldItalic" w:hAnsi="Calibri-BoldItalic" w:cs="Calibri-BoldItalic"/>
          <w:b/>
          <w:bCs/>
          <w:i/>
          <w:iCs/>
        </w:rPr>
      </w:pPr>
      <w:r>
        <w:rPr>
          <w:rFonts w:ascii="Calibri-BoldItalic" w:hAnsi="Calibri-BoldItalic" w:cs="Calibri-BoldItalic"/>
          <w:b/>
          <w:bCs/>
          <w:i/>
          <w:iCs/>
        </w:rPr>
        <w:t>Objective</w:t>
      </w:r>
    </w:p>
    <w:p w14:paraId="7CBA4E61" w14:textId="41B65254" w:rsidR="00240F87" w:rsidRPr="00240F87" w:rsidRDefault="00240F87" w:rsidP="00240F87">
      <w:r>
        <w:t xml:space="preserve">To devise a </w:t>
      </w:r>
      <w:r w:rsidR="009537AB">
        <w:t xml:space="preserve">staffing </w:t>
      </w:r>
      <w:r>
        <w:t xml:space="preserve">plan to provide hospitals </w:t>
      </w:r>
      <w:r w:rsidR="009537AB">
        <w:t xml:space="preserve">across America </w:t>
      </w:r>
      <w:r>
        <w:t>with the required levels of staffing</w:t>
      </w:r>
      <w:r w:rsidR="009537AB">
        <w:t xml:space="preserve"> at the most appropriate time</w:t>
      </w:r>
      <w:r>
        <w:t>.</w:t>
      </w:r>
    </w:p>
    <w:p w14:paraId="0F467913" w14:textId="77777777" w:rsidR="00240F87" w:rsidRDefault="00240F87" w:rsidP="00240F87">
      <w:pPr>
        <w:autoSpaceDE w:val="0"/>
        <w:autoSpaceDN w:val="0"/>
        <w:adjustRightInd w:val="0"/>
        <w:spacing w:before="0" w:after="0" w:line="240" w:lineRule="auto"/>
        <w:rPr>
          <w:rFonts w:ascii="Calibri-BoldItalic" w:hAnsi="Calibri-BoldItalic" w:cs="Calibri-BoldItalic"/>
          <w:b/>
          <w:bCs/>
          <w:i/>
          <w:iCs/>
        </w:rPr>
      </w:pPr>
      <w:r>
        <w:rPr>
          <w:rFonts w:ascii="Calibri-BoldItalic" w:hAnsi="Calibri-BoldItalic" w:cs="Calibri-BoldItalic"/>
          <w:b/>
          <w:bCs/>
          <w:i/>
          <w:iCs/>
        </w:rPr>
        <w:t>Scope</w:t>
      </w:r>
    </w:p>
    <w:p w14:paraId="7AFEB917" w14:textId="0ED33F76" w:rsidR="00ED493D" w:rsidRDefault="00240F87" w:rsidP="009537AB">
      <w:r>
        <w:t>The staffing plan needs to be in place for the upcoming Flu Season</w:t>
      </w:r>
      <w:r w:rsidR="00ED493D">
        <w:t xml:space="preserve">.  Cases of </w:t>
      </w:r>
      <w:r w:rsidR="00C8210C">
        <w:t>patients presenting with Influenza-Like Illnesses (ILI)</w:t>
      </w:r>
      <w:r w:rsidR="00ED493D">
        <w:t xml:space="preserve"> begin to rise as the months become cooler</w:t>
      </w:r>
      <w:r w:rsidR="00C8210C">
        <w:t xml:space="preserve"> around October, increasing over the Christmas period, and </w:t>
      </w:r>
      <w:r w:rsidR="002E1FCA">
        <w:t xml:space="preserve">normally </w:t>
      </w:r>
      <w:r w:rsidR="00C8210C">
        <w:t xml:space="preserve">peaking around February, before tailing off as the </w:t>
      </w:r>
      <w:r w:rsidR="002E1FCA">
        <w:t>weather warms.</w:t>
      </w:r>
    </w:p>
    <w:p w14:paraId="560DE97D" w14:textId="05B7F942" w:rsidR="00AA173B" w:rsidRDefault="00863897" w:rsidP="009537AB">
      <w:r>
        <w:rPr>
          <w:noProof/>
        </w:rPr>
        <w:drawing>
          <wp:inline distT="0" distB="0" distL="0" distR="0" wp14:anchorId="2EE3CEF5" wp14:editId="45C54C40">
            <wp:extent cx="6120130" cy="3283585"/>
            <wp:effectExtent l="0" t="0" r="13970" b="12065"/>
            <wp:docPr id="3" name="Chart 3">
              <a:extLst xmlns:a="http://schemas.openxmlformats.org/drawingml/2006/main">
                <a:ext uri="{FF2B5EF4-FFF2-40B4-BE49-F238E27FC236}">
                  <a16:creationId xmlns:a16="http://schemas.microsoft.com/office/drawing/2014/main" id="{9EA56A0E-8586-4252-A236-5D541F336A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BD6409" w14:textId="77777777" w:rsidR="005F465D" w:rsidRPr="000945C7" w:rsidRDefault="005F465D" w:rsidP="005F465D">
      <w:pPr>
        <w:rPr>
          <w:lang w:eastAsia="en-GB"/>
        </w:rPr>
      </w:pPr>
    </w:p>
    <w:p w14:paraId="61470F7C" w14:textId="596D0847" w:rsidR="000945C7" w:rsidRDefault="00976917" w:rsidP="00C624B9">
      <w:pPr>
        <w:pStyle w:val="Heading2"/>
      </w:pPr>
      <w:bookmarkStart w:id="0" w:name="_Hlk68164530"/>
      <w:r>
        <w:t xml:space="preserve">Research </w:t>
      </w:r>
      <w:r w:rsidR="000945C7" w:rsidRPr="000945C7">
        <w:t>Hypothesis</w:t>
      </w:r>
    </w:p>
    <w:p w14:paraId="66C81324" w14:textId="2ADEAD3B" w:rsidR="001F4584" w:rsidRDefault="001F4584" w:rsidP="00C9066F">
      <w:pPr>
        <w:rPr>
          <w:i/>
          <w:iCs/>
          <w:sz w:val="24"/>
          <w:szCs w:val="24"/>
        </w:rPr>
      </w:pPr>
      <w:bookmarkStart w:id="1" w:name="_Hlk68168454"/>
      <w:bookmarkEnd w:id="0"/>
      <w:r>
        <w:rPr>
          <w:i/>
          <w:iCs/>
          <w:sz w:val="24"/>
          <w:szCs w:val="24"/>
        </w:rPr>
        <w:t>“</w:t>
      </w:r>
      <w:r w:rsidRPr="001F4584">
        <w:rPr>
          <w:i/>
          <w:iCs/>
          <w:sz w:val="24"/>
          <w:szCs w:val="24"/>
        </w:rPr>
        <w:t>Regions with a high proportion of vulnerable individuals, are subject to higher rates of hospitalisations associated with influenza.</w:t>
      </w:r>
      <w:r>
        <w:rPr>
          <w:i/>
          <w:iCs/>
          <w:sz w:val="24"/>
          <w:szCs w:val="24"/>
        </w:rPr>
        <w:t>”</w:t>
      </w:r>
    </w:p>
    <w:bookmarkEnd w:id="1"/>
    <w:p w14:paraId="7336EDDB" w14:textId="3E96FBD2" w:rsidR="00C624B9" w:rsidRPr="0050462F" w:rsidRDefault="00C62C9D" w:rsidP="009537AB">
      <w:pPr>
        <w:rPr>
          <w:sz w:val="18"/>
          <w:szCs w:val="18"/>
          <w:lang w:eastAsia="en-GB"/>
        </w:rPr>
      </w:pPr>
      <w:r w:rsidRPr="0050462F">
        <w:rPr>
          <w:sz w:val="18"/>
          <w:szCs w:val="18"/>
          <w:lang w:eastAsia="en-GB"/>
        </w:rPr>
        <w:t xml:space="preserve">Refer to </w:t>
      </w:r>
      <w:r w:rsidRPr="0050462F">
        <w:rPr>
          <w:b/>
          <w:bCs/>
          <w:sz w:val="18"/>
          <w:szCs w:val="18"/>
          <w:lang w:eastAsia="en-GB"/>
        </w:rPr>
        <w:t>Appendix A – Forming the Hypothesis</w:t>
      </w:r>
      <w:r w:rsidRPr="0050462F">
        <w:rPr>
          <w:sz w:val="18"/>
          <w:szCs w:val="18"/>
          <w:lang w:eastAsia="en-GB"/>
        </w:rPr>
        <w:t xml:space="preserve"> for a breakdown of thought process.</w:t>
      </w:r>
    </w:p>
    <w:p w14:paraId="205E8FC3" w14:textId="77777777" w:rsidR="00F4441D" w:rsidRDefault="00F4441D">
      <w:pPr>
        <w:spacing w:before="0" w:after="200"/>
        <w:rPr>
          <w:rFonts w:asciiTheme="minorHAnsi" w:eastAsia="Times New Roman" w:hAnsiTheme="minorHAnsi" w:cstheme="minorBidi"/>
          <w:b/>
          <w:sz w:val="26"/>
          <w:szCs w:val="26"/>
          <w:lang w:eastAsia="en-GB"/>
        </w:rPr>
      </w:pPr>
      <w:r>
        <w:br w:type="page"/>
      </w:r>
    </w:p>
    <w:p w14:paraId="202ACD2D" w14:textId="7E8DC8D5" w:rsidR="00C624B9" w:rsidRPr="00C624B9" w:rsidRDefault="00C624B9" w:rsidP="00C624B9">
      <w:pPr>
        <w:pStyle w:val="Heading2"/>
      </w:pPr>
      <w:r w:rsidRPr="00C624B9">
        <w:lastRenderedPageBreak/>
        <w:t>Data Set</w:t>
      </w:r>
      <w:r>
        <w:t>s</w:t>
      </w:r>
    </w:p>
    <w:p w14:paraId="6D283038" w14:textId="7AB0765C" w:rsidR="00C624B9" w:rsidRPr="00C624B9" w:rsidRDefault="00C624B9" w:rsidP="00C624B9">
      <w:pPr>
        <w:pStyle w:val="ListParagraph"/>
        <w:numPr>
          <w:ilvl w:val="0"/>
          <w:numId w:val="20"/>
        </w:numPr>
      </w:pPr>
      <w:r w:rsidRPr="00C624B9">
        <w:rPr>
          <w:lang w:eastAsia="en-GB"/>
        </w:rPr>
        <w:t xml:space="preserve">Data Set 1: </w:t>
      </w:r>
      <w:r w:rsidRPr="00C624B9">
        <w:t xml:space="preserve">Influenza </w:t>
      </w:r>
      <w:r>
        <w:t>Deaths</w:t>
      </w:r>
      <w:r w:rsidRPr="00C624B9">
        <w:t xml:space="preserve"> by Geography in America from 2009 to 2017. </w:t>
      </w:r>
    </w:p>
    <w:p w14:paraId="39CEB321" w14:textId="77777777" w:rsidR="00C624B9" w:rsidRPr="00C624B9" w:rsidRDefault="00C624B9" w:rsidP="00C624B9">
      <w:pPr>
        <w:pStyle w:val="ListParagraph"/>
        <w:numPr>
          <w:ilvl w:val="0"/>
          <w:numId w:val="20"/>
        </w:numPr>
      </w:pPr>
      <w:r w:rsidRPr="00C624B9">
        <w:rPr>
          <w:lang w:eastAsia="en-GB"/>
        </w:rPr>
        <w:t xml:space="preserve">Data Set 2: </w:t>
      </w:r>
      <w:r w:rsidRPr="00C624B9">
        <w:t>Population Data by Geography in America from 2009 to 2017.</w:t>
      </w:r>
    </w:p>
    <w:p w14:paraId="7849429F" w14:textId="77777777" w:rsidR="00C624B9" w:rsidRPr="00C624B9" w:rsidRDefault="00C624B9" w:rsidP="00C624B9">
      <w:pPr>
        <w:pStyle w:val="ListParagraph"/>
        <w:numPr>
          <w:ilvl w:val="0"/>
          <w:numId w:val="20"/>
        </w:numPr>
        <w:spacing w:after="40"/>
      </w:pPr>
      <w:r w:rsidRPr="00C624B9">
        <w:t>Data Set 3: Influenza Survey Test Results by State - Influenza Visits from 2010 to 2019</w:t>
      </w:r>
    </w:p>
    <w:p w14:paraId="27DF5886" w14:textId="77777777" w:rsidR="009537AB" w:rsidRDefault="009537AB" w:rsidP="009537AB">
      <w:pPr>
        <w:rPr>
          <w:lang w:eastAsia="en-GB"/>
        </w:rPr>
      </w:pPr>
    </w:p>
    <w:p w14:paraId="7E29DFDC" w14:textId="2E15972C" w:rsidR="000945C7" w:rsidRPr="00C624B9" w:rsidRDefault="000945C7" w:rsidP="00C624B9">
      <w:pPr>
        <w:pStyle w:val="Heading2"/>
      </w:pPr>
      <w:r w:rsidRPr="00C624B9">
        <w:t>Data Set Overview</w:t>
      </w:r>
      <w:r w:rsidR="000B0504" w:rsidRPr="00C624B9">
        <w:t xml:space="preserve"> &amp; Limitations</w:t>
      </w:r>
    </w:p>
    <w:p w14:paraId="49078936" w14:textId="4AC216F6" w:rsidR="00BE221C" w:rsidRPr="00BE221C" w:rsidRDefault="00BE221C" w:rsidP="00BE221C">
      <w:pPr>
        <w:rPr>
          <w:u w:val="single"/>
        </w:rPr>
      </w:pPr>
      <w:r w:rsidRPr="00BE221C">
        <w:rPr>
          <w:u w:val="single"/>
          <w:lang w:eastAsia="en-GB"/>
        </w:rPr>
        <w:t xml:space="preserve">Data Set 1: </w:t>
      </w:r>
      <w:r w:rsidRPr="00BE221C">
        <w:rPr>
          <w:u w:val="single"/>
        </w:rPr>
        <w:t xml:space="preserve">Influenza </w:t>
      </w:r>
      <w:r w:rsidR="00C624B9">
        <w:rPr>
          <w:u w:val="single"/>
        </w:rPr>
        <w:t>Deaths</w:t>
      </w:r>
      <w:r w:rsidRPr="00BE221C">
        <w:rPr>
          <w:u w:val="single"/>
        </w:rPr>
        <w:t xml:space="preserve"> by Geography in America from 2009 to 2017.</w:t>
      </w:r>
    </w:p>
    <w:p w14:paraId="2CB082E8" w14:textId="77777777" w:rsidR="00C624B9" w:rsidRDefault="000B0504" w:rsidP="00C624B9">
      <w:pPr>
        <w:ind w:left="284"/>
      </w:pPr>
      <w:r>
        <w:t xml:space="preserve">The data </w:t>
      </w:r>
      <w:r w:rsidR="00C624B9">
        <w:t>is an external source</w:t>
      </w:r>
      <w:r>
        <w:t xml:space="preserve"> provided by the Centres for Disease Control and Prevention (CDC) through their </w:t>
      </w:r>
      <w:r w:rsidRPr="000B0504">
        <w:t>National Centre for Health Statistics</w:t>
      </w:r>
      <w:r w:rsidR="00491725">
        <w:t xml:space="preserve"> (NCHS)</w:t>
      </w:r>
      <w:r>
        <w:t xml:space="preserve">.   </w:t>
      </w:r>
      <w:bookmarkStart w:id="2" w:name="_Hlk68112385"/>
    </w:p>
    <w:p w14:paraId="3FA0DA3A" w14:textId="43359640" w:rsidR="00BE221C" w:rsidRDefault="00C624B9" w:rsidP="00E35E7F">
      <w:pPr>
        <w:ind w:left="284"/>
      </w:pPr>
      <w:r>
        <w:t>The data contains monthly death counts for influenza-related deaths in the United States from 2009 to 2017.  Counts are broken down further by age group</w:t>
      </w:r>
      <w:r w:rsidR="003078C0">
        <w:t>,</w:t>
      </w:r>
      <w:r>
        <w:t xml:space="preserve"> helping to highlight mortality rate figures for individuals belonging to vulnerable </w:t>
      </w:r>
      <w:r w:rsidR="008145B0">
        <w:t xml:space="preserve">age </w:t>
      </w:r>
      <w:r>
        <w:t>groups</w:t>
      </w:r>
      <w:r w:rsidR="008145B0">
        <w:t xml:space="preserve"> (</w:t>
      </w:r>
      <w:r w:rsidR="00435325">
        <w:t>u</w:t>
      </w:r>
      <w:r w:rsidR="008145B0">
        <w:t>nder 5 year</w:t>
      </w:r>
      <w:r w:rsidR="00722E90">
        <w:t>s</w:t>
      </w:r>
      <w:r w:rsidR="008145B0">
        <w:t xml:space="preserve"> &amp; 65 </w:t>
      </w:r>
      <w:r w:rsidR="00722E90">
        <w:t>y</w:t>
      </w:r>
      <w:r w:rsidR="008145B0">
        <w:t>ears and above)</w:t>
      </w:r>
      <w:r>
        <w:t>.</w:t>
      </w:r>
      <w:r w:rsidR="00F30413">
        <w:t xml:space="preserve">  </w:t>
      </w:r>
      <w:r w:rsidR="00E35E7F">
        <w:t>However,</w:t>
      </w:r>
      <w:r w:rsidR="00F30413">
        <w:t xml:space="preserve"> w</w:t>
      </w:r>
      <w:r w:rsidR="00AA78D8">
        <w:t xml:space="preserve">here the death rate is recorded as &lt;=9 (including zero), </w:t>
      </w:r>
      <w:r w:rsidR="00AA78D8" w:rsidRPr="00AA78D8">
        <w:t>the data value is given as "suppressed"</w:t>
      </w:r>
      <w:r w:rsidR="00E35E7F">
        <w:t>, (t</w:t>
      </w:r>
      <w:bookmarkEnd w:id="2"/>
      <w:r w:rsidR="00AA78D8">
        <w:t>his is in-line with data protection</w:t>
      </w:r>
      <w:r w:rsidR="00E35E7F">
        <w:t>) but a</w:t>
      </w:r>
      <w:r w:rsidR="00AA78D8">
        <w:t xml:space="preserve">s much as 80% of the data set is affected by this value, particularly the lower age groups.  Therefore, an element of imputation is required to prevent the “suppressed” values from being treated as zero, </w:t>
      </w:r>
      <w:r w:rsidR="00F30413">
        <w:t>i.e.,</w:t>
      </w:r>
      <w:r w:rsidR="00AA78D8">
        <w:t xml:space="preserve"> no deaths</w:t>
      </w:r>
      <w:r w:rsidR="008145B0">
        <w:t xml:space="preserve"> recorded</w:t>
      </w:r>
      <w:r w:rsidR="00AA78D8">
        <w:t>.</w:t>
      </w:r>
    </w:p>
    <w:p w14:paraId="3D195D78" w14:textId="77777777" w:rsidR="002D0A26" w:rsidRDefault="002D0A26" w:rsidP="002D0A26"/>
    <w:p w14:paraId="09948672" w14:textId="39FCDDB5" w:rsidR="00BE221C" w:rsidRPr="00BE221C" w:rsidRDefault="00BE221C" w:rsidP="00BE221C">
      <w:pPr>
        <w:rPr>
          <w:u w:val="single"/>
        </w:rPr>
      </w:pPr>
      <w:r w:rsidRPr="00BE221C">
        <w:rPr>
          <w:u w:val="single"/>
          <w:lang w:eastAsia="en-GB"/>
        </w:rPr>
        <w:t xml:space="preserve">Data Set 2: </w:t>
      </w:r>
      <w:r w:rsidRPr="00BE221C">
        <w:rPr>
          <w:u w:val="single"/>
        </w:rPr>
        <w:t>Population Data by Geography in America from 2009 to 2017.</w:t>
      </w:r>
    </w:p>
    <w:p w14:paraId="54060531" w14:textId="2905C3B5" w:rsidR="00281F57" w:rsidRDefault="005F4DD0" w:rsidP="00206FBC">
      <w:pPr>
        <w:ind w:left="284"/>
      </w:pPr>
      <w:r>
        <w:t xml:space="preserve">The data set is an external source provided by the US Census Bureau. </w:t>
      </w:r>
      <w:r w:rsidR="00281F57">
        <w:t>It contains population figures for 2,588 counties</w:t>
      </w:r>
      <w:r w:rsidR="00491725">
        <w:t xml:space="preserve"> over 51 States</w:t>
      </w:r>
      <w:r w:rsidR="00281F57">
        <w:t xml:space="preserve"> across America</w:t>
      </w:r>
      <w:r w:rsidR="00206FBC">
        <w:t>.  As well as total population, the data also provides a break down of population by gender and age group.</w:t>
      </w:r>
    </w:p>
    <w:p w14:paraId="3CA68966" w14:textId="11EDD357" w:rsidR="00206FBC" w:rsidRDefault="00491725" w:rsidP="00083156">
      <w:pPr>
        <w:ind w:left="284"/>
      </w:pPr>
      <w:r>
        <w:t>Census is conducted by survey, and whilst it is required to be completed by law, the data could be subject to inaccurate answers and input error.  That said, this method of population count has been in operation in America since 1790 which implies that the method</w:t>
      </w:r>
      <w:r w:rsidRPr="00491725">
        <w:t xml:space="preserve"> </w:t>
      </w:r>
      <w:r w:rsidR="00E35E7F">
        <w:t xml:space="preserve">is </w:t>
      </w:r>
      <w:r>
        <w:t>fit-for-purpose.</w:t>
      </w:r>
    </w:p>
    <w:p w14:paraId="7F5A7838" w14:textId="073BF0BB" w:rsidR="00BE221C" w:rsidRDefault="00BE221C" w:rsidP="00BE221C"/>
    <w:p w14:paraId="5345026D" w14:textId="77777777" w:rsidR="00BE221C" w:rsidRPr="00BE221C" w:rsidRDefault="00BE221C" w:rsidP="00BE221C">
      <w:pPr>
        <w:spacing w:after="40"/>
        <w:rPr>
          <w:u w:val="single"/>
        </w:rPr>
      </w:pPr>
      <w:r w:rsidRPr="00BE221C">
        <w:rPr>
          <w:u w:val="single"/>
        </w:rPr>
        <w:t>Data Set 3: Influenza Survey Test Results by State - Influenza Visits from 2010 to 2019</w:t>
      </w:r>
    </w:p>
    <w:p w14:paraId="23F4229E" w14:textId="1E412F70" w:rsidR="00C624B9" w:rsidRDefault="005F4DD0" w:rsidP="00C624B9">
      <w:pPr>
        <w:ind w:left="284"/>
      </w:pPr>
      <w:r>
        <w:t>The data set is an external source provided by the Centres for Disease Control and Prevention (CDC)</w:t>
      </w:r>
      <w:r w:rsidR="00C624B9">
        <w:t xml:space="preserve"> and is collected for public health.  The data set provides information on the total number of patient visits to</w:t>
      </w:r>
      <w:r w:rsidR="00C624B9" w:rsidRPr="001F2A06">
        <w:t xml:space="preserve"> </w:t>
      </w:r>
      <w:r w:rsidR="00C624B9">
        <w:t>healthcare providers in each State, in each week by year from 2010 to 2019.  Of the patients that visited, the number of patients displaying Influenza-like Illness (ILI) is recorded.</w:t>
      </w:r>
    </w:p>
    <w:p w14:paraId="18EF8CF8" w14:textId="77777777" w:rsidR="00BE221C" w:rsidRDefault="00BE221C" w:rsidP="00206FBC">
      <w:pPr>
        <w:ind w:left="284"/>
      </w:pPr>
      <w:r>
        <w:t>The information provided by these bodies is voluntary which means that there is potential for it to not show a complete picture.  However as professional bodies, all with the same goal of managing influenza, the information gathered has value and purpose.</w:t>
      </w:r>
    </w:p>
    <w:p w14:paraId="0223D4FC" w14:textId="7B99719F" w:rsidR="0050462F" w:rsidRPr="0050462F" w:rsidRDefault="00E90C08" w:rsidP="00E90C08">
      <w:pPr>
        <w:rPr>
          <w:sz w:val="18"/>
          <w:szCs w:val="18"/>
          <w:lang w:eastAsia="en-GB"/>
        </w:rPr>
      </w:pPr>
      <w:r w:rsidRPr="0050462F">
        <w:rPr>
          <w:sz w:val="18"/>
          <w:szCs w:val="18"/>
          <w:lang w:eastAsia="en-GB"/>
        </w:rPr>
        <w:t xml:space="preserve">Refer to </w:t>
      </w:r>
      <w:r w:rsidRPr="0050462F">
        <w:rPr>
          <w:b/>
          <w:bCs/>
          <w:sz w:val="18"/>
          <w:szCs w:val="18"/>
          <w:lang w:eastAsia="en-GB"/>
        </w:rPr>
        <w:t>Appendix B – Data Set Information</w:t>
      </w:r>
      <w:r w:rsidRPr="0050462F">
        <w:rPr>
          <w:sz w:val="18"/>
          <w:szCs w:val="18"/>
          <w:lang w:eastAsia="en-GB"/>
        </w:rPr>
        <w:t xml:space="preserve"> for a more detailed description</w:t>
      </w:r>
      <w:r w:rsidR="001E0B5C">
        <w:rPr>
          <w:sz w:val="18"/>
          <w:szCs w:val="18"/>
          <w:lang w:eastAsia="en-GB"/>
        </w:rPr>
        <w:t xml:space="preserve"> of the data sets used</w:t>
      </w:r>
      <w:r w:rsidRPr="0050462F">
        <w:rPr>
          <w:sz w:val="18"/>
          <w:szCs w:val="18"/>
          <w:lang w:eastAsia="en-GB"/>
        </w:rPr>
        <w:t>.</w:t>
      </w:r>
      <w:r w:rsidR="00413967" w:rsidRPr="0050462F">
        <w:rPr>
          <w:sz w:val="18"/>
          <w:szCs w:val="18"/>
          <w:lang w:eastAsia="en-GB"/>
        </w:rPr>
        <w:t xml:space="preserve">  </w:t>
      </w:r>
    </w:p>
    <w:p w14:paraId="47050AD6" w14:textId="1A75E40E" w:rsidR="00E90C08" w:rsidRDefault="0050462F" w:rsidP="00E90C08">
      <w:pPr>
        <w:rPr>
          <w:lang w:eastAsia="en-GB"/>
        </w:rPr>
      </w:pPr>
      <w:r>
        <w:rPr>
          <w:lang w:eastAsia="en-GB"/>
        </w:rPr>
        <w:t xml:space="preserve">Note: </w:t>
      </w:r>
      <w:r w:rsidR="00413967">
        <w:rPr>
          <w:lang w:eastAsia="en-GB"/>
        </w:rPr>
        <w:t>All data sets have been trimmed by year range from 2011 to 2017.</w:t>
      </w:r>
    </w:p>
    <w:p w14:paraId="2463E9DE" w14:textId="77777777" w:rsidR="00863897" w:rsidRDefault="00863897">
      <w:pPr>
        <w:spacing w:before="0" w:after="200"/>
        <w:rPr>
          <w:rFonts w:asciiTheme="minorHAnsi" w:eastAsia="Times New Roman" w:hAnsiTheme="minorHAnsi" w:cstheme="minorBidi"/>
          <w:b/>
          <w:sz w:val="26"/>
          <w:szCs w:val="26"/>
          <w:lang w:eastAsia="en-GB"/>
        </w:rPr>
      </w:pPr>
      <w:r>
        <w:br w:type="page"/>
      </w:r>
    </w:p>
    <w:p w14:paraId="266B5422" w14:textId="3A30D864" w:rsidR="000945C7" w:rsidRDefault="000945C7" w:rsidP="00C624B9">
      <w:pPr>
        <w:pStyle w:val="Heading2"/>
      </w:pPr>
      <w:r w:rsidRPr="000945C7">
        <w:t xml:space="preserve">Descriptive </w:t>
      </w:r>
      <w:r w:rsidR="00C53316">
        <w:t>A</w:t>
      </w:r>
      <w:r w:rsidRPr="000945C7">
        <w:t>nalysis</w:t>
      </w:r>
    </w:p>
    <w:p w14:paraId="4D0D9CAF" w14:textId="39AADBF6" w:rsidR="008C4A01" w:rsidRDefault="00D76181" w:rsidP="00CD3F99">
      <w:pPr>
        <w:pStyle w:val="ListParagraph"/>
        <w:numPr>
          <w:ilvl w:val="0"/>
          <w:numId w:val="24"/>
        </w:numPr>
        <w:rPr>
          <w:lang w:eastAsia="en-GB"/>
        </w:rPr>
      </w:pPr>
      <w:r>
        <w:rPr>
          <w:lang w:eastAsia="en-GB"/>
        </w:rPr>
        <w:t xml:space="preserve">The end goal is to provide adequate staffing </w:t>
      </w:r>
      <w:r w:rsidR="00CD3F99">
        <w:rPr>
          <w:lang w:eastAsia="en-GB"/>
        </w:rPr>
        <w:t>for</w:t>
      </w:r>
      <w:r>
        <w:rPr>
          <w:lang w:eastAsia="en-GB"/>
        </w:rPr>
        <w:t xml:space="preserve"> hospitals and clinic</w:t>
      </w:r>
      <w:r w:rsidR="008C4A01">
        <w:rPr>
          <w:lang w:eastAsia="en-GB"/>
        </w:rPr>
        <w:t>s</w:t>
      </w:r>
      <w:r>
        <w:rPr>
          <w:lang w:eastAsia="en-GB"/>
        </w:rPr>
        <w:t xml:space="preserve"> within the various States of America</w:t>
      </w:r>
      <w:r w:rsidR="00CD3F99">
        <w:rPr>
          <w:lang w:eastAsia="en-GB"/>
        </w:rPr>
        <w:t xml:space="preserve"> during Flu Season.</w:t>
      </w:r>
    </w:p>
    <w:p w14:paraId="298B5B1D" w14:textId="20B6EC66" w:rsidR="00CD3F99" w:rsidRDefault="008C4A01" w:rsidP="00CD3F99">
      <w:pPr>
        <w:pStyle w:val="ListParagraph"/>
        <w:numPr>
          <w:ilvl w:val="0"/>
          <w:numId w:val="24"/>
        </w:numPr>
        <w:rPr>
          <w:lang w:eastAsia="en-GB"/>
        </w:rPr>
      </w:pPr>
      <w:r>
        <w:rPr>
          <w:lang w:eastAsia="en-GB"/>
        </w:rPr>
        <w:t>The historical data show</w:t>
      </w:r>
      <w:r w:rsidR="0068377D">
        <w:rPr>
          <w:lang w:eastAsia="en-GB"/>
        </w:rPr>
        <w:t>s</w:t>
      </w:r>
      <w:r>
        <w:rPr>
          <w:lang w:eastAsia="en-GB"/>
        </w:rPr>
        <w:t xml:space="preserve"> us</w:t>
      </w:r>
      <w:r w:rsidR="00CD3F99">
        <w:rPr>
          <w:lang w:eastAsia="en-GB"/>
        </w:rPr>
        <w:t>:</w:t>
      </w:r>
    </w:p>
    <w:p w14:paraId="3F98C81A" w14:textId="23EFA1AD" w:rsidR="00CD3F99" w:rsidRDefault="00CD3F99" w:rsidP="00CD3F99">
      <w:pPr>
        <w:pStyle w:val="ListParagraph"/>
        <w:numPr>
          <w:ilvl w:val="0"/>
          <w:numId w:val="25"/>
        </w:numPr>
        <w:rPr>
          <w:lang w:eastAsia="en-GB"/>
        </w:rPr>
      </w:pPr>
      <w:r>
        <w:rPr>
          <w:lang w:eastAsia="en-GB"/>
        </w:rPr>
        <w:t xml:space="preserve">The busiest months in hospitals </w:t>
      </w:r>
      <w:r w:rsidR="0068377D">
        <w:rPr>
          <w:lang w:eastAsia="en-GB"/>
        </w:rPr>
        <w:t xml:space="preserve">and clinics </w:t>
      </w:r>
      <w:r>
        <w:rPr>
          <w:lang w:eastAsia="en-GB"/>
        </w:rPr>
        <w:t>associated with Flu Season.</w:t>
      </w:r>
    </w:p>
    <w:p w14:paraId="3B1A3E4B" w14:textId="59F943B9" w:rsidR="003B657E" w:rsidRDefault="003B657E" w:rsidP="00CD3F99">
      <w:pPr>
        <w:pStyle w:val="ListParagraph"/>
        <w:numPr>
          <w:ilvl w:val="0"/>
          <w:numId w:val="25"/>
        </w:numPr>
        <w:rPr>
          <w:lang w:eastAsia="en-GB"/>
        </w:rPr>
      </w:pPr>
      <w:r>
        <w:rPr>
          <w:lang w:eastAsia="en-GB"/>
        </w:rPr>
        <w:t>Which regions report the most</w:t>
      </w:r>
      <w:r w:rsidR="00D55F23">
        <w:rPr>
          <w:lang w:eastAsia="en-GB"/>
        </w:rPr>
        <w:t xml:space="preserve"> cases of</w:t>
      </w:r>
      <w:r>
        <w:rPr>
          <w:lang w:eastAsia="en-GB"/>
        </w:rPr>
        <w:t xml:space="preserve"> ILI</w:t>
      </w:r>
      <w:r w:rsidR="007934B5">
        <w:rPr>
          <w:lang w:eastAsia="en-GB"/>
        </w:rPr>
        <w:t xml:space="preserve"> symptoms</w:t>
      </w:r>
      <w:r>
        <w:rPr>
          <w:lang w:eastAsia="en-GB"/>
        </w:rPr>
        <w:t>.</w:t>
      </w:r>
    </w:p>
    <w:p w14:paraId="30E293AF" w14:textId="09FA226C" w:rsidR="008C4A01" w:rsidRDefault="00CD3F99" w:rsidP="00CD3F99">
      <w:pPr>
        <w:pStyle w:val="ListParagraph"/>
        <w:numPr>
          <w:ilvl w:val="0"/>
          <w:numId w:val="25"/>
        </w:numPr>
        <w:rPr>
          <w:lang w:eastAsia="en-GB"/>
        </w:rPr>
      </w:pPr>
      <w:r>
        <w:rPr>
          <w:lang w:eastAsia="en-GB"/>
        </w:rPr>
        <w:t>T</w:t>
      </w:r>
      <w:r w:rsidR="008C4A01">
        <w:rPr>
          <w:lang w:eastAsia="en-GB"/>
        </w:rPr>
        <w:t>he death rates across the various regions</w:t>
      </w:r>
      <w:r w:rsidR="009D2AAB">
        <w:rPr>
          <w:lang w:eastAsia="en-GB"/>
        </w:rPr>
        <w:t>, and what proportion belong to vulnerable groups.</w:t>
      </w:r>
    </w:p>
    <w:p w14:paraId="55C25B13" w14:textId="17640ACE" w:rsidR="00CD3F99" w:rsidRDefault="00CD3F99" w:rsidP="00CD3F99">
      <w:pPr>
        <w:pStyle w:val="ListParagraph"/>
        <w:numPr>
          <w:ilvl w:val="0"/>
          <w:numId w:val="25"/>
        </w:numPr>
        <w:rPr>
          <w:lang w:eastAsia="en-GB"/>
        </w:rPr>
      </w:pPr>
      <w:r>
        <w:rPr>
          <w:lang w:eastAsia="en-GB"/>
        </w:rPr>
        <w:t>The population figures for the various region</w:t>
      </w:r>
      <w:r w:rsidR="003B657E">
        <w:rPr>
          <w:lang w:eastAsia="en-GB"/>
        </w:rPr>
        <w:t>s</w:t>
      </w:r>
      <w:r w:rsidR="005F5A81">
        <w:rPr>
          <w:lang w:eastAsia="en-GB"/>
        </w:rPr>
        <w:t xml:space="preserve">, and </w:t>
      </w:r>
      <w:r w:rsidR="003B657E">
        <w:rPr>
          <w:lang w:eastAsia="en-GB"/>
        </w:rPr>
        <w:t xml:space="preserve">the proportion </w:t>
      </w:r>
      <w:r w:rsidR="00C52722">
        <w:rPr>
          <w:lang w:eastAsia="en-GB"/>
        </w:rPr>
        <w:t>from</w:t>
      </w:r>
      <w:r w:rsidR="00AC6472">
        <w:rPr>
          <w:lang w:eastAsia="en-GB"/>
        </w:rPr>
        <w:t xml:space="preserve"> </w:t>
      </w:r>
      <w:r w:rsidR="005F5A81">
        <w:rPr>
          <w:lang w:eastAsia="en-GB"/>
        </w:rPr>
        <w:t>vulnerable groups.</w:t>
      </w:r>
    </w:p>
    <w:p w14:paraId="6F2672B5" w14:textId="1B4AC0DC" w:rsidR="00CD3F99" w:rsidRDefault="00CD3F99" w:rsidP="00CD3F99">
      <w:pPr>
        <w:pStyle w:val="ListParagraph"/>
        <w:numPr>
          <w:ilvl w:val="0"/>
          <w:numId w:val="25"/>
        </w:numPr>
        <w:rPr>
          <w:lang w:eastAsia="en-GB"/>
        </w:rPr>
      </w:pPr>
      <w:r>
        <w:rPr>
          <w:lang w:eastAsia="en-GB"/>
        </w:rPr>
        <w:t xml:space="preserve">The </w:t>
      </w:r>
      <w:r w:rsidR="0068377D">
        <w:rPr>
          <w:lang w:eastAsia="en-GB"/>
        </w:rPr>
        <w:t xml:space="preserve">approximate </w:t>
      </w:r>
      <w:r>
        <w:rPr>
          <w:lang w:eastAsia="en-GB"/>
        </w:rPr>
        <w:t xml:space="preserve">number of hospitals </w:t>
      </w:r>
      <w:r w:rsidR="009D2AAB">
        <w:rPr>
          <w:lang w:eastAsia="en-GB"/>
        </w:rPr>
        <w:t>&amp;</w:t>
      </w:r>
      <w:r>
        <w:rPr>
          <w:lang w:eastAsia="en-GB"/>
        </w:rPr>
        <w:t xml:space="preserve"> clinics in each region, as per their participation in FluView</w:t>
      </w:r>
      <w:r w:rsidR="009D2AAB">
        <w:rPr>
          <w:lang w:eastAsia="en-GB"/>
        </w:rPr>
        <w:t>.</w:t>
      </w:r>
    </w:p>
    <w:p w14:paraId="4150A320" w14:textId="0D170518" w:rsidR="0068377D" w:rsidRDefault="00D55F23" w:rsidP="00D55F23">
      <w:pPr>
        <w:rPr>
          <w:lang w:eastAsia="en-GB"/>
        </w:rPr>
      </w:pPr>
      <w:r>
        <w:rPr>
          <w:lang w:eastAsia="en-GB"/>
        </w:rPr>
        <w:t>The data show that there is a high proportion of individuals from vulnerable groups contributing to the mortality rate.  Identifying the regions that contain a high number of vulnerable populations means that these areas can be prioritized for staffing allocation.</w:t>
      </w:r>
    </w:p>
    <w:p w14:paraId="7736EB1F" w14:textId="21C4004F" w:rsidR="00180AFE" w:rsidRDefault="00180AFE" w:rsidP="00AC6472">
      <w:pPr>
        <w:autoSpaceDE w:val="0"/>
        <w:autoSpaceDN w:val="0"/>
        <w:adjustRightInd w:val="0"/>
        <w:spacing w:before="0" w:after="60" w:line="240" w:lineRule="auto"/>
        <w:rPr>
          <w:rFonts w:ascii="Calibri-BoldItalic" w:hAnsi="Calibri-BoldItalic" w:cs="Calibri-BoldItalic"/>
          <w:b/>
          <w:bCs/>
          <w:i/>
          <w:iCs/>
        </w:rPr>
      </w:pPr>
      <w:r>
        <w:rPr>
          <w:rFonts w:ascii="Calibri-BoldItalic" w:hAnsi="Calibri-BoldItalic" w:cs="Calibri-BoldItalic"/>
          <w:b/>
          <w:bCs/>
          <w:i/>
          <w:iCs/>
        </w:rPr>
        <w:t>Core Variable Data Values Summary</w:t>
      </w:r>
    </w:p>
    <w:tbl>
      <w:tblPr>
        <w:tblStyle w:val="TableGrid"/>
        <w:tblW w:w="9634" w:type="dxa"/>
        <w:tblLook w:val="04A0" w:firstRow="1" w:lastRow="0" w:firstColumn="1" w:lastColumn="0" w:noHBand="0" w:noVBand="1"/>
      </w:tblPr>
      <w:tblGrid>
        <w:gridCol w:w="3964"/>
        <w:gridCol w:w="1843"/>
        <w:gridCol w:w="1985"/>
        <w:gridCol w:w="1842"/>
      </w:tblGrid>
      <w:tr w:rsidR="004B6AF8" w:rsidRPr="00B635A1" w14:paraId="38998D23" w14:textId="08CAF5CC" w:rsidTr="004B6AF8">
        <w:tc>
          <w:tcPr>
            <w:tcW w:w="3964" w:type="dxa"/>
            <w:shd w:val="clear" w:color="auto" w:fill="D9D9D9" w:themeFill="background1" w:themeFillShade="D9"/>
          </w:tcPr>
          <w:p w14:paraId="7EEA71C5" w14:textId="7D1E4692" w:rsidR="004B6AF8" w:rsidRPr="00B635A1" w:rsidRDefault="004B6AF8" w:rsidP="00B635A1">
            <w:pPr>
              <w:spacing w:before="0" w:after="0" w:line="276" w:lineRule="auto"/>
              <w:rPr>
                <w:b/>
                <w:bCs/>
                <w:sz w:val="20"/>
                <w:szCs w:val="20"/>
                <w:lang w:eastAsia="en-GB"/>
              </w:rPr>
            </w:pPr>
            <w:r w:rsidRPr="00B635A1">
              <w:rPr>
                <w:b/>
                <w:bCs/>
                <w:sz w:val="20"/>
                <w:szCs w:val="20"/>
                <w:lang w:eastAsia="en-GB"/>
              </w:rPr>
              <w:t>Variable</w:t>
            </w:r>
          </w:p>
        </w:tc>
        <w:tc>
          <w:tcPr>
            <w:tcW w:w="1843" w:type="dxa"/>
            <w:shd w:val="clear" w:color="auto" w:fill="D9D9D9" w:themeFill="background1" w:themeFillShade="D9"/>
          </w:tcPr>
          <w:p w14:paraId="031B9D56" w14:textId="4871A0F4" w:rsidR="004B6AF8" w:rsidRPr="00B635A1" w:rsidRDefault="004B6AF8" w:rsidP="00B635A1">
            <w:pPr>
              <w:spacing w:before="0" w:after="0" w:line="276" w:lineRule="auto"/>
              <w:rPr>
                <w:b/>
                <w:bCs/>
                <w:sz w:val="20"/>
                <w:szCs w:val="20"/>
                <w:lang w:eastAsia="en-GB"/>
              </w:rPr>
            </w:pPr>
            <w:r w:rsidRPr="00B635A1">
              <w:rPr>
                <w:b/>
                <w:bCs/>
                <w:sz w:val="20"/>
                <w:szCs w:val="20"/>
                <w:lang w:eastAsia="en-GB"/>
              </w:rPr>
              <w:t>Mean Value</w:t>
            </w:r>
          </w:p>
        </w:tc>
        <w:tc>
          <w:tcPr>
            <w:tcW w:w="1985" w:type="dxa"/>
            <w:shd w:val="clear" w:color="auto" w:fill="D9D9D9" w:themeFill="background1" w:themeFillShade="D9"/>
          </w:tcPr>
          <w:p w14:paraId="556FAF01" w14:textId="250CAB70" w:rsidR="004B6AF8" w:rsidRPr="00B635A1" w:rsidRDefault="004B6AF8" w:rsidP="00B635A1">
            <w:pPr>
              <w:spacing w:before="0" w:after="0" w:line="276" w:lineRule="auto"/>
              <w:rPr>
                <w:b/>
                <w:bCs/>
                <w:sz w:val="20"/>
                <w:szCs w:val="20"/>
                <w:lang w:eastAsia="en-GB"/>
              </w:rPr>
            </w:pPr>
            <w:r w:rsidRPr="00B635A1">
              <w:rPr>
                <w:b/>
                <w:bCs/>
                <w:sz w:val="20"/>
                <w:szCs w:val="20"/>
                <w:lang w:eastAsia="en-GB"/>
              </w:rPr>
              <w:t>Standard Deviation</w:t>
            </w:r>
          </w:p>
        </w:tc>
        <w:tc>
          <w:tcPr>
            <w:tcW w:w="1842" w:type="dxa"/>
            <w:shd w:val="clear" w:color="auto" w:fill="D9D9D9" w:themeFill="background1" w:themeFillShade="D9"/>
          </w:tcPr>
          <w:p w14:paraId="6D444E00" w14:textId="742EB648" w:rsidR="004B6AF8" w:rsidRPr="00B635A1" w:rsidRDefault="004B6AF8" w:rsidP="00B635A1">
            <w:pPr>
              <w:spacing w:before="0" w:after="0"/>
              <w:rPr>
                <w:b/>
                <w:bCs/>
                <w:sz w:val="20"/>
                <w:szCs w:val="20"/>
                <w:lang w:eastAsia="en-GB"/>
              </w:rPr>
            </w:pPr>
            <w:r>
              <w:rPr>
                <w:b/>
                <w:bCs/>
                <w:sz w:val="20"/>
                <w:szCs w:val="20"/>
                <w:lang w:eastAsia="en-GB"/>
              </w:rPr>
              <w:t>Coefficient of Variation (CV)*</w:t>
            </w:r>
          </w:p>
        </w:tc>
      </w:tr>
      <w:tr w:rsidR="004B6AF8" w:rsidRPr="00B635A1" w14:paraId="5C125162" w14:textId="70714D5C" w:rsidTr="004B6AF8">
        <w:tc>
          <w:tcPr>
            <w:tcW w:w="3964" w:type="dxa"/>
          </w:tcPr>
          <w:p w14:paraId="75C8450A" w14:textId="2232419C" w:rsidR="004B6AF8" w:rsidRPr="00B635A1" w:rsidRDefault="004B6AF8" w:rsidP="00B635A1">
            <w:pPr>
              <w:spacing w:before="0" w:after="0" w:line="276" w:lineRule="auto"/>
              <w:rPr>
                <w:sz w:val="20"/>
                <w:szCs w:val="20"/>
                <w:lang w:eastAsia="en-GB"/>
              </w:rPr>
            </w:pPr>
            <w:r w:rsidRPr="00B635A1">
              <w:rPr>
                <w:sz w:val="20"/>
                <w:szCs w:val="20"/>
                <w:lang w:eastAsia="en-GB"/>
              </w:rPr>
              <w:t>Total No. of Deaths</w:t>
            </w:r>
          </w:p>
        </w:tc>
        <w:tc>
          <w:tcPr>
            <w:tcW w:w="1843" w:type="dxa"/>
          </w:tcPr>
          <w:p w14:paraId="1F0D7BDC" w14:textId="7A93A23F" w:rsidR="004B6AF8" w:rsidRPr="00B635A1" w:rsidRDefault="004B6AF8" w:rsidP="00B635A1">
            <w:pPr>
              <w:spacing w:before="0" w:after="0" w:line="276" w:lineRule="auto"/>
              <w:jc w:val="right"/>
              <w:rPr>
                <w:sz w:val="20"/>
                <w:szCs w:val="20"/>
                <w:lang w:eastAsia="en-GB"/>
              </w:rPr>
            </w:pPr>
            <w:r>
              <w:rPr>
                <w:sz w:val="20"/>
                <w:szCs w:val="20"/>
                <w:lang w:eastAsia="en-GB"/>
              </w:rPr>
              <w:t>1,340</w:t>
            </w:r>
          </w:p>
        </w:tc>
        <w:tc>
          <w:tcPr>
            <w:tcW w:w="1985" w:type="dxa"/>
          </w:tcPr>
          <w:p w14:paraId="635557B3" w14:textId="77BB74BE" w:rsidR="004B6AF8" w:rsidRPr="00B635A1" w:rsidRDefault="004B6AF8" w:rsidP="00B635A1">
            <w:pPr>
              <w:spacing w:before="0" w:after="0" w:line="276" w:lineRule="auto"/>
              <w:jc w:val="right"/>
              <w:rPr>
                <w:sz w:val="20"/>
                <w:szCs w:val="20"/>
                <w:lang w:eastAsia="en-GB"/>
              </w:rPr>
            </w:pPr>
            <w:r>
              <w:rPr>
                <w:sz w:val="20"/>
                <w:szCs w:val="20"/>
                <w:lang w:eastAsia="en-GB"/>
              </w:rPr>
              <w:t>1,102</w:t>
            </w:r>
          </w:p>
        </w:tc>
        <w:tc>
          <w:tcPr>
            <w:tcW w:w="1842" w:type="dxa"/>
          </w:tcPr>
          <w:p w14:paraId="45B1A9E6" w14:textId="5CC05BD7" w:rsidR="004B6AF8" w:rsidRDefault="004B6AF8" w:rsidP="00B635A1">
            <w:pPr>
              <w:spacing w:before="0" w:after="0"/>
              <w:jc w:val="right"/>
              <w:rPr>
                <w:sz w:val="20"/>
                <w:szCs w:val="20"/>
                <w:lang w:eastAsia="en-GB"/>
              </w:rPr>
            </w:pPr>
            <w:r>
              <w:rPr>
                <w:sz w:val="20"/>
                <w:szCs w:val="20"/>
                <w:lang w:eastAsia="en-GB"/>
              </w:rPr>
              <w:t>0.82</w:t>
            </w:r>
          </w:p>
        </w:tc>
      </w:tr>
      <w:tr w:rsidR="004B6AF8" w:rsidRPr="00B635A1" w14:paraId="2AB624CE" w14:textId="4BCFB08D" w:rsidTr="004B6AF8">
        <w:tc>
          <w:tcPr>
            <w:tcW w:w="3964" w:type="dxa"/>
          </w:tcPr>
          <w:p w14:paraId="45C8F0E5" w14:textId="55688D25" w:rsidR="004B6AF8" w:rsidRPr="00B635A1" w:rsidRDefault="004B6AF8" w:rsidP="00B635A1">
            <w:pPr>
              <w:spacing w:before="0" w:after="0" w:line="276" w:lineRule="auto"/>
              <w:rPr>
                <w:sz w:val="20"/>
                <w:szCs w:val="20"/>
                <w:lang w:eastAsia="en-GB"/>
              </w:rPr>
            </w:pPr>
            <w:r w:rsidRPr="00B635A1">
              <w:rPr>
                <w:sz w:val="20"/>
                <w:szCs w:val="20"/>
                <w:lang w:eastAsia="en-GB"/>
              </w:rPr>
              <w:t>Total No. of Deaths from Vulnerable Groups</w:t>
            </w:r>
          </w:p>
        </w:tc>
        <w:tc>
          <w:tcPr>
            <w:tcW w:w="1843" w:type="dxa"/>
          </w:tcPr>
          <w:p w14:paraId="48CE684B" w14:textId="7536242D" w:rsidR="004B6AF8" w:rsidRPr="00B635A1" w:rsidRDefault="004B6AF8" w:rsidP="00B635A1">
            <w:pPr>
              <w:spacing w:before="0" w:after="0" w:line="276" w:lineRule="auto"/>
              <w:jc w:val="right"/>
              <w:rPr>
                <w:sz w:val="20"/>
                <w:szCs w:val="20"/>
                <w:lang w:eastAsia="en-GB"/>
              </w:rPr>
            </w:pPr>
            <w:r>
              <w:rPr>
                <w:sz w:val="20"/>
                <w:szCs w:val="20"/>
                <w:lang w:eastAsia="en-GB"/>
              </w:rPr>
              <w:t>989</w:t>
            </w:r>
          </w:p>
        </w:tc>
        <w:tc>
          <w:tcPr>
            <w:tcW w:w="1985" w:type="dxa"/>
          </w:tcPr>
          <w:p w14:paraId="3183DCB0" w14:textId="4EA4069E" w:rsidR="004B6AF8" w:rsidRPr="00B635A1" w:rsidRDefault="004B6AF8" w:rsidP="00B635A1">
            <w:pPr>
              <w:spacing w:before="0" w:after="0" w:line="276" w:lineRule="auto"/>
              <w:jc w:val="right"/>
              <w:rPr>
                <w:sz w:val="20"/>
                <w:szCs w:val="20"/>
                <w:lang w:eastAsia="en-GB"/>
              </w:rPr>
            </w:pPr>
            <w:r>
              <w:rPr>
                <w:sz w:val="20"/>
                <w:szCs w:val="20"/>
                <w:lang w:eastAsia="en-GB"/>
              </w:rPr>
              <w:t>987</w:t>
            </w:r>
          </w:p>
        </w:tc>
        <w:tc>
          <w:tcPr>
            <w:tcW w:w="1842" w:type="dxa"/>
          </w:tcPr>
          <w:p w14:paraId="79B4DC73" w14:textId="11A8C104" w:rsidR="004B6AF8" w:rsidRDefault="004B6AF8" w:rsidP="00B635A1">
            <w:pPr>
              <w:spacing w:before="0" w:after="0"/>
              <w:jc w:val="right"/>
              <w:rPr>
                <w:sz w:val="20"/>
                <w:szCs w:val="20"/>
                <w:lang w:eastAsia="en-GB"/>
              </w:rPr>
            </w:pPr>
            <w:r>
              <w:rPr>
                <w:sz w:val="20"/>
                <w:szCs w:val="20"/>
                <w:lang w:eastAsia="en-GB"/>
              </w:rPr>
              <w:t>1.00</w:t>
            </w:r>
          </w:p>
        </w:tc>
      </w:tr>
      <w:tr w:rsidR="004B6AF8" w:rsidRPr="00B635A1" w14:paraId="3671475E" w14:textId="2A7A0FB4" w:rsidTr="004B6AF8">
        <w:tc>
          <w:tcPr>
            <w:tcW w:w="3964" w:type="dxa"/>
          </w:tcPr>
          <w:p w14:paraId="28AEB6A6" w14:textId="48884C45" w:rsidR="004B6AF8" w:rsidRPr="00B635A1" w:rsidRDefault="004B6AF8" w:rsidP="00B635A1">
            <w:pPr>
              <w:spacing w:before="0" w:after="0" w:line="276" w:lineRule="auto"/>
              <w:rPr>
                <w:sz w:val="20"/>
                <w:szCs w:val="20"/>
                <w:lang w:eastAsia="en-GB"/>
              </w:rPr>
            </w:pPr>
            <w:r w:rsidRPr="00B635A1">
              <w:rPr>
                <w:sz w:val="20"/>
                <w:szCs w:val="20"/>
                <w:lang w:eastAsia="en-GB"/>
              </w:rPr>
              <w:t>% of Death</w:t>
            </w:r>
            <w:r w:rsidR="0095156E">
              <w:rPr>
                <w:sz w:val="20"/>
                <w:szCs w:val="20"/>
                <w:lang w:eastAsia="en-GB"/>
              </w:rPr>
              <w:t>s</w:t>
            </w:r>
            <w:r w:rsidRPr="00B635A1">
              <w:rPr>
                <w:sz w:val="20"/>
                <w:szCs w:val="20"/>
                <w:lang w:eastAsia="en-GB"/>
              </w:rPr>
              <w:t xml:space="preserve"> of Vulnerable Groups</w:t>
            </w:r>
          </w:p>
        </w:tc>
        <w:tc>
          <w:tcPr>
            <w:tcW w:w="1843" w:type="dxa"/>
          </w:tcPr>
          <w:p w14:paraId="51A1C08A" w14:textId="13984953" w:rsidR="004B6AF8" w:rsidRPr="00B635A1" w:rsidRDefault="004B6AF8" w:rsidP="00B635A1">
            <w:pPr>
              <w:spacing w:before="0" w:after="0" w:line="276" w:lineRule="auto"/>
              <w:jc w:val="right"/>
              <w:rPr>
                <w:sz w:val="20"/>
                <w:szCs w:val="20"/>
                <w:lang w:eastAsia="en-GB"/>
              </w:rPr>
            </w:pPr>
            <w:r>
              <w:rPr>
                <w:sz w:val="20"/>
                <w:szCs w:val="20"/>
                <w:lang w:eastAsia="en-GB"/>
              </w:rPr>
              <w:t>66.4%</w:t>
            </w:r>
          </w:p>
        </w:tc>
        <w:tc>
          <w:tcPr>
            <w:tcW w:w="1985" w:type="dxa"/>
          </w:tcPr>
          <w:p w14:paraId="45645DDA" w14:textId="32567028" w:rsidR="004B6AF8" w:rsidRPr="00B635A1" w:rsidRDefault="004B6AF8" w:rsidP="00B635A1">
            <w:pPr>
              <w:spacing w:before="0" w:after="0" w:line="276" w:lineRule="auto"/>
              <w:jc w:val="right"/>
              <w:rPr>
                <w:sz w:val="20"/>
                <w:szCs w:val="20"/>
                <w:lang w:eastAsia="en-GB"/>
              </w:rPr>
            </w:pPr>
            <w:r>
              <w:rPr>
                <w:sz w:val="20"/>
                <w:szCs w:val="20"/>
                <w:lang w:eastAsia="en-GB"/>
              </w:rPr>
              <w:t>12.6%</w:t>
            </w:r>
          </w:p>
        </w:tc>
        <w:tc>
          <w:tcPr>
            <w:tcW w:w="1842" w:type="dxa"/>
          </w:tcPr>
          <w:p w14:paraId="27B943D5" w14:textId="381125D3" w:rsidR="004B6AF8" w:rsidRDefault="004B6AF8" w:rsidP="00B635A1">
            <w:pPr>
              <w:spacing w:before="0" w:after="0"/>
              <w:jc w:val="right"/>
              <w:rPr>
                <w:sz w:val="20"/>
                <w:szCs w:val="20"/>
                <w:lang w:eastAsia="en-GB"/>
              </w:rPr>
            </w:pPr>
            <w:r>
              <w:rPr>
                <w:sz w:val="20"/>
                <w:szCs w:val="20"/>
                <w:lang w:eastAsia="en-GB"/>
              </w:rPr>
              <w:t>0.19</w:t>
            </w:r>
          </w:p>
        </w:tc>
      </w:tr>
      <w:tr w:rsidR="004B6AF8" w:rsidRPr="00B635A1" w14:paraId="78EFC334" w14:textId="096C1B3F" w:rsidTr="004B6AF8">
        <w:tc>
          <w:tcPr>
            <w:tcW w:w="3964" w:type="dxa"/>
          </w:tcPr>
          <w:p w14:paraId="32CBAC74" w14:textId="5618803F" w:rsidR="004B6AF8" w:rsidRPr="00B635A1" w:rsidRDefault="004B6AF8" w:rsidP="00B635A1">
            <w:pPr>
              <w:spacing w:before="0" w:after="0" w:line="276" w:lineRule="auto"/>
              <w:rPr>
                <w:sz w:val="20"/>
                <w:szCs w:val="20"/>
                <w:lang w:eastAsia="en-GB"/>
              </w:rPr>
            </w:pPr>
            <w:r>
              <w:rPr>
                <w:sz w:val="20"/>
                <w:szCs w:val="20"/>
                <w:lang w:eastAsia="en-GB"/>
              </w:rPr>
              <w:t>Total Population</w:t>
            </w:r>
          </w:p>
        </w:tc>
        <w:tc>
          <w:tcPr>
            <w:tcW w:w="1843" w:type="dxa"/>
          </w:tcPr>
          <w:p w14:paraId="4AA3A6AC" w14:textId="5F76F9C5" w:rsidR="004B6AF8" w:rsidRPr="00B635A1" w:rsidRDefault="004B6AF8" w:rsidP="00B635A1">
            <w:pPr>
              <w:spacing w:before="0" w:after="0" w:line="276" w:lineRule="auto"/>
              <w:jc w:val="right"/>
              <w:rPr>
                <w:sz w:val="20"/>
                <w:szCs w:val="20"/>
                <w:lang w:eastAsia="en-GB"/>
              </w:rPr>
            </w:pPr>
            <w:r>
              <w:rPr>
                <w:sz w:val="20"/>
                <w:szCs w:val="20"/>
                <w:lang w:eastAsia="en-GB"/>
              </w:rPr>
              <w:t>5,993,914</w:t>
            </w:r>
          </w:p>
        </w:tc>
        <w:tc>
          <w:tcPr>
            <w:tcW w:w="1985" w:type="dxa"/>
          </w:tcPr>
          <w:p w14:paraId="033DE7BC" w14:textId="169EFADE" w:rsidR="004B6AF8" w:rsidRPr="00B635A1" w:rsidRDefault="004B6AF8" w:rsidP="00B635A1">
            <w:pPr>
              <w:spacing w:before="0" w:after="0" w:line="276" w:lineRule="auto"/>
              <w:jc w:val="right"/>
              <w:rPr>
                <w:sz w:val="20"/>
                <w:szCs w:val="20"/>
                <w:lang w:eastAsia="en-GB"/>
              </w:rPr>
            </w:pPr>
            <w:r>
              <w:rPr>
                <w:sz w:val="20"/>
                <w:szCs w:val="20"/>
                <w:lang w:eastAsia="en-GB"/>
              </w:rPr>
              <w:t>6,857,877</w:t>
            </w:r>
          </w:p>
        </w:tc>
        <w:tc>
          <w:tcPr>
            <w:tcW w:w="1842" w:type="dxa"/>
          </w:tcPr>
          <w:p w14:paraId="135E03B3" w14:textId="1630831E" w:rsidR="004B6AF8" w:rsidRDefault="004B6AF8" w:rsidP="00B635A1">
            <w:pPr>
              <w:spacing w:before="0" w:after="0"/>
              <w:jc w:val="right"/>
              <w:rPr>
                <w:sz w:val="20"/>
                <w:szCs w:val="20"/>
                <w:lang w:eastAsia="en-GB"/>
              </w:rPr>
            </w:pPr>
            <w:r>
              <w:rPr>
                <w:sz w:val="20"/>
                <w:szCs w:val="20"/>
                <w:lang w:eastAsia="en-GB"/>
              </w:rPr>
              <w:t>1.14</w:t>
            </w:r>
          </w:p>
        </w:tc>
      </w:tr>
      <w:tr w:rsidR="004B6AF8" w:rsidRPr="00B635A1" w14:paraId="436A88A9" w14:textId="18C0AC44" w:rsidTr="004B6AF8">
        <w:tc>
          <w:tcPr>
            <w:tcW w:w="3964" w:type="dxa"/>
          </w:tcPr>
          <w:p w14:paraId="21208CAB" w14:textId="6FCFE256" w:rsidR="004B6AF8" w:rsidRPr="00B635A1" w:rsidRDefault="004B6AF8" w:rsidP="00B635A1">
            <w:pPr>
              <w:spacing w:before="0" w:after="0" w:line="276" w:lineRule="auto"/>
              <w:rPr>
                <w:sz w:val="20"/>
                <w:szCs w:val="20"/>
                <w:lang w:eastAsia="en-GB"/>
              </w:rPr>
            </w:pPr>
            <w:r>
              <w:rPr>
                <w:sz w:val="20"/>
                <w:szCs w:val="20"/>
                <w:lang w:eastAsia="en-GB"/>
              </w:rPr>
              <w:t>Vulnerable Population Count</w:t>
            </w:r>
          </w:p>
        </w:tc>
        <w:tc>
          <w:tcPr>
            <w:tcW w:w="1843" w:type="dxa"/>
          </w:tcPr>
          <w:p w14:paraId="78C14061" w14:textId="4CDB9F44" w:rsidR="004B6AF8" w:rsidRPr="00B635A1" w:rsidRDefault="004B6AF8" w:rsidP="00B635A1">
            <w:pPr>
              <w:spacing w:before="0" w:after="0" w:line="276" w:lineRule="auto"/>
              <w:jc w:val="right"/>
              <w:rPr>
                <w:sz w:val="20"/>
                <w:szCs w:val="20"/>
                <w:lang w:eastAsia="en-GB"/>
              </w:rPr>
            </w:pPr>
            <w:r>
              <w:rPr>
                <w:sz w:val="20"/>
                <w:szCs w:val="20"/>
                <w:lang w:eastAsia="en-GB"/>
              </w:rPr>
              <w:t>1,205,565</w:t>
            </w:r>
          </w:p>
        </w:tc>
        <w:tc>
          <w:tcPr>
            <w:tcW w:w="1985" w:type="dxa"/>
          </w:tcPr>
          <w:p w14:paraId="28CFB549" w14:textId="3B54A2AA" w:rsidR="004B6AF8" w:rsidRPr="00B635A1" w:rsidRDefault="004B6AF8" w:rsidP="00B635A1">
            <w:pPr>
              <w:spacing w:before="0" w:after="0" w:line="276" w:lineRule="auto"/>
              <w:jc w:val="right"/>
              <w:rPr>
                <w:sz w:val="20"/>
                <w:szCs w:val="20"/>
                <w:lang w:eastAsia="en-GB"/>
              </w:rPr>
            </w:pPr>
            <w:r>
              <w:rPr>
                <w:sz w:val="20"/>
                <w:szCs w:val="20"/>
                <w:lang w:eastAsia="en-GB"/>
              </w:rPr>
              <w:t>1,345,286</w:t>
            </w:r>
          </w:p>
        </w:tc>
        <w:tc>
          <w:tcPr>
            <w:tcW w:w="1842" w:type="dxa"/>
          </w:tcPr>
          <w:p w14:paraId="329D760F" w14:textId="30D73BAA" w:rsidR="004B6AF8" w:rsidRDefault="004B6AF8" w:rsidP="00B635A1">
            <w:pPr>
              <w:spacing w:before="0" w:after="0"/>
              <w:jc w:val="right"/>
              <w:rPr>
                <w:sz w:val="20"/>
                <w:szCs w:val="20"/>
                <w:lang w:eastAsia="en-GB"/>
              </w:rPr>
            </w:pPr>
            <w:r>
              <w:rPr>
                <w:sz w:val="20"/>
                <w:szCs w:val="20"/>
                <w:lang w:eastAsia="en-GB"/>
              </w:rPr>
              <w:t>1.12</w:t>
            </w:r>
          </w:p>
        </w:tc>
      </w:tr>
      <w:tr w:rsidR="004B6AF8" w:rsidRPr="00B635A1" w14:paraId="547804BB" w14:textId="5DC6F09E" w:rsidTr="004B6AF8">
        <w:tc>
          <w:tcPr>
            <w:tcW w:w="3964" w:type="dxa"/>
          </w:tcPr>
          <w:p w14:paraId="79AAA63A" w14:textId="1D1C786F" w:rsidR="004B6AF8" w:rsidRDefault="004B6AF8" w:rsidP="00B635A1">
            <w:pPr>
              <w:spacing w:before="0" w:after="0" w:line="276" w:lineRule="auto"/>
              <w:rPr>
                <w:sz w:val="20"/>
                <w:szCs w:val="20"/>
                <w:lang w:eastAsia="en-GB"/>
              </w:rPr>
            </w:pPr>
            <w:r>
              <w:rPr>
                <w:sz w:val="20"/>
                <w:szCs w:val="20"/>
                <w:lang w:eastAsia="en-GB"/>
              </w:rPr>
              <w:t>% of Vulnerable population</w:t>
            </w:r>
          </w:p>
        </w:tc>
        <w:tc>
          <w:tcPr>
            <w:tcW w:w="1843" w:type="dxa"/>
          </w:tcPr>
          <w:p w14:paraId="22B808F1" w14:textId="31CB2508" w:rsidR="004B6AF8" w:rsidRDefault="004B6AF8" w:rsidP="00B635A1">
            <w:pPr>
              <w:spacing w:before="0" w:after="0" w:line="276" w:lineRule="auto"/>
              <w:jc w:val="right"/>
              <w:rPr>
                <w:sz w:val="20"/>
                <w:szCs w:val="20"/>
                <w:lang w:eastAsia="en-GB"/>
              </w:rPr>
            </w:pPr>
            <w:r>
              <w:rPr>
                <w:sz w:val="20"/>
                <w:szCs w:val="20"/>
                <w:lang w:eastAsia="en-GB"/>
              </w:rPr>
              <w:t>20.3%</w:t>
            </w:r>
          </w:p>
        </w:tc>
        <w:tc>
          <w:tcPr>
            <w:tcW w:w="1985" w:type="dxa"/>
          </w:tcPr>
          <w:p w14:paraId="093BC16C" w14:textId="0BE63538" w:rsidR="004B6AF8" w:rsidRDefault="004B6AF8" w:rsidP="00B635A1">
            <w:pPr>
              <w:spacing w:before="0" w:after="0" w:line="276" w:lineRule="auto"/>
              <w:jc w:val="right"/>
              <w:rPr>
                <w:sz w:val="20"/>
                <w:szCs w:val="20"/>
                <w:lang w:eastAsia="en-GB"/>
              </w:rPr>
            </w:pPr>
            <w:r>
              <w:rPr>
                <w:sz w:val="20"/>
                <w:szCs w:val="20"/>
                <w:lang w:eastAsia="en-GB"/>
              </w:rPr>
              <w:t>1.4%</w:t>
            </w:r>
          </w:p>
        </w:tc>
        <w:tc>
          <w:tcPr>
            <w:tcW w:w="1842" w:type="dxa"/>
          </w:tcPr>
          <w:p w14:paraId="3409CF11" w14:textId="53EDA278" w:rsidR="004B6AF8" w:rsidRDefault="004B6AF8" w:rsidP="00B635A1">
            <w:pPr>
              <w:spacing w:before="0" w:after="0"/>
              <w:jc w:val="right"/>
              <w:rPr>
                <w:sz w:val="20"/>
                <w:szCs w:val="20"/>
                <w:lang w:eastAsia="en-GB"/>
              </w:rPr>
            </w:pPr>
            <w:r>
              <w:rPr>
                <w:sz w:val="20"/>
                <w:szCs w:val="20"/>
                <w:lang w:eastAsia="en-GB"/>
              </w:rPr>
              <w:t>0.07</w:t>
            </w:r>
          </w:p>
        </w:tc>
      </w:tr>
      <w:tr w:rsidR="004B6AF8" w:rsidRPr="00B635A1" w14:paraId="5343CF86" w14:textId="775987B4" w:rsidTr="004B6AF8">
        <w:tc>
          <w:tcPr>
            <w:tcW w:w="3964" w:type="dxa"/>
          </w:tcPr>
          <w:p w14:paraId="69099EBF" w14:textId="6A00B254" w:rsidR="004B6AF8" w:rsidRPr="00B635A1" w:rsidRDefault="004B6AF8" w:rsidP="00B635A1">
            <w:pPr>
              <w:spacing w:before="0" w:after="0" w:line="276" w:lineRule="auto"/>
              <w:rPr>
                <w:sz w:val="20"/>
                <w:szCs w:val="20"/>
                <w:lang w:eastAsia="en-GB"/>
              </w:rPr>
            </w:pPr>
            <w:r>
              <w:rPr>
                <w:sz w:val="20"/>
                <w:szCs w:val="20"/>
                <w:lang w:eastAsia="en-GB"/>
              </w:rPr>
              <w:t>ILI Total</w:t>
            </w:r>
          </w:p>
        </w:tc>
        <w:tc>
          <w:tcPr>
            <w:tcW w:w="1843" w:type="dxa"/>
          </w:tcPr>
          <w:p w14:paraId="311C000C" w14:textId="0FAF169A" w:rsidR="004B6AF8" w:rsidRPr="00B635A1" w:rsidRDefault="004B6AF8" w:rsidP="00B635A1">
            <w:pPr>
              <w:spacing w:before="0" w:after="0" w:line="276" w:lineRule="auto"/>
              <w:jc w:val="right"/>
              <w:rPr>
                <w:sz w:val="20"/>
                <w:szCs w:val="20"/>
                <w:lang w:eastAsia="en-GB"/>
              </w:rPr>
            </w:pPr>
            <w:r>
              <w:rPr>
                <w:sz w:val="20"/>
                <w:szCs w:val="20"/>
                <w:lang w:eastAsia="en-GB"/>
              </w:rPr>
              <w:t>13,484</w:t>
            </w:r>
          </w:p>
        </w:tc>
        <w:tc>
          <w:tcPr>
            <w:tcW w:w="1985" w:type="dxa"/>
          </w:tcPr>
          <w:p w14:paraId="1A3A8D1A" w14:textId="18C0E07C" w:rsidR="004B6AF8" w:rsidRPr="00B635A1" w:rsidRDefault="004B6AF8" w:rsidP="00B635A1">
            <w:pPr>
              <w:spacing w:before="0" w:after="0" w:line="276" w:lineRule="auto"/>
              <w:jc w:val="right"/>
              <w:rPr>
                <w:sz w:val="20"/>
                <w:szCs w:val="20"/>
                <w:lang w:eastAsia="en-GB"/>
              </w:rPr>
            </w:pPr>
            <w:r>
              <w:rPr>
                <w:sz w:val="20"/>
                <w:szCs w:val="20"/>
                <w:lang w:eastAsia="en-GB"/>
              </w:rPr>
              <w:t>21,545</w:t>
            </w:r>
          </w:p>
        </w:tc>
        <w:tc>
          <w:tcPr>
            <w:tcW w:w="1842" w:type="dxa"/>
          </w:tcPr>
          <w:p w14:paraId="40B7FE00" w14:textId="09DCE9B6" w:rsidR="004B6AF8" w:rsidRDefault="004B6AF8" w:rsidP="00B635A1">
            <w:pPr>
              <w:spacing w:before="0" w:after="0"/>
              <w:jc w:val="right"/>
              <w:rPr>
                <w:sz w:val="20"/>
                <w:szCs w:val="20"/>
                <w:lang w:eastAsia="en-GB"/>
              </w:rPr>
            </w:pPr>
            <w:r>
              <w:rPr>
                <w:sz w:val="20"/>
                <w:szCs w:val="20"/>
                <w:lang w:eastAsia="en-GB"/>
              </w:rPr>
              <w:t>1.60</w:t>
            </w:r>
          </w:p>
        </w:tc>
      </w:tr>
      <w:tr w:rsidR="004B6AF8" w:rsidRPr="00B635A1" w14:paraId="71BD87F5" w14:textId="6D981858" w:rsidTr="004B6AF8">
        <w:tc>
          <w:tcPr>
            <w:tcW w:w="3964" w:type="dxa"/>
          </w:tcPr>
          <w:p w14:paraId="3AC1AE2E" w14:textId="23CC52BA" w:rsidR="004B6AF8" w:rsidRDefault="004B6AF8" w:rsidP="00B635A1">
            <w:pPr>
              <w:spacing w:before="0" w:after="0" w:line="276" w:lineRule="auto"/>
              <w:rPr>
                <w:sz w:val="20"/>
                <w:szCs w:val="20"/>
                <w:lang w:eastAsia="en-GB"/>
              </w:rPr>
            </w:pPr>
            <w:r>
              <w:rPr>
                <w:sz w:val="20"/>
                <w:szCs w:val="20"/>
                <w:lang w:eastAsia="en-GB"/>
              </w:rPr>
              <w:t>No. of Hospitals &amp; Clinics</w:t>
            </w:r>
          </w:p>
        </w:tc>
        <w:tc>
          <w:tcPr>
            <w:tcW w:w="1843" w:type="dxa"/>
          </w:tcPr>
          <w:p w14:paraId="3343FFF1" w14:textId="25509BC4" w:rsidR="004B6AF8" w:rsidRDefault="004B6AF8" w:rsidP="00B635A1">
            <w:pPr>
              <w:spacing w:before="0" w:after="0" w:line="276" w:lineRule="auto"/>
              <w:jc w:val="right"/>
              <w:rPr>
                <w:sz w:val="20"/>
                <w:szCs w:val="20"/>
                <w:lang w:eastAsia="en-GB"/>
              </w:rPr>
            </w:pPr>
            <w:r>
              <w:rPr>
                <w:sz w:val="20"/>
                <w:szCs w:val="20"/>
                <w:lang w:eastAsia="en-GB"/>
              </w:rPr>
              <w:t>1,684</w:t>
            </w:r>
          </w:p>
        </w:tc>
        <w:tc>
          <w:tcPr>
            <w:tcW w:w="1985" w:type="dxa"/>
          </w:tcPr>
          <w:p w14:paraId="52BE833C" w14:textId="4514FBE2" w:rsidR="004B6AF8" w:rsidRDefault="004B6AF8" w:rsidP="00B635A1">
            <w:pPr>
              <w:spacing w:before="0" w:after="0" w:line="276" w:lineRule="auto"/>
              <w:jc w:val="right"/>
              <w:rPr>
                <w:sz w:val="20"/>
                <w:szCs w:val="20"/>
                <w:lang w:eastAsia="en-GB"/>
              </w:rPr>
            </w:pPr>
            <w:r>
              <w:rPr>
                <w:sz w:val="20"/>
                <w:szCs w:val="20"/>
                <w:lang w:eastAsia="en-GB"/>
              </w:rPr>
              <w:t>1,682</w:t>
            </w:r>
          </w:p>
        </w:tc>
        <w:tc>
          <w:tcPr>
            <w:tcW w:w="1842" w:type="dxa"/>
          </w:tcPr>
          <w:p w14:paraId="7EEAD9B5" w14:textId="4182C7ED" w:rsidR="004B6AF8" w:rsidRDefault="004B6AF8" w:rsidP="00B635A1">
            <w:pPr>
              <w:spacing w:before="0" w:after="0"/>
              <w:jc w:val="right"/>
              <w:rPr>
                <w:sz w:val="20"/>
                <w:szCs w:val="20"/>
                <w:lang w:eastAsia="en-GB"/>
              </w:rPr>
            </w:pPr>
            <w:r>
              <w:rPr>
                <w:sz w:val="20"/>
                <w:szCs w:val="20"/>
                <w:lang w:eastAsia="en-GB"/>
              </w:rPr>
              <w:t>1.00</w:t>
            </w:r>
          </w:p>
        </w:tc>
      </w:tr>
      <w:tr w:rsidR="004B6AF8" w:rsidRPr="00B635A1" w14:paraId="0F6FD1D4" w14:textId="12AEEAC5" w:rsidTr="004B6AF8">
        <w:tc>
          <w:tcPr>
            <w:tcW w:w="3964" w:type="dxa"/>
          </w:tcPr>
          <w:p w14:paraId="223F2105" w14:textId="2FEFEB5F" w:rsidR="004B6AF8" w:rsidRDefault="004B6AF8" w:rsidP="00B635A1">
            <w:pPr>
              <w:spacing w:before="0" w:after="0" w:line="276" w:lineRule="auto"/>
              <w:rPr>
                <w:sz w:val="20"/>
                <w:szCs w:val="20"/>
                <w:lang w:eastAsia="en-GB"/>
              </w:rPr>
            </w:pPr>
            <w:r>
              <w:rPr>
                <w:sz w:val="20"/>
                <w:szCs w:val="20"/>
                <w:lang w:eastAsia="en-GB"/>
              </w:rPr>
              <w:t>% of Patients with ILI</w:t>
            </w:r>
          </w:p>
        </w:tc>
        <w:tc>
          <w:tcPr>
            <w:tcW w:w="1843" w:type="dxa"/>
          </w:tcPr>
          <w:p w14:paraId="6AE27AB5" w14:textId="219860E1" w:rsidR="004B6AF8" w:rsidRDefault="004B6AF8" w:rsidP="00B635A1">
            <w:pPr>
              <w:spacing w:before="0" w:after="0" w:line="276" w:lineRule="auto"/>
              <w:jc w:val="right"/>
              <w:rPr>
                <w:sz w:val="20"/>
                <w:szCs w:val="20"/>
                <w:lang w:eastAsia="en-GB"/>
              </w:rPr>
            </w:pPr>
            <w:r>
              <w:rPr>
                <w:sz w:val="20"/>
                <w:szCs w:val="20"/>
                <w:lang w:eastAsia="en-GB"/>
              </w:rPr>
              <w:t>1.7%</w:t>
            </w:r>
          </w:p>
        </w:tc>
        <w:tc>
          <w:tcPr>
            <w:tcW w:w="1985" w:type="dxa"/>
          </w:tcPr>
          <w:p w14:paraId="0D8A5872" w14:textId="61F4E502" w:rsidR="004B6AF8" w:rsidRDefault="004B6AF8" w:rsidP="00B635A1">
            <w:pPr>
              <w:spacing w:before="0" w:after="0" w:line="276" w:lineRule="auto"/>
              <w:jc w:val="right"/>
              <w:rPr>
                <w:sz w:val="20"/>
                <w:szCs w:val="20"/>
                <w:lang w:eastAsia="en-GB"/>
              </w:rPr>
            </w:pPr>
            <w:r>
              <w:rPr>
                <w:sz w:val="20"/>
                <w:szCs w:val="20"/>
                <w:lang w:eastAsia="en-GB"/>
              </w:rPr>
              <w:t>1%</w:t>
            </w:r>
          </w:p>
        </w:tc>
        <w:tc>
          <w:tcPr>
            <w:tcW w:w="1842" w:type="dxa"/>
          </w:tcPr>
          <w:p w14:paraId="5B713E56" w14:textId="3FE19053" w:rsidR="004B6AF8" w:rsidRDefault="004B6AF8" w:rsidP="00B635A1">
            <w:pPr>
              <w:spacing w:before="0" w:after="0"/>
              <w:jc w:val="right"/>
              <w:rPr>
                <w:sz w:val="20"/>
                <w:szCs w:val="20"/>
                <w:lang w:eastAsia="en-GB"/>
              </w:rPr>
            </w:pPr>
            <w:r>
              <w:rPr>
                <w:sz w:val="20"/>
                <w:szCs w:val="20"/>
                <w:lang w:eastAsia="en-GB"/>
              </w:rPr>
              <w:t>0.59</w:t>
            </w:r>
          </w:p>
        </w:tc>
      </w:tr>
    </w:tbl>
    <w:p w14:paraId="7E9316E5" w14:textId="02F2286F" w:rsidR="00B635A1" w:rsidRPr="004B6AF8" w:rsidRDefault="004B6AF8" w:rsidP="004B6AF8">
      <w:pPr>
        <w:jc w:val="right"/>
        <w:rPr>
          <w:sz w:val="18"/>
          <w:szCs w:val="18"/>
          <w:lang w:eastAsia="en-GB"/>
        </w:rPr>
      </w:pPr>
      <w:r w:rsidRPr="004B6AF8">
        <w:rPr>
          <w:sz w:val="18"/>
          <w:szCs w:val="18"/>
          <w:lang w:eastAsia="en-GB"/>
        </w:rPr>
        <w:t>*Where CV &gt;= 1 indicates a high variation</w:t>
      </w:r>
      <w:r>
        <w:rPr>
          <w:sz w:val="18"/>
          <w:szCs w:val="18"/>
          <w:lang w:eastAsia="en-GB"/>
        </w:rPr>
        <w:t xml:space="preserve"> in values</w:t>
      </w:r>
      <w:r w:rsidRPr="004B6AF8">
        <w:rPr>
          <w:sz w:val="18"/>
          <w:szCs w:val="18"/>
          <w:lang w:eastAsia="en-GB"/>
        </w:rPr>
        <w:t xml:space="preserve"> &amp; CV &lt; 1 indicates a low variation</w:t>
      </w:r>
      <w:r>
        <w:rPr>
          <w:sz w:val="18"/>
          <w:szCs w:val="18"/>
          <w:lang w:eastAsia="en-GB"/>
        </w:rPr>
        <w:t xml:space="preserve"> in data values</w:t>
      </w:r>
      <w:r w:rsidRPr="004B6AF8">
        <w:rPr>
          <w:sz w:val="18"/>
          <w:szCs w:val="18"/>
          <w:lang w:eastAsia="en-GB"/>
        </w:rPr>
        <w:t>.</w:t>
      </w:r>
    </w:p>
    <w:p w14:paraId="781DDCF0" w14:textId="77777777" w:rsidR="000945C7" w:rsidRPr="000945C7" w:rsidRDefault="000945C7" w:rsidP="000945C7">
      <w:pPr>
        <w:rPr>
          <w:lang w:eastAsia="en-GB"/>
        </w:rPr>
      </w:pPr>
    </w:p>
    <w:p w14:paraId="7E87676D" w14:textId="11C62583" w:rsidR="000945C7" w:rsidRDefault="006F116C" w:rsidP="00C624B9">
      <w:pPr>
        <w:pStyle w:val="Heading2"/>
      </w:pPr>
      <w:r>
        <w:t>Statistical Hypotheses</w:t>
      </w:r>
    </w:p>
    <w:p w14:paraId="3DA43990" w14:textId="6E4519CD" w:rsidR="000945C7" w:rsidRDefault="008D3177" w:rsidP="000945C7">
      <w:pPr>
        <w:rPr>
          <w:lang w:eastAsia="en-GB"/>
        </w:rPr>
      </w:pPr>
      <w:r>
        <w:rPr>
          <w:lang w:eastAsia="en-GB"/>
        </w:rPr>
        <w:t>The assumption is that there is a high proportion of vulnerable individuals who die as a result of ILI.  This makes the Alternative Hypothesis as follows:</w:t>
      </w:r>
    </w:p>
    <w:tbl>
      <w:tblPr>
        <w:tblStyle w:val="TableGrid"/>
        <w:tblW w:w="0" w:type="auto"/>
        <w:jc w:val="center"/>
        <w:tblBorders>
          <w:top w:val="double" w:sz="4" w:space="0" w:color="0070C0"/>
          <w:left w:val="double" w:sz="4" w:space="0" w:color="0070C0"/>
          <w:bottom w:val="double" w:sz="4" w:space="0" w:color="0070C0"/>
          <w:right w:val="double" w:sz="4" w:space="0" w:color="0070C0"/>
          <w:insideH w:val="double" w:sz="4" w:space="0" w:color="0070C0"/>
          <w:insideV w:val="double" w:sz="4" w:space="0" w:color="0070C0"/>
        </w:tblBorders>
        <w:tblLook w:val="04A0" w:firstRow="1" w:lastRow="0" w:firstColumn="1" w:lastColumn="0" w:noHBand="0" w:noVBand="1"/>
      </w:tblPr>
      <w:tblGrid>
        <w:gridCol w:w="7093"/>
      </w:tblGrid>
      <w:tr w:rsidR="008D3177" w:rsidRPr="005F6229" w14:paraId="40FC3B04" w14:textId="77777777" w:rsidTr="005F6229">
        <w:trPr>
          <w:trHeight w:val="1709"/>
          <w:jc w:val="center"/>
        </w:trPr>
        <w:tc>
          <w:tcPr>
            <w:tcW w:w="7093" w:type="dxa"/>
            <w:vAlign w:val="center"/>
          </w:tcPr>
          <w:p w14:paraId="47A94D21" w14:textId="3C5E3163" w:rsidR="008D3177" w:rsidRDefault="008D3177" w:rsidP="008D3177">
            <w:pPr>
              <w:rPr>
                <w:i/>
                <w:iCs/>
                <w:color w:val="0070C0"/>
                <w:sz w:val="24"/>
                <w:szCs w:val="24"/>
                <w:lang w:eastAsia="en-GB"/>
              </w:rPr>
            </w:pPr>
            <w:r w:rsidRPr="005F6229">
              <w:rPr>
                <w:i/>
                <w:iCs/>
                <w:color w:val="0070C0"/>
                <w:sz w:val="24"/>
                <w:szCs w:val="24"/>
                <w:lang w:eastAsia="en-GB"/>
              </w:rPr>
              <w:t>H</w:t>
            </w:r>
            <w:r w:rsidRPr="005F6229">
              <w:rPr>
                <w:i/>
                <w:iCs/>
                <w:color w:val="0070C0"/>
                <w:sz w:val="24"/>
                <w:szCs w:val="24"/>
                <w:vertAlign w:val="subscript"/>
                <w:lang w:eastAsia="en-GB"/>
              </w:rPr>
              <w:t>A</w:t>
            </w:r>
            <w:r w:rsidRPr="005F6229">
              <w:rPr>
                <w:i/>
                <w:iCs/>
                <w:color w:val="0070C0"/>
                <w:sz w:val="24"/>
                <w:szCs w:val="24"/>
                <w:lang w:eastAsia="en-GB"/>
              </w:rPr>
              <w:t xml:space="preserve"> : The mortality rate for individuals belonging to vulnerable groups is greater than the mortality rate for non-vulnerable individuals.</w:t>
            </w:r>
          </w:p>
          <w:p w14:paraId="7BAD434F" w14:textId="6F5E6B5D" w:rsidR="008D3177" w:rsidRPr="005F6229" w:rsidRDefault="005F6229" w:rsidP="005F6229">
            <w:pPr>
              <w:spacing w:before="0" w:after="0"/>
              <w:jc w:val="center"/>
              <w:rPr>
                <w:rFonts w:eastAsia="Times New Roman" w:cs="Calibri"/>
                <w:color w:val="0070C0"/>
                <w:sz w:val="28"/>
                <w:szCs w:val="28"/>
                <w:lang w:eastAsia="en-GB"/>
              </w:rPr>
            </w:pPr>
            <w:r w:rsidRPr="005F6229">
              <w:rPr>
                <w:color w:val="0070C0"/>
                <w:sz w:val="28"/>
                <w:szCs w:val="28"/>
                <w:lang w:eastAsia="en-GB"/>
              </w:rPr>
              <w:t>H</w:t>
            </w:r>
            <w:r w:rsidRPr="005F6229">
              <w:rPr>
                <w:color w:val="0070C0"/>
                <w:sz w:val="28"/>
                <w:szCs w:val="28"/>
                <w:vertAlign w:val="subscript"/>
                <w:lang w:eastAsia="en-GB"/>
              </w:rPr>
              <w:t>A</w:t>
            </w:r>
            <w:r w:rsidRPr="005F6229">
              <w:rPr>
                <w:color w:val="0070C0"/>
                <w:sz w:val="28"/>
                <w:szCs w:val="28"/>
                <w:lang w:eastAsia="en-GB"/>
              </w:rPr>
              <w:t xml:space="preserve"> : </w:t>
            </w:r>
            <w:r w:rsidRPr="005F6229">
              <w:rPr>
                <w:rFonts w:eastAsia="Times New Roman" w:cs="Calibri"/>
                <w:color w:val="0070C0"/>
                <w:sz w:val="28"/>
                <w:szCs w:val="28"/>
                <w:lang w:eastAsia="en-GB"/>
              </w:rPr>
              <w:t xml:space="preserve">μ </w:t>
            </w:r>
            <w:r w:rsidRPr="005F6229">
              <w:rPr>
                <w:rFonts w:eastAsia="Times New Roman" w:cs="Calibri"/>
                <w:color w:val="0070C0"/>
                <w:sz w:val="28"/>
                <w:szCs w:val="28"/>
                <w:vertAlign w:val="subscript"/>
                <w:lang w:eastAsia="en-GB"/>
              </w:rPr>
              <w:t>MortalityVulnerable</w:t>
            </w:r>
            <w:r w:rsidRPr="005F6229">
              <w:rPr>
                <w:rFonts w:eastAsia="Times New Roman" w:cs="Calibri"/>
                <w:color w:val="0070C0"/>
                <w:sz w:val="28"/>
                <w:szCs w:val="28"/>
                <w:lang w:eastAsia="en-GB"/>
              </w:rPr>
              <w:t xml:space="preserve"> </w:t>
            </w:r>
            <w:r>
              <w:rPr>
                <w:rFonts w:eastAsia="Times New Roman" w:cs="Calibri"/>
                <w:color w:val="0070C0"/>
                <w:sz w:val="28"/>
                <w:szCs w:val="28"/>
                <w:lang w:eastAsia="en-GB"/>
              </w:rPr>
              <w:t>&gt;</w:t>
            </w:r>
            <w:r w:rsidRPr="005F6229">
              <w:rPr>
                <w:rFonts w:eastAsia="Times New Roman" w:cs="Calibri"/>
                <w:color w:val="0070C0"/>
                <w:sz w:val="28"/>
                <w:szCs w:val="28"/>
                <w:lang w:eastAsia="en-GB"/>
              </w:rPr>
              <w:t xml:space="preserve"> μ </w:t>
            </w:r>
            <w:r w:rsidRPr="005F6229">
              <w:rPr>
                <w:rFonts w:eastAsia="Times New Roman" w:cs="Calibri"/>
                <w:color w:val="0070C0"/>
                <w:sz w:val="28"/>
                <w:szCs w:val="28"/>
                <w:vertAlign w:val="subscript"/>
                <w:lang w:eastAsia="en-GB"/>
              </w:rPr>
              <w:t>MortalityNon-Vulnerable</w:t>
            </w:r>
          </w:p>
        </w:tc>
      </w:tr>
    </w:tbl>
    <w:p w14:paraId="6BFBCB20" w14:textId="77777777" w:rsidR="008D3177" w:rsidRDefault="008D3177" w:rsidP="000945C7">
      <w:pPr>
        <w:rPr>
          <w:lang w:eastAsia="en-GB"/>
        </w:rPr>
      </w:pPr>
    </w:p>
    <w:p w14:paraId="39A435EE" w14:textId="77777777" w:rsidR="007934B5" w:rsidRDefault="007934B5">
      <w:pPr>
        <w:spacing w:before="0" w:after="200"/>
        <w:rPr>
          <w:lang w:eastAsia="en-GB"/>
        </w:rPr>
      </w:pPr>
      <w:r>
        <w:rPr>
          <w:lang w:eastAsia="en-GB"/>
        </w:rPr>
        <w:br w:type="page"/>
      </w:r>
    </w:p>
    <w:p w14:paraId="533FF86A" w14:textId="2832A301" w:rsidR="005F6229" w:rsidRPr="005F6229" w:rsidRDefault="005F6229" w:rsidP="005F6229">
      <w:pPr>
        <w:rPr>
          <w:color w:val="0070C0"/>
          <w:lang w:eastAsia="en-GB"/>
        </w:rPr>
      </w:pPr>
      <w:r>
        <w:rPr>
          <w:lang w:eastAsia="en-GB"/>
        </w:rPr>
        <w:t>Conversely, the Null Hypothesis is:</w:t>
      </w:r>
    </w:p>
    <w:tbl>
      <w:tblPr>
        <w:tblStyle w:val="TableGrid"/>
        <w:tblW w:w="0" w:type="auto"/>
        <w:jc w:val="center"/>
        <w:tblBorders>
          <w:top w:val="double" w:sz="4" w:space="0" w:color="0070C0"/>
          <w:left w:val="double" w:sz="4" w:space="0" w:color="0070C0"/>
          <w:bottom w:val="double" w:sz="4" w:space="0" w:color="0070C0"/>
          <w:right w:val="double" w:sz="4" w:space="0" w:color="0070C0"/>
          <w:insideH w:val="double" w:sz="4" w:space="0" w:color="0070C0"/>
          <w:insideV w:val="double" w:sz="4" w:space="0" w:color="0070C0"/>
        </w:tblBorders>
        <w:tblLook w:val="04A0" w:firstRow="1" w:lastRow="0" w:firstColumn="1" w:lastColumn="0" w:noHBand="0" w:noVBand="1"/>
      </w:tblPr>
      <w:tblGrid>
        <w:gridCol w:w="7093"/>
      </w:tblGrid>
      <w:tr w:rsidR="005F6229" w:rsidRPr="005F6229" w14:paraId="0A3E82C1" w14:textId="77777777" w:rsidTr="00A16281">
        <w:trPr>
          <w:trHeight w:val="1709"/>
          <w:jc w:val="center"/>
        </w:trPr>
        <w:tc>
          <w:tcPr>
            <w:tcW w:w="7093" w:type="dxa"/>
            <w:vAlign w:val="center"/>
          </w:tcPr>
          <w:p w14:paraId="5829CF8D" w14:textId="56613CBD" w:rsidR="005F6229" w:rsidRDefault="005F6229" w:rsidP="00A16281">
            <w:pPr>
              <w:rPr>
                <w:i/>
                <w:iCs/>
                <w:color w:val="0070C0"/>
                <w:sz w:val="24"/>
                <w:szCs w:val="24"/>
                <w:lang w:eastAsia="en-GB"/>
              </w:rPr>
            </w:pPr>
            <w:r w:rsidRPr="005F6229">
              <w:rPr>
                <w:i/>
                <w:iCs/>
                <w:color w:val="0070C0"/>
                <w:sz w:val="24"/>
                <w:szCs w:val="24"/>
                <w:lang w:eastAsia="en-GB"/>
              </w:rPr>
              <w:t>H</w:t>
            </w:r>
            <w:r>
              <w:rPr>
                <w:i/>
                <w:iCs/>
                <w:color w:val="0070C0"/>
                <w:sz w:val="24"/>
                <w:szCs w:val="24"/>
                <w:vertAlign w:val="subscript"/>
                <w:lang w:eastAsia="en-GB"/>
              </w:rPr>
              <w:t>0</w:t>
            </w:r>
            <w:r w:rsidRPr="005F6229">
              <w:rPr>
                <w:i/>
                <w:iCs/>
                <w:color w:val="0070C0"/>
                <w:sz w:val="24"/>
                <w:szCs w:val="24"/>
                <w:lang w:eastAsia="en-GB"/>
              </w:rPr>
              <w:t xml:space="preserve"> : The mortality rate for individuals belonging to vulnerable groups is </w:t>
            </w:r>
            <w:r>
              <w:rPr>
                <w:i/>
                <w:iCs/>
                <w:color w:val="0070C0"/>
                <w:sz w:val="24"/>
                <w:szCs w:val="24"/>
                <w:lang w:eastAsia="en-GB"/>
              </w:rPr>
              <w:t>less</w:t>
            </w:r>
            <w:r w:rsidRPr="005F6229">
              <w:rPr>
                <w:i/>
                <w:iCs/>
                <w:color w:val="0070C0"/>
                <w:sz w:val="24"/>
                <w:szCs w:val="24"/>
                <w:lang w:eastAsia="en-GB"/>
              </w:rPr>
              <w:t xml:space="preserve"> than</w:t>
            </w:r>
            <w:r>
              <w:rPr>
                <w:i/>
                <w:iCs/>
                <w:color w:val="0070C0"/>
                <w:sz w:val="24"/>
                <w:szCs w:val="24"/>
                <w:lang w:eastAsia="en-GB"/>
              </w:rPr>
              <w:t xml:space="preserve"> or equal to</w:t>
            </w:r>
            <w:r w:rsidRPr="005F6229">
              <w:rPr>
                <w:i/>
                <w:iCs/>
                <w:color w:val="0070C0"/>
                <w:sz w:val="24"/>
                <w:szCs w:val="24"/>
                <w:lang w:eastAsia="en-GB"/>
              </w:rPr>
              <w:t xml:space="preserve"> the mortality rate for non-vulnerable individuals.</w:t>
            </w:r>
          </w:p>
          <w:p w14:paraId="570C3448" w14:textId="770FE359" w:rsidR="005F6229" w:rsidRPr="005F6229" w:rsidRDefault="005F6229" w:rsidP="00A16281">
            <w:pPr>
              <w:spacing w:before="0" w:after="0"/>
              <w:jc w:val="center"/>
              <w:rPr>
                <w:rFonts w:eastAsia="Times New Roman" w:cs="Calibri"/>
                <w:color w:val="0070C0"/>
                <w:sz w:val="28"/>
                <w:szCs w:val="28"/>
                <w:lang w:eastAsia="en-GB"/>
              </w:rPr>
            </w:pPr>
            <w:r w:rsidRPr="005F6229">
              <w:rPr>
                <w:color w:val="0070C0"/>
                <w:sz w:val="28"/>
                <w:szCs w:val="28"/>
                <w:lang w:eastAsia="en-GB"/>
              </w:rPr>
              <w:t>H</w:t>
            </w:r>
            <w:r>
              <w:rPr>
                <w:color w:val="0070C0"/>
                <w:sz w:val="28"/>
                <w:szCs w:val="28"/>
                <w:vertAlign w:val="subscript"/>
                <w:lang w:eastAsia="en-GB"/>
              </w:rPr>
              <w:t>0</w:t>
            </w:r>
            <w:r w:rsidRPr="005F6229">
              <w:rPr>
                <w:color w:val="0070C0"/>
                <w:sz w:val="28"/>
                <w:szCs w:val="28"/>
                <w:lang w:eastAsia="en-GB"/>
              </w:rPr>
              <w:t xml:space="preserve"> : </w:t>
            </w:r>
            <w:r w:rsidRPr="005F6229">
              <w:rPr>
                <w:rFonts w:eastAsia="Times New Roman" w:cs="Calibri"/>
                <w:color w:val="0070C0"/>
                <w:sz w:val="28"/>
                <w:szCs w:val="28"/>
                <w:lang w:eastAsia="en-GB"/>
              </w:rPr>
              <w:t xml:space="preserve">μ </w:t>
            </w:r>
            <w:r w:rsidRPr="005F6229">
              <w:rPr>
                <w:rFonts w:eastAsia="Times New Roman" w:cs="Calibri"/>
                <w:color w:val="0070C0"/>
                <w:sz w:val="28"/>
                <w:szCs w:val="28"/>
                <w:vertAlign w:val="subscript"/>
                <w:lang w:eastAsia="en-GB"/>
              </w:rPr>
              <w:t>MortalityVulnerable</w:t>
            </w:r>
            <w:r w:rsidRPr="005F6229">
              <w:rPr>
                <w:rFonts w:eastAsia="Times New Roman" w:cs="Calibri"/>
                <w:color w:val="0070C0"/>
                <w:sz w:val="28"/>
                <w:szCs w:val="28"/>
                <w:lang w:eastAsia="en-GB"/>
              </w:rPr>
              <w:t xml:space="preserve"> &lt;= μ </w:t>
            </w:r>
            <w:r w:rsidRPr="005F6229">
              <w:rPr>
                <w:rFonts w:eastAsia="Times New Roman" w:cs="Calibri"/>
                <w:color w:val="0070C0"/>
                <w:sz w:val="28"/>
                <w:szCs w:val="28"/>
                <w:vertAlign w:val="subscript"/>
                <w:lang w:eastAsia="en-GB"/>
              </w:rPr>
              <w:t>MortalityNon-Vulnerable</w:t>
            </w:r>
          </w:p>
        </w:tc>
      </w:tr>
    </w:tbl>
    <w:p w14:paraId="1B2ADC5D" w14:textId="77777777" w:rsidR="005F6229" w:rsidRDefault="005F6229" w:rsidP="005F6229">
      <w:pPr>
        <w:rPr>
          <w:lang w:eastAsia="en-GB"/>
        </w:rPr>
      </w:pPr>
    </w:p>
    <w:p w14:paraId="5CB99150" w14:textId="1F271636" w:rsidR="005F6229" w:rsidRDefault="005C043F" w:rsidP="000945C7">
      <w:pPr>
        <w:rPr>
          <w:lang w:eastAsia="en-GB"/>
        </w:rPr>
      </w:pPr>
      <w:r>
        <w:rPr>
          <w:lang w:eastAsia="en-GB"/>
        </w:rPr>
        <w:t xml:space="preserve">The statistical test between the two groups: </w:t>
      </w:r>
      <w:r w:rsidRPr="005C043F">
        <w:rPr>
          <w:i/>
          <w:iCs/>
          <w:lang w:eastAsia="en-GB"/>
        </w:rPr>
        <w:t>Vulnerable Individuals</w:t>
      </w:r>
      <w:r>
        <w:rPr>
          <w:lang w:eastAsia="en-GB"/>
        </w:rPr>
        <w:t xml:space="preserve"> and </w:t>
      </w:r>
      <w:r w:rsidRPr="005C043F">
        <w:rPr>
          <w:i/>
          <w:iCs/>
          <w:lang w:eastAsia="en-GB"/>
        </w:rPr>
        <w:t>Non-vulnerable Individuals</w:t>
      </w:r>
      <w:r>
        <w:rPr>
          <w:lang w:eastAsia="en-GB"/>
        </w:rPr>
        <w:t xml:space="preserve">, was carried out using a Significance Level </w:t>
      </w:r>
      <w:r w:rsidRPr="005C043F">
        <w:rPr>
          <w:lang w:eastAsia="en-GB"/>
        </w:rPr>
        <w:t>(α)</w:t>
      </w:r>
      <w:r>
        <w:rPr>
          <w:lang w:eastAsia="en-GB"/>
        </w:rPr>
        <w:t xml:space="preserve"> of 0.05 (5%).  The resulting P-value for this one-tail test was given as 6.235 x10</w:t>
      </w:r>
      <w:r w:rsidRPr="005C043F">
        <w:rPr>
          <w:vertAlign w:val="superscript"/>
          <w:lang w:eastAsia="en-GB"/>
        </w:rPr>
        <w:t>-29</w:t>
      </w:r>
      <w:r>
        <w:rPr>
          <w:lang w:eastAsia="en-GB"/>
        </w:rPr>
        <w:t xml:space="preserve"> which is substantially lower than the Significance Level</w:t>
      </w:r>
      <w:r w:rsidR="00AC6472">
        <w:rPr>
          <w:lang w:eastAsia="en-GB"/>
        </w:rPr>
        <w:t>,</w:t>
      </w:r>
      <w:r>
        <w:rPr>
          <w:lang w:eastAsia="en-GB"/>
        </w:rPr>
        <w:t xml:space="preserve"> resulting in a rejection of the Null Hypothesis concluding that with 95% Confidence (c), the mortality rate for individuals belonging to vulnerable groups is greater that the mortality rate for non-vulnerable individuals. </w:t>
      </w:r>
    </w:p>
    <w:p w14:paraId="23621C6F" w14:textId="77777777" w:rsidR="005F6229" w:rsidRPr="000945C7" w:rsidRDefault="005F6229" w:rsidP="000945C7">
      <w:pPr>
        <w:rPr>
          <w:lang w:eastAsia="en-GB"/>
        </w:rPr>
      </w:pPr>
    </w:p>
    <w:p w14:paraId="2B97C0F4" w14:textId="616074FC" w:rsidR="000945C7" w:rsidRDefault="000945C7" w:rsidP="00C624B9">
      <w:pPr>
        <w:pStyle w:val="Heading2"/>
      </w:pPr>
      <w:r w:rsidRPr="000945C7">
        <w:t xml:space="preserve">Remaining </w:t>
      </w:r>
      <w:r w:rsidR="00C53316">
        <w:t>A</w:t>
      </w:r>
      <w:r w:rsidRPr="000945C7">
        <w:t xml:space="preserve">nalysis and </w:t>
      </w:r>
      <w:r w:rsidR="00C53316">
        <w:t>N</w:t>
      </w:r>
      <w:r w:rsidRPr="000945C7">
        <w:t xml:space="preserve">ext </w:t>
      </w:r>
      <w:r w:rsidR="00C53316">
        <w:t>S</w:t>
      </w:r>
      <w:r w:rsidRPr="000945C7">
        <w:t>teps</w:t>
      </w:r>
    </w:p>
    <w:p w14:paraId="21C2DA6A" w14:textId="77777777" w:rsidR="00AC6472" w:rsidRDefault="00AC6472" w:rsidP="00F45248">
      <w:pPr>
        <w:spacing w:after="60"/>
        <w:rPr>
          <w:rFonts w:hAnsi="Symbol"/>
          <w:lang w:eastAsia="en-GB"/>
        </w:rPr>
      </w:pPr>
      <w:r>
        <w:rPr>
          <w:rFonts w:hAnsi="Symbol"/>
          <w:lang w:eastAsia="en-GB"/>
        </w:rPr>
        <w:t>Analyses still to be carried out include the following:</w:t>
      </w:r>
    </w:p>
    <w:p w14:paraId="42CE0DF8" w14:textId="4E60FA9D" w:rsidR="00AC6472" w:rsidRDefault="00AC6472" w:rsidP="00F45248">
      <w:pPr>
        <w:pStyle w:val="ListParagraph"/>
        <w:numPr>
          <w:ilvl w:val="0"/>
          <w:numId w:val="26"/>
        </w:numPr>
        <w:spacing w:after="60"/>
        <w:ind w:left="357" w:hanging="357"/>
        <w:contextualSpacing w:val="0"/>
        <w:rPr>
          <w:rFonts w:hAnsi="Symbol"/>
          <w:lang w:eastAsia="en-GB"/>
        </w:rPr>
      </w:pPr>
      <w:r>
        <w:rPr>
          <w:rFonts w:hAnsi="Symbol"/>
          <w:lang w:eastAsia="en-GB"/>
        </w:rPr>
        <w:t>I</w:t>
      </w:r>
      <w:r w:rsidRPr="00AC6472">
        <w:rPr>
          <w:rFonts w:hAnsi="Symbol"/>
          <w:lang w:eastAsia="en-GB"/>
        </w:rPr>
        <w:t xml:space="preserve">dentifying which states are subject to high cases </w:t>
      </w:r>
      <w:r w:rsidR="00F45248">
        <w:rPr>
          <w:rFonts w:hAnsi="Symbol"/>
          <w:lang w:eastAsia="en-GB"/>
        </w:rPr>
        <w:t>o</w:t>
      </w:r>
      <w:r w:rsidRPr="00AC6472">
        <w:rPr>
          <w:rFonts w:hAnsi="Symbol"/>
          <w:lang w:eastAsia="en-GB"/>
        </w:rPr>
        <w:t>f ILI as well as high mortality rates.</w:t>
      </w:r>
    </w:p>
    <w:p w14:paraId="0E8AE30D" w14:textId="7E59D1F0" w:rsidR="00AC6472" w:rsidRDefault="007934B5" w:rsidP="00F45248">
      <w:pPr>
        <w:pStyle w:val="ListParagraph"/>
        <w:numPr>
          <w:ilvl w:val="0"/>
          <w:numId w:val="26"/>
        </w:numPr>
        <w:spacing w:after="60"/>
        <w:ind w:left="357" w:hanging="357"/>
        <w:contextualSpacing w:val="0"/>
        <w:rPr>
          <w:rFonts w:hAnsi="Symbol"/>
          <w:lang w:eastAsia="en-GB"/>
        </w:rPr>
      </w:pPr>
      <w:r>
        <w:rPr>
          <w:rFonts w:hAnsi="Symbol"/>
          <w:lang w:eastAsia="en-GB"/>
        </w:rPr>
        <w:t>Identify which</w:t>
      </w:r>
      <w:r w:rsidR="00AC6472">
        <w:rPr>
          <w:rFonts w:hAnsi="Symbol"/>
          <w:lang w:eastAsia="en-GB"/>
        </w:rPr>
        <w:t xml:space="preserve"> States</w:t>
      </w:r>
      <w:r>
        <w:rPr>
          <w:rFonts w:hAnsi="Symbol"/>
          <w:lang w:eastAsia="en-GB"/>
        </w:rPr>
        <w:t>, and</w:t>
      </w:r>
      <w:r w:rsidR="00AC6472">
        <w:rPr>
          <w:rFonts w:hAnsi="Symbol"/>
          <w:lang w:eastAsia="en-GB"/>
        </w:rPr>
        <w:t xml:space="preserve"> in which month</w:t>
      </w:r>
      <w:r w:rsidR="00F45248">
        <w:rPr>
          <w:rFonts w:hAnsi="Symbol"/>
          <w:lang w:eastAsia="en-GB"/>
        </w:rPr>
        <w:t>s</w:t>
      </w:r>
      <w:r>
        <w:rPr>
          <w:rFonts w:hAnsi="Symbol"/>
          <w:lang w:eastAsia="en-GB"/>
        </w:rPr>
        <w:t>,</w:t>
      </w:r>
      <w:r w:rsidR="00F45248">
        <w:rPr>
          <w:rFonts w:hAnsi="Symbol"/>
          <w:lang w:eastAsia="en-GB"/>
        </w:rPr>
        <w:t xml:space="preserve"> providers</w:t>
      </w:r>
      <w:r w:rsidR="00AC6472">
        <w:rPr>
          <w:rFonts w:hAnsi="Symbol"/>
          <w:lang w:eastAsia="en-GB"/>
        </w:rPr>
        <w:t xml:space="preserve"> will be expecting a high influx of patient visits, and what proportion present with ILI symptoms.</w:t>
      </w:r>
    </w:p>
    <w:p w14:paraId="34DC355F" w14:textId="09459C61" w:rsidR="00F45248" w:rsidRDefault="00864430" w:rsidP="00F45248">
      <w:pPr>
        <w:pStyle w:val="ListParagraph"/>
        <w:numPr>
          <w:ilvl w:val="0"/>
          <w:numId w:val="26"/>
        </w:numPr>
        <w:spacing w:after="60"/>
        <w:ind w:left="357" w:hanging="357"/>
        <w:contextualSpacing w:val="0"/>
        <w:rPr>
          <w:rFonts w:hAnsi="Symbol"/>
          <w:lang w:eastAsia="en-GB"/>
        </w:rPr>
      </w:pPr>
      <w:r>
        <w:rPr>
          <w:rFonts w:hAnsi="Symbol"/>
          <w:lang w:eastAsia="en-GB"/>
        </w:rPr>
        <w:t>Prioritize</w:t>
      </w:r>
      <w:r w:rsidR="00F45248">
        <w:rPr>
          <w:rFonts w:hAnsi="Symbol"/>
          <w:lang w:eastAsia="en-GB"/>
        </w:rPr>
        <w:t xml:space="preserve"> State requirements based on items 1 &amp; 2 above as well as the estimated number of hospitals and clinic</w:t>
      </w:r>
      <w:r w:rsidR="007934B5">
        <w:rPr>
          <w:rFonts w:hAnsi="Symbol"/>
          <w:lang w:eastAsia="en-GB"/>
        </w:rPr>
        <w:t>s</w:t>
      </w:r>
      <w:r w:rsidR="00F45248">
        <w:rPr>
          <w:rFonts w:hAnsi="Symbol"/>
          <w:lang w:eastAsia="en-GB"/>
        </w:rPr>
        <w:t xml:space="preserve"> in said State.</w:t>
      </w:r>
    </w:p>
    <w:p w14:paraId="7CCF37CC" w14:textId="53FD79A0" w:rsidR="007934B5" w:rsidRPr="00AC6472" w:rsidRDefault="007934B5" w:rsidP="00F45248">
      <w:pPr>
        <w:pStyle w:val="ListParagraph"/>
        <w:numPr>
          <w:ilvl w:val="0"/>
          <w:numId w:val="26"/>
        </w:numPr>
        <w:spacing w:after="60"/>
        <w:ind w:left="357" w:hanging="357"/>
        <w:contextualSpacing w:val="0"/>
        <w:rPr>
          <w:rFonts w:hAnsi="Symbol"/>
          <w:lang w:eastAsia="en-GB"/>
        </w:rPr>
      </w:pPr>
      <w:r>
        <w:rPr>
          <w:rFonts w:hAnsi="Symbol"/>
          <w:lang w:eastAsia="en-GB"/>
        </w:rPr>
        <w:t>Formula</w:t>
      </w:r>
      <w:r w:rsidR="00330696">
        <w:rPr>
          <w:rFonts w:hAnsi="Symbol"/>
          <w:lang w:eastAsia="en-GB"/>
        </w:rPr>
        <w:t>t</w:t>
      </w:r>
      <w:r>
        <w:rPr>
          <w:rFonts w:hAnsi="Symbol"/>
          <w:lang w:eastAsia="en-GB"/>
        </w:rPr>
        <w:t>e a staffing allocation plan.</w:t>
      </w:r>
    </w:p>
    <w:p w14:paraId="5CA5DA8D" w14:textId="77777777" w:rsidR="00AC6472" w:rsidRDefault="00AC6472" w:rsidP="003A04AA">
      <w:pPr>
        <w:rPr>
          <w:rFonts w:hAnsi="Symbol"/>
          <w:lang w:eastAsia="en-GB"/>
        </w:rPr>
      </w:pPr>
    </w:p>
    <w:p w14:paraId="13F561B3" w14:textId="42CF5D14" w:rsidR="00A02E73" w:rsidRDefault="00AC6472" w:rsidP="00AC6472">
      <w:pPr>
        <w:autoSpaceDE w:val="0"/>
        <w:autoSpaceDN w:val="0"/>
        <w:adjustRightInd w:val="0"/>
        <w:spacing w:before="0" w:after="60" w:line="240" w:lineRule="auto"/>
        <w:rPr>
          <w:lang w:eastAsia="en-GB"/>
        </w:rPr>
      </w:pPr>
      <w:r>
        <w:rPr>
          <w:rFonts w:ascii="Calibri-BoldItalic" w:hAnsi="Calibri-BoldItalic" w:cs="Calibri-BoldItalic"/>
          <w:b/>
          <w:bCs/>
          <w:i/>
          <w:iCs/>
        </w:rPr>
        <w:t>Remaining Project Deliverables</w:t>
      </w:r>
      <w:r w:rsidR="007934B5">
        <w:rPr>
          <w:rFonts w:ascii="Calibri-BoldItalic" w:hAnsi="Calibri-BoldItalic" w:cs="Calibri-BoldItalic"/>
          <w:b/>
          <w:bCs/>
          <w:i/>
          <w:iCs/>
        </w:rPr>
        <w:t xml:space="preserve">  </w:t>
      </w:r>
    </w:p>
    <w:tbl>
      <w:tblPr>
        <w:tblStyle w:val="TableGrid"/>
        <w:tblW w:w="9628" w:type="dxa"/>
        <w:tblLook w:val="04A0" w:firstRow="1" w:lastRow="0" w:firstColumn="1" w:lastColumn="0" w:noHBand="0" w:noVBand="1"/>
      </w:tblPr>
      <w:tblGrid>
        <w:gridCol w:w="1241"/>
        <w:gridCol w:w="7118"/>
        <w:gridCol w:w="1269"/>
      </w:tblGrid>
      <w:tr w:rsidR="00956AD0" w:rsidRPr="00084D1E" w14:paraId="384899EC" w14:textId="06B8D56C" w:rsidTr="00956AD0">
        <w:trPr>
          <w:trHeight w:val="442"/>
        </w:trPr>
        <w:tc>
          <w:tcPr>
            <w:tcW w:w="1241" w:type="dxa"/>
            <w:shd w:val="clear" w:color="auto" w:fill="D9D9D9" w:themeFill="background1" w:themeFillShade="D9"/>
            <w:vAlign w:val="center"/>
          </w:tcPr>
          <w:p w14:paraId="31D241F7" w14:textId="77777777" w:rsidR="00956AD0" w:rsidRPr="00084D1E" w:rsidRDefault="00956AD0" w:rsidP="004455F9">
            <w:pPr>
              <w:spacing w:before="0" w:after="0" w:line="276" w:lineRule="auto"/>
              <w:jc w:val="center"/>
              <w:rPr>
                <w:b/>
                <w:bCs/>
                <w:sz w:val="20"/>
                <w:szCs w:val="20"/>
                <w:lang w:val="en-US"/>
              </w:rPr>
            </w:pPr>
            <w:r w:rsidRPr="00084D1E">
              <w:rPr>
                <w:b/>
                <w:bCs/>
                <w:sz w:val="20"/>
                <w:szCs w:val="20"/>
                <w:lang w:val="en-US"/>
              </w:rPr>
              <w:t>W</w:t>
            </w:r>
            <w:r>
              <w:rPr>
                <w:b/>
                <w:bCs/>
                <w:sz w:val="20"/>
                <w:szCs w:val="20"/>
                <w:lang w:val="en-US"/>
              </w:rPr>
              <w:t>eek Ending</w:t>
            </w:r>
          </w:p>
        </w:tc>
        <w:tc>
          <w:tcPr>
            <w:tcW w:w="7118" w:type="dxa"/>
            <w:shd w:val="clear" w:color="auto" w:fill="D9D9D9" w:themeFill="background1" w:themeFillShade="D9"/>
            <w:vAlign w:val="center"/>
          </w:tcPr>
          <w:p w14:paraId="6A396E47" w14:textId="77777777" w:rsidR="00956AD0" w:rsidRPr="00084D1E" w:rsidRDefault="00956AD0" w:rsidP="004455F9">
            <w:pPr>
              <w:spacing w:before="0" w:after="0" w:line="276" w:lineRule="auto"/>
              <w:rPr>
                <w:b/>
                <w:bCs/>
                <w:sz w:val="20"/>
                <w:szCs w:val="20"/>
                <w:lang w:val="en-US"/>
              </w:rPr>
            </w:pPr>
            <w:r>
              <w:rPr>
                <w:b/>
                <w:bCs/>
                <w:sz w:val="20"/>
                <w:szCs w:val="20"/>
                <w:lang w:val="en-US"/>
              </w:rPr>
              <w:t>Details</w:t>
            </w:r>
          </w:p>
        </w:tc>
        <w:tc>
          <w:tcPr>
            <w:tcW w:w="1269" w:type="dxa"/>
            <w:shd w:val="clear" w:color="auto" w:fill="D9D9D9" w:themeFill="background1" w:themeFillShade="D9"/>
          </w:tcPr>
          <w:p w14:paraId="7BE0358C" w14:textId="6D26332A" w:rsidR="00956AD0" w:rsidRDefault="00956AD0" w:rsidP="004455F9">
            <w:pPr>
              <w:spacing w:before="0" w:after="0"/>
              <w:rPr>
                <w:b/>
                <w:bCs/>
                <w:sz w:val="20"/>
                <w:szCs w:val="20"/>
                <w:lang w:val="en-US"/>
              </w:rPr>
            </w:pPr>
            <w:r>
              <w:rPr>
                <w:b/>
                <w:bCs/>
                <w:sz w:val="20"/>
                <w:szCs w:val="20"/>
                <w:lang w:val="en-US"/>
              </w:rPr>
              <w:t>Status</w:t>
            </w:r>
          </w:p>
        </w:tc>
      </w:tr>
      <w:tr w:rsidR="00956AD0" w:rsidRPr="00084D1E" w14:paraId="05C82562" w14:textId="6373273B" w:rsidTr="00956AD0">
        <w:tc>
          <w:tcPr>
            <w:tcW w:w="1241" w:type="dxa"/>
            <w:vAlign w:val="center"/>
          </w:tcPr>
          <w:p w14:paraId="5445BD70"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14-03-2021</w:t>
            </w:r>
          </w:p>
        </w:tc>
        <w:tc>
          <w:tcPr>
            <w:tcW w:w="7118" w:type="dxa"/>
          </w:tcPr>
          <w:p w14:paraId="12814F33"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Project plan, forming a hypothesis and initial data set review.</w:t>
            </w:r>
          </w:p>
        </w:tc>
        <w:tc>
          <w:tcPr>
            <w:tcW w:w="1269" w:type="dxa"/>
          </w:tcPr>
          <w:p w14:paraId="53B4E783" w14:textId="5D110204"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626F81FE" w14:textId="5E2267B3" w:rsidTr="00956AD0">
        <w:tc>
          <w:tcPr>
            <w:tcW w:w="1241" w:type="dxa"/>
            <w:vAlign w:val="center"/>
          </w:tcPr>
          <w:p w14:paraId="6A4EC983"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21-03-2021</w:t>
            </w:r>
          </w:p>
        </w:tc>
        <w:tc>
          <w:tcPr>
            <w:tcW w:w="7118" w:type="dxa"/>
          </w:tcPr>
          <w:p w14:paraId="6B95872C"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Data set profiling.</w:t>
            </w:r>
          </w:p>
        </w:tc>
        <w:tc>
          <w:tcPr>
            <w:tcW w:w="1269" w:type="dxa"/>
          </w:tcPr>
          <w:p w14:paraId="68F1396F" w14:textId="0B35BA9B"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055A21DE" w14:textId="09353763" w:rsidTr="00956AD0">
        <w:tc>
          <w:tcPr>
            <w:tcW w:w="1241" w:type="dxa"/>
            <w:vAlign w:val="center"/>
          </w:tcPr>
          <w:p w14:paraId="6ADAD366"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28-03-2021</w:t>
            </w:r>
          </w:p>
        </w:tc>
        <w:tc>
          <w:tcPr>
            <w:tcW w:w="7118" w:type="dxa"/>
          </w:tcPr>
          <w:p w14:paraId="67ECDFFF"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Data set comparison &amp; statistical analysis.</w:t>
            </w:r>
          </w:p>
        </w:tc>
        <w:tc>
          <w:tcPr>
            <w:tcW w:w="1269" w:type="dxa"/>
          </w:tcPr>
          <w:p w14:paraId="599A7F32" w14:textId="274490CB"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0EF113FE" w14:textId="170E7DC7" w:rsidTr="00956AD0">
        <w:tc>
          <w:tcPr>
            <w:tcW w:w="1241" w:type="dxa"/>
            <w:vAlign w:val="center"/>
          </w:tcPr>
          <w:p w14:paraId="6DD1E829"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04-04-2021</w:t>
            </w:r>
          </w:p>
        </w:tc>
        <w:tc>
          <w:tcPr>
            <w:tcW w:w="7118" w:type="dxa"/>
          </w:tcPr>
          <w:p w14:paraId="28C454AC"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Hypothesis testing.</w:t>
            </w:r>
          </w:p>
        </w:tc>
        <w:tc>
          <w:tcPr>
            <w:tcW w:w="1269" w:type="dxa"/>
          </w:tcPr>
          <w:p w14:paraId="21FC0241" w14:textId="0C739656"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0AB07D06" w14:textId="5BEF2B9D" w:rsidTr="00956AD0">
        <w:tc>
          <w:tcPr>
            <w:tcW w:w="1241" w:type="dxa"/>
            <w:vAlign w:val="center"/>
          </w:tcPr>
          <w:p w14:paraId="5198B204" w14:textId="77777777" w:rsidR="00956AD0" w:rsidRPr="00084D1E" w:rsidRDefault="00956AD0" w:rsidP="004455F9">
            <w:pPr>
              <w:spacing w:before="0" w:after="0" w:line="276" w:lineRule="auto"/>
              <w:jc w:val="center"/>
              <w:rPr>
                <w:sz w:val="20"/>
                <w:szCs w:val="20"/>
                <w:lang w:val="en-US"/>
              </w:rPr>
            </w:pPr>
            <w:r>
              <w:rPr>
                <w:sz w:val="20"/>
                <w:szCs w:val="20"/>
                <w:lang w:val="en-US"/>
              </w:rPr>
              <w:t>11-04-2021</w:t>
            </w:r>
          </w:p>
        </w:tc>
        <w:tc>
          <w:tcPr>
            <w:tcW w:w="7118" w:type="dxa"/>
          </w:tcPr>
          <w:p w14:paraId="69F22CE0" w14:textId="77777777" w:rsidR="00956AD0" w:rsidRPr="00084D1E" w:rsidRDefault="00956AD0" w:rsidP="004455F9">
            <w:pPr>
              <w:spacing w:before="0" w:after="0" w:line="276" w:lineRule="auto"/>
              <w:rPr>
                <w:sz w:val="20"/>
                <w:szCs w:val="20"/>
                <w:lang w:val="en-US"/>
              </w:rPr>
            </w:pPr>
            <w:r>
              <w:rPr>
                <w:sz w:val="20"/>
                <w:szCs w:val="20"/>
                <w:lang w:val="en-US"/>
              </w:rPr>
              <w:t>Dashboard requirement plan.</w:t>
            </w:r>
          </w:p>
        </w:tc>
        <w:tc>
          <w:tcPr>
            <w:tcW w:w="1269" w:type="dxa"/>
          </w:tcPr>
          <w:p w14:paraId="01690220" w14:textId="4A317DF1" w:rsidR="00956AD0" w:rsidRDefault="00956AD0" w:rsidP="004455F9">
            <w:pPr>
              <w:spacing w:before="0" w:after="0"/>
              <w:rPr>
                <w:sz w:val="20"/>
                <w:szCs w:val="20"/>
                <w:lang w:val="en-US"/>
              </w:rPr>
            </w:pPr>
            <w:r>
              <w:rPr>
                <w:sz w:val="20"/>
                <w:szCs w:val="20"/>
                <w:lang w:val="en-US"/>
              </w:rPr>
              <w:t>Pending</w:t>
            </w:r>
          </w:p>
        </w:tc>
      </w:tr>
      <w:tr w:rsidR="00956AD0" w:rsidRPr="00084D1E" w14:paraId="425662AE" w14:textId="3483422B" w:rsidTr="00956AD0">
        <w:tc>
          <w:tcPr>
            <w:tcW w:w="1241" w:type="dxa"/>
            <w:vAlign w:val="center"/>
          </w:tcPr>
          <w:p w14:paraId="2FB8F505" w14:textId="77777777" w:rsidR="00956AD0" w:rsidRPr="00084D1E" w:rsidRDefault="00956AD0" w:rsidP="004455F9">
            <w:pPr>
              <w:spacing w:before="0" w:after="0" w:line="276" w:lineRule="auto"/>
              <w:jc w:val="center"/>
              <w:rPr>
                <w:sz w:val="20"/>
                <w:szCs w:val="20"/>
                <w:lang w:val="en-US"/>
              </w:rPr>
            </w:pPr>
            <w:r>
              <w:rPr>
                <w:sz w:val="20"/>
                <w:szCs w:val="20"/>
                <w:lang w:val="en-US"/>
              </w:rPr>
              <w:t>18-04-2021</w:t>
            </w:r>
          </w:p>
        </w:tc>
        <w:tc>
          <w:tcPr>
            <w:tcW w:w="7118" w:type="dxa"/>
          </w:tcPr>
          <w:p w14:paraId="659C903D" w14:textId="77777777" w:rsidR="00956AD0" w:rsidRPr="00084D1E" w:rsidRDefault="00956AD0" w:rsidP="004455F9">
            <w:pPr>
              <w:spacing w:before="0" w:after="0" w:line="276" w:lineRule="auto"/>
              <w:rPr>
                <w:sz w:val="20"/>
                <w:szCs w:val="20"/>
                <w:lang w:val="en-US"/>
              </w:rPr>
            </w:pPr>
            <w:r>
              <w:rPr>
                <w:sz w:val="20"/>
                <w:szCs w:val="20"/>
                <w:lang w:val="en-US"/>
              </w:rPr>
              <w:t>Tableau dashboarding for comparison &amp; forecasting.</w:t>
            </w:r>
          </w:p>
        </w:tc>
        <w:tc>
          <w:tcPr>
            <w:tcW w:w="1269" w:type="dxa"/>
          </w:tcPr>
          <w:p w14:paraId="2A8E3C79" w14:textId="421A816C" w:rsidR="00956AD0" w:rsidRDefault="00956AD0" w:rsidP="004455F9">
            <w:pPr>
              <w:spacing w:before="0" w:after="0"/>
              <w:rPr>
                <w:sz w:val="20"/>
                <w:szCs w:val="20"/>
                <w:lang w:val="en-US"/>
              </w:rPr>
            </w:pPr>
            <w:r>
              <w:rPr>
                <w:sz w:val="20"/>
                <w:szCs w:val="20"/>
                <w:lang w:val="en-US"/>
              </w:rPr>
              <w:t>Pending</w:t>
            </w:r>
          </w:p>
        </w:tc>
      </w:tr>
      <w:tr w:rsidR="00956AD0" w:rsidRPr="00084D1E" w14:paraId="67133990" w14:textId="2DB2AC90" w:rsidTr="00956AD0">
        <w:tc>
          <w:tcPr>
            <w:tcW w:w="1241" w:type="dxa"/>
            <w:vAlign w:val="center"/>
          </w:tcPr>
          <w:p w14:paraId="071483FB" w14:textId="77777777" w:rsidR="00956AD0" w:rsidRPr="00084D1E" w:rsidRDefault="00956AD0" w:rsidP="004455F9">
            <w:pPr>
              <w:spacing w:before="0" w:after="0" w:line="276" w:lineRule="auto"/>
              <w:jc w:val="center"/>
              <w:rPr>
                <w:sz w:val="20"/>
                <w:szCs w:val="20"/>
                <w:lang w:val="en-US"/>
              </w:rPr>
            </w:pPr>
            <w:r>
              <w:rPr>
                <w:sz w:val="20"/>
                <w:szCs w:val="20"/>
                <w:lang w:val="en-US"/>
              </w:rPr>
              <w:t>25-04-2021</w:t>
            </w:r>
          </w:p>
        </w:tc>
        <w:tc>
          <w:tcPr>
            <w:tcW w:w="7118" w:type="dxa"/>
          </w:tcPr>
          <w:p w14:paraId="3917F4B3" w14:textId="77777777" w:rsidR="00956AD0" w:rsidRPr="00084D1E" w:rsidRDefault="00956AD0" w:rsidP="004455F9">
            <w:pPr>
              <w:spacing w:before="0" w:after="0" w:line="276" w:lineRule="auto"/>
              <w:rPr>
                <w:sz w:val="20"/>
                <w:szCs w:val="20"/>
                <w:lang w:val="en-US"/>
              </w:rPr>
            </w:pPr>
            <w:r>
              <w:rPr>
                <w:sz w:val="20"/>
                <w:szCs w:val="20"/>
                <w:lang w:val="en-US"/>
              </w:rPr>
              <w:t>Statistical visualization including histograms, box plots, scatter plots &amp; bubble charts.</w:t>
            </w:r>
          </w:p>
        </w:tc>
        <w:tc>
          <w:tcPr>
            <w:tcW w:w="1269" w:type="dxa"/>
          </w:tcPr>
          <w:p w14:paraId="3A92CDCB" w14:textId="0DE3E135" w:rsidR="00956AD0" w:rsidRDefault="00956AD0" w:rsidP="004455F9">
            <w:pPr>
              <w:spacing w:before="0" w:after="0"/>
              <w:rPr>
                <w:sz w:val="20"/>
                <w:szCs w:val="20"/>
                <w:lang w:val="en-US"/>
              </w:rPr>
            </w:pPr>
            <w:r>
              <w:rPr>
                <w:sz w:val="20"/>
                <w:szCs w:val="20"/>
                <w:lang w:val="en-US"/>
              </w:rPr>
              <w:t>Pending</w:t>
            </w:r>
          </w:p>
        </w:tc>
      </w:tr>
      <w:tr w:rsidR="00956AD0" w:rsidRPr="00084D1E" w14:paraId="7DFFD0DF" w14:textId="2CEDACCB" w:rsidTr="00956AD0">
        <w:tc>
          <w:tcPr>
            <w:tcW w:w="1241" w:type="dxa"/>
            <w:vAlign w:val="center"/>
          </w:tcPr>
          <w:p w14:paraId="67942E8A" w14:textId="77777777" w:rsidR="00956AD0" w:rsidRPr="00084D1E" w:rsidRDefault="00956AD0" w:rsidP="004455F9">
            <w:pPr>
              <w:spacing w:before="0" w:after="0" w:line="276" w:lineRule="auto"/>
              <w:jc w:val="center"/>
              <w:rPr>
                <w:sz w:val="20"/>
                <w:szCs w:val="20"/>
                <w:lang w:val="en-US"/>
              </w:rPr>
            </w:pPr>
            <w:r>
              <w:rPr>
                <w:sz w:val="20"/>
                <w:szCs w:val="20"/>
                <w:lang w:val="en-US"/>
              </w:rPr>
              <w:t>02-05-2021</w:t>
            </w:r>
          </w:p>
        </w:tc>
        <w:tc>
          <w:tcPr>
            <w:tcW w:w="7118" w:type="dxa"/>
          </w:tcPr>
          <w:p w14:paraId="3ACA4D2F" w14:textId="77777777" w:rsidR="00956AD0" w:rsidRPr="00084D1E" w:rsidRDefault="00956AD0" w:rsidP="004455F9">
            <w:pPr>
              <w:spacing w:before="0" w:after="0" w:line="276" w:lineRule="auto"/>
              <w:rPr>
                <w:sz w:val="20"/>
                <w:szCs w:val="20"/>
                <w:lang w:val="en-US"/>
              </w:rPr>
            </w:pPr>
            <w:r>
              <w:rPr>
                <w:sz w:val="20"/>
                <w:szCs w:val="20"/>
                <w:lang w:val="en-US"/>
              </w:rPr>
              <w:t>Spatial and Textual analysis.</w:t>
            </w:r>
          </w:p>
        </w:tc>
        <w:tc>
          <w:tcPr>
            <w:tcW w:w="1269" w:type="dxa"/>
          </w:tcPr>
          <w:p w14:paraId="350AA0D8" w14:textId="7A4360FA" w:rsidR="00956AD0" w:rsidRDefault="00956AD0" w:rsidP="004455F9">
            <w:pPr>
              <w:spacing w:before="0" w:after="0"/>
              <w:rPr>
                <w:sz w:val="20"/>
                <w:szCs w:val="20"/>
                <w:lang w:val="en-US"/>
              </w:rPr>
            </w:pPr>
            <w:r>
              <w:rPr>
                <w:sz w:val="20"/>
                <w:szCs w:val="20"/>
                <w:lang w:val="en-US"/>
              </w:rPr>
              <w:t>Pending</w:t>
            </w:r>
          </w:p>
        </w:tc>
      </w:tr>
      <w:tr w:rsidR="00956AD0" w:rsidRPr="00084D1E" w14:paraId="538ADDE3" w14:textId="73C941AD" w:rsidTr="00956AD0">
        <w:tc>
          <w:tcPr>
            <w:tcW w:w="1241" w:type="dxa"/>
            <w:vAlign w:val="center"/>
          </w:tcPr>
          <w:p w14:paraId="59FD022E" w14:textId="77777777" w:rsidR="00956AD0" w:rsidRPr="00084D1E" w:rsidRDefault="00956AD0" w:rsidP="004455F9">
            <w:pPr>
              <w:spacing w:before="0" w:after="0" w:line="276" w:lineRule="auto"/>
              <w:jc w:val="center"/>
              <w:rPr>
                <w:sz w:val="20"/>
                <w:szCs w:val="20"/>
                <w:lang w:val="en-US"/>
              </w:rPr>
            </w:pPr>
            <w:r>
              <w:rPr>
                <w:sz w:val="20"/>
                <w:szCs w:val="20"/>
                <w:lang w:val="en-US"/>
              </w:rPr>
              <w:t>09-05-2021</w:t>
            </w:r>
          </w:p>
        </w:tc>
        <w:tc>
          <w:tcPr>
            <w:tcW w:w="7118" w:type="dxa"/>
          </w:tcPr>
          <w:p w14:paraId="5A4992A0" w14:textId="77777777" w:rsidR="00956AD0" w:rsidRPr="00084D1E" w:rsidRDefault="00956AD0" w:rsidP="004455F9">
            <w:pPr>
              <w:spacing w:before="0" w:after="0" w:line="276" w:lineRule="auto"/>
              <w:rPr>
                <w:sz w:val="20"/>
                <w:szCs w:val="20"/>
                <w:lang w:val="en-US"/>
              </w:rPr>
            </w:pPr>
            <w:r w:rsidRPr="00084D1E">
              <w:rPr>
                <w:sz w:val="20"/>
                <w:szCs w:val="20"/>
                <w:lang w:val="en-US"/>
              </w:rPr>
              <w:t>Final presentation</w:t>
            </w:r>
            <w:r>
              <w:rPr>
                <w:sz w:val="20"/>
                <w:szCs w:val="20"/>
                <w:lang w:val="en-US"/>
              </w:rPr>
              <w:t>, findings and recommendations.</w:t>
            </w:r>
          </w:p>
        </w:tc>
        <w:tc>
          <w:tcPr>
            <w:tcW w:w="1269" w:type="dxa"/>
          </w:tcPr>
          <w:p w14:paraId="0AE9876E" w14:textId="05EC55E7" w:rsidR="00956AD0" w:rsidRPr="00084D1E" w:rsidRDefault="00956AD0" w:rsidP="004455F9">
            <w:pPr>
              <w:spacing w:before="0" w:after="0"/>
              <w:rPr>
                <w:sz w:val="20"/>
                <w:szCs w:val="20"/>
                <w:lang w:val="en-US"/>
              </w:rPr>
            </w:pPr>
            <w:r>
              <w:rPr>
                <w:sz w:val="20"/>
                <w:szCs w:val="20"/>
                <w:lang w:val="en-US"/>
              </w:rPr>
              <w:t>Pending</w:t>
            </w:r>
          </w:p>
        </w:tc>
      </w:tr>
    </w:tbl>
    <w:p w14:paraId="3E52FC50" w14:textId="77777777" w:rsidR="000945C7" w:rsidRPr="000945C7" w:rsidRDefault="000945C7" w:rsidP="000945C7">
      <w:pPr>
        <w:rPr>
          <w:lang w:eastAsia="en-GB"/>
        </w:rPr>
      </w:pPr>
    </w:p>
    <w:p w14:paraId="77D209F5" w14:textId="291DC648" w:rsidR="000945C7" w:rsidRDefault="000945C7" w:rsidP="00C624B9">
      <w:pPr>
        <w:pStyle w:val="Heading2"/>
      </w:pPr>
      <w:r w:rsidRPr="000945C7">
        <w:t>Appendi</w:t>
      </w:r>
      <w:r w:rsidR="00A02E73">
        <w:t>ces</w:t>
      </w:r>
    </w:p>
    <w:p w14:paraId="0D96FB1D" w14:textId="611445EC" w:rsidR="00A02E73" w:rsidRPr="00A02E73" w:rsidRDefault="00A02E73" w:rsidP="00A02E73">
      <w:pPr>
        <w:rPr>
          <w:lang w:eastAsia="en-GB"/>
        </w:rPr>
      </w:pPr>
      <w:r>
        <w:rPr>
          <w:lang w:eastAsia="en-GB"/>
        </w:rPr>
        <w:t>Appendix A – Forming the Hypothesis</w:t>
      </w:r>
    </w:p>
    <w:p w14:paraId="6897E179" w14:textId="32763343" w:rsidR="00A02E73" w:rsidRDefault="00A02E73" w:rsidP="00A02E73">
      <w:pPr>
        <w:rPr>
          <w:lang w:eastAsia="en-GB"/>
        </w:rPr>
      </w:pPr>
      <w:r>
        <w:rPr>
          <w:lang w:eastAsia="en-GB"/>
        </w:rPr>
        <w:t>Appendix B – Data Set Information</w:t>
      </w:r>
    </w:p>
    <w:p w14:paraId="1621F548" w14:textId="77777777" w:rsidR="00F4441D" w:rsidRDefault="00F4441D" w:rsidP="00F4441D">
      <w:pPr>
        <w:rPr>
          <w:lang w:eastAsia="en-GB"/>
        </w:rPr>
      </w:pPr>
    </w:p>
    <w:p w14:paraId="7BBBDC0B" w14:textId="70F585FC" w:rsidR="00F4441D" w:rsidRDefault="00F4441D" w:rsidP="00F4441D">
      <w:pPr>
        <w:rPr>
          <w:lang w:eastAsia="en-GB"/>
        </w:rPr>
        <w:sectPr w:rsidR="00F4441D" w:rsidSect="00034C36">
          <w:headerReference w:type="default" r:id="rId9"/>
          <w:footerReference w:type="default" r:id="rId10"/>
          <w:pgSz w:w="11906" w:h="16838"/>
          <w:pgMar w:top="1134" w:right="1134" w:bottom="851" w:left="1134" w:header="709" w:footer="709" w:gutter="0"/>
          <w:cols w:space="708"/>
          <w:docGrid w:linePitch="360"/>
        </w:sectPr>
      </w:pPr>
    </w:p>
    <w:p w14:paraId="1D957626" w14:textId="77777777" w:rsidR="00F4441D" w:rsidRDefault="00F4441D" w:rsidP="00F4441D"/>
    <w:p w14:paraId="09E25B1C" w14:textId="77777777" w:rsidR="00F4441D" w:rsidRPr="007645E7" w:rsidRDefault="00F4441D" w:rsidP="00F4441D">
      <w:pPr>
        <w:pStyle w:val="Heading2"/>
      </w:pPr>
      <w:r w:rsidRPr="007645E7">
        <w:t>Chosen Hypothesis</w:t>
      </w:r>
    </w:p>
    <w:p w14:paraId="4BCE09B4" w14:textId="77777777" w:rsidR="00F4441D" w:rsidRDefault="00F4441D" w:rsidP="00F4441D">
      <w:pPr>
        <w:rPr>
          <w:i/>
          <w:iCs/>
          <w:sz w:val="24"/>
          <w:szCs w:val="24"/>
        </w:rPr>
      </w:pPr>
      <w:r>
        <w:rPr>
          <w:i/>
          <w:iCs/>
          <w:sz w:val="24"/>
          <w:szCs w:val="24"/>
        </w:rPr>
        <w:t>“</w:t>
      </w:r>
      <w:r w:rsidRPr="001F4584">
        <w:rPr>
          <w:i/>
          <w:iCs/>
          <w:sz w:val="24"/>
          <w:szCs w:val="24"/>
        </w:rPr>
        <w:t>Regions with a high proportion of vulnerable individuals, are subject to higher rates of hospitalisations associated with influenza.</w:t>
      </w:r>
      <w:r>
        <w:rPr>
          <w:i/>
          <w:iCs/>
          <w:sz w:val="24"/>
          <w:szCs w:val="24"/>
        </w:rPr>
        <w:t>”</w:t>
      </w:r>
    </w:p>
    <w:p w14:paraId="3A5711A3" w14:textId="77777777" w:rsidR="00F4441D" w:rsidRPr="00597397" w:rsidRDefault="00F4441D" w:rsidP="00F4441D"/>
    <w:p w14:paraId="394C6C7D" w14:textId="77777777" w:rsidR="00F4441D" w:rsidRDefault="00F4441D" w:rsidP="00F4441D">
      <w:pPr>
        <w:pStyle w:val="Heading2"/>
      </w:pPr>
      <w:r>
        <w:t>What is a Hypothesis?</w:t>
      </w:r>
    </w:p>
    <w:p w14:paraId="43EABBD2" w14:textId="77777777" w:rsidR="00F4441D" w:rsidRDefault="00F4441D" w:rsidP="00F4441D">
      <w:r w:rsidRPr="007645E7">
        <w:t>A hypothesis is a prediction or assumption, and involves the relationship between two variables:</w:t>
      </w:r>
      <w:r>
        <w:t xml:space="preserve"> the </w:t>
      </w:r>
      <w:r w:rsidRPr="00167A06">
        <w:rPr>
          <w:b/>
          <w:bCs/>
          <w:i/>
          <w:iCs/>
        </w:rPr>
        <w:t>Independent</w:t>
      </w:r>
      <w:r>
        <w:t xml:space="preserve"> variable, (the variable that is changed as part of the test), and the </w:t>
      </w:r>
      <w:r w:rsidRPr="00167A06">
        <w:rPr>
          <w:b/>
          <w:bCs/>
          <w:i/>
          <w:iCs/>
        </w:rPr>
        <w:t>Dependent</w:t>
      </w:r>
      <w:r>
        <w:t xml:space="preserve"> variable, (the variable that is observed for changes based on changes in the Independent variable).</w:t>
      </w:r>
    </w:p>
    <w:p w14:paraId="1F343AE9" w14:textId="77777777" w:rsidR="00F4441D" w:rsidRDefault="00F4441D" w:rsidP="00F4441D"/>
    <w:p w14:paraId="31C4CB65" w14:textId="77777777" w:rsidR="00F4441D" w:rsidRDefault="00F4441D" w:rsidP="00F4441D">
      <w:pPr>
        <w:pStyle w:val="Heading2"/>
      </w:pPr>
      <w:r>
        <w:t>What Data is Available?</w:t>
      </w:r>
    </w:p>
    <w:p w14:paraId="65BBB7DB" w14:textId="77777777" w:rsidR="00F4441D" w:rsidRDefault="00F4441D" w:rsidP="00F4441D">
      <w:pPr>
        <w:pStyle w:val="ListParagraph"/>
        <w:numPr>
          <w:ilvl w:val="0"/>
          <w:numId w:val="28"/>
        </w:numPr>
      </w:pPr>
      <w:r w:rsidRPr="00962613">
        <w:t>Death rates</w:t>
      </w:r>
      <w:r>
        <w:t xml:space="preserve"> associated with influenza.</w:t>
      </w:r>
    </w:p>
    <w:p w14:paraId="6D89486A" w14:textId="77777777" w:rsidR="00F4441D" w:rsidRPr="00962613" w:rsidRDefault="00F4441D" w:rsidP="00F4441D">
      <w:pPr>
        <w:pStyle w:val="ListParagraph"/>
        <w:numPr>
          <w:ilvl w:val="0"/>
          <w:numId w:val="29"/>
        </w:numPr>
        <w:ind w:left="714" w:hanging="357"/>
        <w:contextualSpacing w:val="0"/>
      </w:pPr>
      <w:r>
        <w:t>By State, Year, Month, Age Group.</w:t>
      </w:r>
    </w:p>
    <w:p w14:paraId="46ABEE03" w14:textId="77777777" w:rsidR="00F4441D" w:rsidRDefault="00F4441D" w:rsidP="00F4441D">
      <w:pPr>
        <w:pStyle w:val="ListParagraph"/>
        <w:numPr>
          <w:ilvl w:val="0"/>
          <w:numId w:val="28"/>
        </w:numPr>
      </w:pPr>
      <w:r w:rsidRPr="00962613">
        <w:t>Population rates</w:t>
      </w:r>
      <w:r>
        <w:t>.</w:t>
      </w:r>
    </w:p>
    <w:p w14:paraId="4CD6CB52" w14:textId="77777777" w:rsidR="00F4441D" w:rsidRPr="00962613" w:rsidRDefault="00F4441D" w:rsidP="00F4441D">
      <w:pPr>
        <w:pStyle w:val="ListParagraph"/>
        <w:numPr>
          <w:ilvl w:val="0"/>
          <w:numId w:val="29"/>
        </w:numPr>
        <w:ind w:left="714" w:hanging="357"/>
        <w:contextualSpacing w:val="0"/>
      </w:pPr>
      <w:r>
        <w:t>By County &amp; State, Gender, Age Group.</w:t>
      </w:r>
    </w:p>
    <w:p w14:paraId="6742E7A5" w14:textId="77777777" w:rsidR="00F4441D" w:rsidRDefault="00F4441D" w:rsidP="00F4441D">
      <w:pPr>
        <w:pStyle w:val="ListParagraph"/>
        <w:numPr>
          <w:ilvl w:val="0"/>
          <w:numId w:val="28"/>
        </w:numPr>
      </w:pPr>
      <w:r>
        <w:t>Influenza laboratory test results.</w:t>
      </w:r>
    </w:p>
    <w:p w14:paraId="0CBDA380" w14:textId="77777777" w:rsidR="00F4441D" w:rsidRDefault="00F4441D" w:rsidP="00F4441D">
      <w:pPr>
        <w:pStyle w:val="ListParagraph"/>
        <w:numPr>
          <w:ilvl w:val="0"/>
          <w:numId w:val="29"/>
        </w:numPr>
        <w:ind w:left="714" w:hanging="357"/>
        <w:contextualSpacing w:val="0"/>
      </w:pPr>
      <w:r>
        <w:t>State, Week No (month), Total Visits, Total Providers, Total ILI.</w:t>
      </w:r>
    </w:p>
    <w:p w14:paraId="623610F5" w14:textId="77777777" w:rsidR="00F4441D" w:rsidRDefault="00F4441D" w:rsidP="00F4441D">
      <w:pPr>
        <w:pStyle w:val="ListParagraph"/>
        <w:numPr>
          <w:ilvl w:val="0"/>
          <w:numId w:val="28"/>
        </w:numPr>
      </w:pPr>
      <w:r>
        <w:t>Survey of flu shots in children.</w:t>
      </w:r>
    </w:p>
    <w:p w14:paraId="4F356E54" w14:textId="77777777" w:rsidR="00F4441D" w:rsidRPr="00962613" w:rsidRDefault="00F4441D" w:rsidP="00F4441D">
      <w:pPr>
        <w:pStyle w:val="ListParagraph"/>
        <w:numPr>
          <w:ilvl w:val="0"/>
          <w:numId w:val="29"/>
        </w:numPr>
      </w:pPr>
      <w:r>
        <w:t>By State, Year, Age in months, plus demographic information.</w:t>
      </w:r>
    </w:p>
    <w:p w14:paraId="4FD678DC" w14:textId="77777777" w:rsidR="00F4441D" w:rsidRDefault="00F4441D" w:rsidP="00F4441D"/>
    <w:p w14:paraId="71E782C9" w14:textId="77777777" w:rsidR="00F4441D" w:rsidRDefault="00F4441D" w:rsidP="00F4441D">
      <w:pPr>
        <w:pStyle w:val="Heading2"/>
      </w:pPr>
      <w:r>
        <w:t>Considering the Variables</w:t>
      </w:r>
    </w:p>
    <w:tbl>
      <w:tblPr>
        <w:tblStyle w:val="TableGrid"/>
        <w:tblW w:w="0" w:type="auto"/>
        <w:tblLook w:val="04A0" w:firstRow="1" w:lastRow="0" w:firstColumn="1" w:lastColumn="0" w:noHBand="0" w:noVBand="1"/>
      </w:tblPr>
      <w:tblGrid>
        <w:gridCol w:w="3964"/>
        <w:gridCol w:w="5664"/>
      </w:tblGrid>
      <w:tr w:rsidR="00F4441D" w14:paraId="779C4821" w14:textId="77777777" w:rsidTr="00A16281">
        <w:trPr>
          <w:trHeight w:val="562"/>
        </w:trPr>
        <w:tc>
          <w:tcPr>
            <w:tcW w:w="3964" w:type="dxa"/>
            <w:vAlign w:val="center"/>
          </w:tcPr>
          <w:p w14:paraId="59914451" w14:textId="77777777" w:rsidR="00F4441D" w:rsidRDefault="00F4441D" w:rsidP="00A16281">
            <w:r w:rsidRPr="00474D28">
              <w:t>Who suffers the most with the flu?</w:t>
            </w:r>
          </w:p>
        </w:tc>
        <w:tc>
          <w:tcPr>
            <w:tcW w:w="5664" w:type="dxa"/>
            <w:vAlign w:val="center"/>
          </w:tcPr>
          <w:p w14:paraId="34F6B576" w14:textId="77777777" w:rsidR="00F4441D" w:rsidRDefault="00F4441D" w:rsidP="00F4441D">
            <w:pPr>
              <w:pStyle w:val="ListParagraph"/>
              <w:numPr>
                <w:ilvl w:val="0"/>
                <w:numId w:val="27"/>
              </w:numPr>
            </w:pPr>
            <w:r w:rsidRPr="00474D28">
              <w:t>Vulnerable groups</w:t>
            </w:r>
          </w:p>
        </w:tc>
      </w:tr>
      <w:tr w:rsidR="00F4441D" w14:paraId="3CBF5FC0" w14:textId="77777777" w:rsidTr="00A16281">
        <w:trPr>
          <w:trHeight w:val="555"/>
        </w:trPr>
        <w:tc>
          <w:tcPr>
            <w:tcW w:w="3964" w:type="dxa"/>
            <w:vAlign w:val="center"/>
          </w:tcPr>
          <w:p w14:paraId="41881924" w14:textId="77777777" w:rsidR="00F4441D" w:rsidRDefault="00F4441D" w:rsidP="00A16281">
            <w:r w:rsidRPr="00474D28">
              <w:t>When do they suffer?</w:t>
            </w:r>
          </w:p>
        </w:tc>
        <w:tc>
          <w:tcPr>
            <w:tcW w:w="5664" w:type="dxa"/>
            <w:vAlign w:val="center"/>
          </w:tcPr>
          <w:p w14:paraId="1D395D5C" w14:textId="77777777" w:rsidR="00F4441D" w:rsidRDefault="00F4441D" w:rsidP="00F4441D">
            <w:pPr>
              <w:pStyle w:val="ListParagraph"/>
              <w:numPr>
                <w:ilvl w:val="0"/>
                <w:numId w:val="27"/>
              </w:numPr>
            </w:pPr>
            <w:r w:rsidRPr="00474D28">
              <w:t>Cold season mostly</w:t>
            </w:r>
          </w:p>
        </w:tc>
      </w:tr>
      <w:tr w:rsidR="00F4441D" w14:paraId="4AEF5F0C" w14:textId="77777777" w:rsidTr="00A16281">
        <w:trPr>
          <w:trHeight w:val="564"/>
        </w:trPr>
        <w:tc>
          <w:tcPr>
            <w:tcW w:w="3964" w:type="dxa"/>
            <w:vAlign w:val="center"/>
          </w:tcPr>
          <w:p w14:paraId="14C90D9D" w14:textId="77777777" w:rsidR="00F4441D" w:rsidRDefault="00F4441D" w:rsidP="00A16281">
            <w:r w:rsidRPr="00474D28">
              <w:t>Where do they suffer?</w:t>
            </w:r>
          </w:p>
        </w:tc>
        <w:tc>
          <w:tcPr>
            <w:tcW w:w="5664" w:type="dxa"/>
            <w:vAlign w:val="center"/>
          </w:tcPr>
          <w:p w14:paraId="001BF0BE" w14:textId="77777777" w:rsidR="00F4441D" w:rsidRDefault="00F4441D" w:rsidP="00F4441D">
            <w:pPr>
              <w:pStyle w:val="ListParagraph"/>
              <w:numPr>
                <w:ilvl w:val="0"/>
                <w:numId w:val="27"/>
              </w:numPr>
            </w:pPr>
            <w:r w:rsidRPr="00474D28">
              <w:t xml:space="preserve">States with high </w:t>
            </w:r>
            <w:r>
              <w:t xml:space="preserve">levels of </w:t>
            </w:r>
            <w:r w:rsidRPr="00474D28">
              <w:t>vulnerable populations</w:t>
            </w:r>
            <w:r>
              <w:t>.</w:t>
            </w:r>
          </w:p>
        </w:tc>
      </w:tr>
      <w:tr w:rsidR="00F4441D" w14:paraId="7CE89829" w14:textId="77777777" w:rsidTr="00A16281">
        <w:trPr>
          <w:trHeight w:val="563"/>
        </w:trPr>
        <w:tc>
          <w:tcPr>
            <w:tcW w:w="3964" w:type="dxa"/>
            <w:vAlign w:val="center"/>
          </w:tcPr>
          <w:p w14:paraId="5C1E27C6" w14:textId="77777777" w:rsidR="00F4441D" w:rsidRDefault="00F4441D" w:rsidP="00A16281">
            <w:r w:rsidRPr="00474D28">
              <w:t>What is the root cause of the problem?</w:t>
            </w:r>
          </w:p>
        </w:tc>
        <w:tc>
          <w:tcPr>
            <w:tcW w:w="5664" w:type="dxa"/>
            <w:vAlign w:val="center"/>
          </w:tcPr>
          <w:p w14:paraId="0BE8CC0C" w14:textId="77777777" w:rsidR="00F4441D" w:rsidRDefault="00F4441D" w:rsidP="00F4441D">
            <w:pPr>
              <w:pStyle w:val="ListParagraph"/>
              <w:numPr>
                <w:ilvl w:val="0"/>
                <w:numId w:val="27"/>
              </w:numPr>
            </w:pPr>
            <w:r w:rsidRPr="00474D28">
              <w:t>Flu &amp; death from flu</w:t>
            </w:r>
          </w:p>
        </w:tc>
      </w:tr>
      <w:tr w:rsidR="00F4441D" w14:paraId="5840FCB7" w14:textId="77777777" w:rsidTr="00A16281">
        <w:trPr>
          <w:trHeight w:val="545"/>
        </w:trPr>
        <w:tc>
          <w:tcPr>
            <w:tcW w:w="3964" w:type="dxa"/>
            <w:vAlign w:val="center"/>
          </w:tcPr>
          <w:p w14:paraId="022258C1" w14:textId="77777777" w:rsidR="00F4441D" w:rsidRDefault="00F4441D" w:rsidP="00A16281">
            <w:r w:rsidRPr="00474D28">
              <w:t>What is a contributing factor?</w:t>
            </w:r>
          </w:p>
        </w:tc>
        <w:tc>
          <w:tcPr>
            <w:tcW w:w="5664" w:type="dxa"/>
            <w:vAlign w:val="center"/>
          </w:tcPr>
          <w:p w14:paraId="7AB3A154" w14:textId="77777777" w:rsidR="00F4441D" w:rsidRDefault="00F4441D" w:rsidP="00F4441D">
            <w:pPr>
              <w:pStyle w:val="ListParagraph"/>
              <w:numPr>
                <w:ilvl w:val="0"/>
                <w:numId w:val="27"/>
              </w:numPr>
            </w:pPr>
            <w:r w:rsidRPr="00474D28">
              <w:t>Understaffing &amp; vulnerable populations</w:t>
            </w:r>
          </w:p>
        </w:tc>
      </w:tr>
      <w:tr w:rsidR="00F4441D" w14:paraId="7FB59644" w14:textId="77777777" w:rsidTr="00A16281">
        <w:trPr>
          <w:trHeight w:val="1124"/>
        </w:trPr>
        <w:tc>
          <w:tcPr>
            <w:tcW w:w="3964" w:type="dxa"/>
            <w:vAlign w:val="center"/>
          </w:tcPr>
          <w:p w14:paraId="502BEA4C" w14:textId="77777777" w:rsidR="00F4441D" w:rsidRPr="00474D28" w:rsidRDefault="00F4441D" w:rsidP="00A16281">
            <w:r w:rsidRPr="00474D28">
              <w:t>What helps to alleviate the issue?</w:t>
            </w:r>
          </w:p>
        </w:tc>
        <w:tc>
          <w:tcPr>
            <w:tcW w:w="5664" w:type="dxa"/>
            <w:vAlign w:val="center"/>
          </w:tcPr>
          <w:p w14:paraId="3FC83C14" w14:textId="0D0221B3" w:rsidR="00F4441D" w:rsidRPr="00474D28" w:rsidRDefault="00F4441D" w:rsidP="00F4441D">
            <w:pPr>
              <w:pStyle w:val="ListParagraph"/>
              <w:numPr>
                <w:ilvl w:val="0"/>
                <w:numId w:val="27"/>
              </w:numPr>
            </w:pPr>
            <w:r w:rsidRPr="00474D28">
              <w:t>Appropriate staffing level allocation to population</w:t>
            </w:r>
            <w:r w:rsidR="009E0103">
              <w:t>s</w:t>
            </w:r>
            <w:r w:rsidRPr="00474D28">
              <w:t xml:space="preserve"> with historically high rates of death-by-flu and/or with large numbers of vulnerable populations.</w:t>
            </w:r>
          </w:p>
        </w:tc>
      </w:tr>
    </w:tbl>
    <w:p w14:paraId="7452A816" w14:textId="351BBE5B" w:rsidR="00F4441D" w:rsidRDefault="00F4441D" w:rsidP="00F4441D"/>
    <w:p w14:paraId="27641C4A" w14:textId="77777777" w:rsidR="00F4441D" w:rsidRDefault="00F4441D" w:rsidP="00F4441D">
      <w:pPr>
        <w:sectPr w:rsidR="00F4441D" w:rsidSect="00034C36">
          <w:headerReference w:type="default" r:id="rId11"/>
          <w:pgSz w:w="11906" w:h="16838"/>
          <w:pgMar w:top="1134" w:right="1134" w:bottom="851" w:left="1134" w:header="709" w:footer="709" w:gutter="0"/>
          <w:cols w:space="708"/>
          <w:docGrid w:linePitch="360"/>
        </w:sectPr>
      </w:pPr>
    </w:p>
    <w:p w14:paraId="50859B42" w14:textId="5B45FF68" w:rsidR="00F4441D" w:rsidRDefault="00F4441D" w:rsidP="00F4441D"/>
    <w:p w14:paraId="30A2046D" w14:textId="77777777" w:rsidR="00F4441D" w:rsidRPr="002B7852" w:rsidRDefault="00F4441D" w:rsidP="00F4441D">
      <w:pPr>
        <w:pStyle w:val="Heading3"/>
      </w:pPr>
      <w:r w:rsidRPr="002B7852">
        <w:t>Data Set</w:t>
      </w:r>
      <w:r>
        <w:t xml:space="preserve"> 1</w:t>
      </w:r>
    </w:p>
    <w:p w14:paraId="52908E15" w14:textId="77777777" w:rsidR="00F4441D" w:rsidRDefault="00F4441D" w:rsidP="00F4441D">
      <w:r>
        <w:t>Influenza Deaths</w:t>
      </w:r>
      <w:r w:rsidRPr="00C3500D">
        <w:t xml:space="preserve"> by Geography</w:t>
      </w:r>
      <w:r>
        <w:t xml:space="preserve"> in America from 2009 to 2017.</w:t>
      </w:r>
    </w:p>
    <w:p w14:paraId="0EA79638" w14:textId="77777777" w:rsidR="00F4441D" w:rsidRDefault="00F4441D" w:rsidP="00F4441D"/>
    <w:p w14:paraId="4E3AACF9" w14:textId="77777777" w:rsidR="00F4441D" w:rsidRDefault="00F4441D" w:rsidP="00F4441D">
      <w:pPr>
        <w:pStyle w:val="Heading3"/>
      </w:pPr>
      <w:r>
        <w:t>Data Source</w:t>
      </w:r>
    </w:p>
    <w:p w14:paraId="3C0AA300" w14:textId="77777777" w:rsidR="00F4441D" w:rsidRPr="00EE5E25" w:rsidRDefault="00F4441D" w:rsidP="00F4441D">
      <w:bookmarkStart w:id="3" w:name="_Hlk68112316"/>
      <w:r>
        <w:t>The data set is an external source provided by the Centres for Disease Control and Prevention (CDC) through their National Centre for Health Statistics (NCHS).  Government data is considered a trustworthy source.</w:t>
      </w:r>
      <w:bookmarkEnd w:id="3"/>
    </w:p>
    <w:p w14:paraId="7F1C08F8" w14:textId="77777777" w:rsidR="00F4441D" w:rsidRDefault="00F4441D" w:rsidP="00F4441D">
      <w:pPr>
        <w:pStyle w:val="Heading3"/>
      </w:pPr>
    </w:p>
    <w:p w14:paraId="7191075B" w14:textId="77777777" w:rsidR="00F4441D" w:rsidRDefault="00F4441D" w:rsidP="00F4441D">
      <w:pPr>
        <w:pStyle w:val="Heading3"/>
      </w:pPr>
      <w:r>
        <w:t>Data Collection &amp; Potential Limitations</w:t>
      </w:r>
    </w:p>
    <w:p w14:paraId="63D4123C" w14:textId="77777777" w:rsidR="00F4441D" w:rsidRDefault="00F4441D" w:rsidP="00F4441D">
      <w:r>
        <w:t xml:space="preserve">The data is administrative data collected as part of the National Vital Statistics Cooperative Program.  Each of the U.S. states and territories is required to record all births, deaths, marriages, and divorces within their jurisdiction.  </w:t>
      </w:r>
      <w:bookmarkStart w:id="4" w:name="_Hlk68163400"/>
      <w:r>
        <w:t xml:space="preserve">Death records come from death certificates, in which a doctor codes the primary cause of death as “Influenza” or “Pneumonia” </w:t>
      </w:r>
      <w:bookmarkEnd w:id="4"/>
      <w:r>
        <w:t>(ICD-10 codes J09-J18).</w:t>
      </w:r>
    </w:p>
    <w:p w14:paraId="59CC8274" w14:textId="77777777" w:rsidR="00F4441D" w:rsidRDefault="00F4441D" w:rsidP="00F4441D">
      <w:r>
        <w:t xml:space="preserve">Because this data is part of the government's vital statistics program, and similar to a census, the data is assumed a complete and accurate count of deaths. </w:t>
      </w:r>
    </w:p>
    <w:p w14:paraId="15B5833F" w14:textId="77777777" w:rsidR="00F4441D" w:rsidRDefault="00F4441D" w:rsidP="00F4441D">
      <w:bookmarkStart w:id="5" w:name="_Hlk68163410"/>
      <w:r>
        <w:t>One caveat, however, is that deaths on a death certificate only list one cause of death.  This could create some discrepancies within vulnerable populations, such as those with AIDs—while the cause of death may be related to AIDs, their decline in health may have been initiated by influenza.</w:t>
      </w:r>
    </w:p>
    <w:bookmarkEnd w:id="5"/>
    <w:p w14:paraId="6F78B8F6" w14:textId="77777777" w:rsidR="00F4441D" w:rsidRDefault="00F4441D" w:rsidP="00F4441D"/>
    <w:p w14:paraId="055CB499" w14:textId="77777777" w:rsidR="00F4441D" w:rsidRDefault="00F4441D" w:rsidP="00F4441D">
      <w:pPr>
        <w:pStyle w:val="Heading3"/>
      </w:pPr>
      <w:r>
        <w:t>Data Contents</w:t>
      </w:r>
    </w:p>
    <w:p w14:paraId="5089158B" w14:textId="77777777" w:rsidR="00F4441D" w:rsidRDefault="00F4441D" w:rsidP="00F4441D">
      <w:r>
        <w:t xml:space="preserve">The data contains monthly death counts for influenza-related deaths in the United States from 2009 to 2017.  Counts are broken down further by age group, helping to highlight mortality rate figures for individuals belonging to vulnerable groups.  That said, where the death rate is recorded as &lt;=9 (including zero), </w:t>
      </w:r>
      <w:r w:rsidRPr="00AA78D8">
        <w:t xml:space="preserve">the data value is given as "suppressed".  </w:t>
      </w:r>
      <w:r>
        <w:t>This is in-line with data protection.  However, as much as 80% of the data set is affected by this value, particularly the lower age groups.  Therefore, an element of imputation is required to prevent the “suppressed” values from being treated as zero, i.e., no deaths recorded.</w:t>
      </w:r>
    </w:p>
    <w:p w14:paraId="360C45AC" w14:textId="77777777" w:rsidR="00F4441D" w:rsidRDefault="00F4441D" w:rsidP="00F4441D"/>
    <w:p w14:paraId="0FD9989A" w14:textId="77777777" w:rsidR="00F4441D" w:rsidRDefault="00F4441D" w:rsidP="00F4441D">
      <w:pPr>
        <w:pStyle w:val="Heading3"/>
      </w:pPr>
      <w:r>
        <w:t>Data Relevance</w:t>
      </w:r>
    </w:p>
    <w:p w14:paraId="29BFF981" w14:textId="77777777" w:rsidR="00F4441D" w:rsidRDefault="00F4441D" w:rsidP="00F4441D">
      <w:bookmarkStart w:id="6" w:name="_Hlk68112644"/>
      <w:r>
        <w:t xml:space="preserve">The data shows the geographic and monthly spread of influenza across the United States over multiple years.  </w:t>
      </w:r>
      <w:bookmarkEnd w:id="6"/>
      <w:r>
        <w:t>With historical trends often mirror upcoming trends, the historical influenza data can be used to predict future influenza seasons for planning purposes.</w:t>
      </w:r>
    </w:p>
    <w:p w14:paraId="44D38E1F" w14:textId="77777777" w:rsidR="00F4441D" w:rsidRDefault="00F4441D" w:rsidP="00F4441D">
      <w:pPr>
        <w:spacing w:before="0" w:after="200"/>
        <w:rPr>
          <w:rFonts w:asciiTheme="minorHAnsi" w:eastAsiaTheme="majorEastAsia" w:hAnsiTheme="minorHAnsi" w:cstheme="majorBidi"/>
          <w:b/>
          <w:color w:val="000000" w:themeColor="text1"/>
          <w:szCs w:val="24"/>
        </w:rPr>
      </w:pPr>
      <w:r>
        <w:br w:type="page"/>
      </w:r>
    </w:p>
    <w:p w14:paraId="03002750" w14:textId="77777777" w:rsidR="00F4441D" w:rsidRDefault="00F4441D" w:rsidP="00F4441D"/>
    <w:p w14:paraId="37F0D8B1" w14:textId="77777777" w:rsidR="00F4441D" w:rsidRPr="002B7852" w:rsidRDefault="00F4441D" w:rsidP="00F4441D">
      <w:pPr>
        <w:pStyle w:val="Heading3"/>
      </w:pPr>
      <w:r w:rsidRPr="002B7852">
        <w:t>Data Set</w:t>
      </w:r>
      <w:r>
        <w:t xml:space="preserve"> 2</w:t>
      </w:r>
    </w:p>
    <w:p w14:paraId="2DB5D3B9" w14:textId="77777777" w:rsidR="00F4441D" w:rsidRDefault="00F4441D" w:rsidP="00F4441D">
      <w:r w:rsidRPr="00C3500D">
        <w:t>Population</w:t>
      </w:r>
      <w:r>
        <w:t xml:space="preserve"> Data</w:t>
      </w:r>
      <w:r w:rsidRPr="00C3500D">
        <w:t xml:space="preserve"> by Geography</w:t>
      </w:r>
      <w:r>
        <w:t xml:space="preserve"> in America from 2009 to 2017.</w:t>
      </w:r>
    </w:p>
    <w:p w14:paraId="33882D62" w14:textId="77777777" w:rsidR="00F4441D" w:rsidRDefault="00F4441D" w:rsidP="00F4441D"/>
    <w:p w14:paraId="0A41E5E4" w14:textId="77777777" w:rsidR="00F4441D" w:rsidRDefault="00F4441D" w:rsidP="00F4441D">
      <w:pPr>
        <w:pStyle w:val="Heading3"/>
      </w:pPr>
      <w:r>
        <w:t>Data Source</w:t>
      </w:r>
    </w:p>
    <w:p w14:paraId="1D1D14C7" w14:textId="77777777" w:rsidR="00F4441D" w:rsidRDefault="00F4441D" w:rsidP="00F4441D">
      <w:r>
        <w:t>The data set is an external source provided by the US Census Bureau. It is publicly owned and because this is government data the data set can be considered viable.</w:t>
      </w:r>
    </w:p>
    <w:p w14:paraId="7FB2CB90" w14:textId="77777777" w:rsidR="00F4441D" w:rsidRDefault="00F4441D" w:rsidP="00F4441D"/>
    <w:p w14:paraId="09385923" w14:textId="77777777" w:rsidR="00F4441D" w:rsidRDefault="00F4441D" w:rsidP="00F4441D">
      <w:pPr>
        <w:pStyle w:val="Heading3"/>
      </w:pPr>
      <w:r>
        <w:t>Data Collection &amp; Potential Limitations</w:t>
      </w:r>
    </w:p>
    <w:p w14:paraId="51C05713" w14:textId="77777777" w:rsidR="00F4441D" w:rsidRDefault="00F4441D" w:rsidP="00F4441D">
      <w:r>
        <w:t>The US Census Bureau conducts a population count on 1</w:t>
      </w:r>
      <w:r w:rsidRPr="00591FD8">
        <w:rPr>
          <w:vertAlign w:val="superscript"/>
        </w:rPr>
        <w:t>st</w:t>
      </w:r>
      <w:r>
        <w:t xml:space="preserve"> April every 10 years on years ending in zero.  The population for subsequent years is then estimated using a variety of sources and methods.</w:t>
      </w:r>
    </w:p>
    <w:p w14:paraId="5AD9590E" w14:textId="77777777" w:rsidR="00F4441D" w:rsidRDefault="00F4441D" w:rsidP="00F4441D">
      <w:r>
        <w:t>Census is conducted by survey, and whilst it is required to be completed by law, the data could be subject to inaccurate answers and input error.</w:t>
      </w:r>
    </w:p>
    <w:p w14:paraId="5F3A502A" w14:textId="77777777" w:rsidR="00F4441D" w:rsidRDefault="00F4441D" w:rsidP="00F4441D">
      <w:r>
        <w:t>Population estimates use other data sources of an administrative nature such as data provided by the National Centre for Health Statistics (NCHS) on birth, death and migration rates.</w:t>
      </w:r>
    </w:p>
    <w:p w14:paraId="5B22528B" w14:textId="77777777" w:rsidR="00F4441D" w:rsidRDefault="00F4441D" w:rsidP="00F4441D">
      <w:r>
        <w:t>The last census, in the provided data set, was carried out in 2010 meaning there have been seven years of estimation since.  The way in which population is counted has been operational in the US since 1790.  This implies that the methods used, i.e., a census every 10 years followed by informed estimates for subsequent years, is a successful indication of population count.</w:t>
      </w:r>
    </w:p>
    <w:p w14:paraId="4EC57EEE" w14:textId="77777777" w:rsidR="00F4441D" w:rsidRDefault="00F4441D" w:rsidP="00F4441D"/>
    <w:p w14:paraId="09A34189" w14:textId="77777777" w:rsidR="00F4441D" w:rsidRDefault="00F4441D" w:rsidP="00F4441D">
      <w:pPr>
        <w:pStyle w:val="Heading3"/>
      </w:pPr>
      <w:r>
        <w:t>Data Contents</w:t>
      </w:r>
    </w:p>
    <w:p w14:paraId="5715ECC6" w14:textId="77777777" w:rsidR="00F4441D" w:rsidRDefault="00F4441D" w:rsidP="00F4441D">
      <w:pPr>
        <w:spacing w:after="40"/>
      </w:pPr>
      <w:r>
        <w:t>The data set contains population information by county split into the following groups:</w:t>
      </w:r>
    </w:p>
    <w:p w14:paraId="7F29571F" w14:textId="77777777" w:rsidR="00F4441D" w:rsidRDefault="00F4441D" w:rsidP="00F4441D">
      <w:pPr>
        <w:pStyle w:val="ListParagraph"/>
        <w:numPr>
          <w:ilvl w:val="0"/>
          <w:numId w:val="19"/>
        </w:numPr>
      </w:pPr>
      <w:r>
        <w:t>Overall population</w:t>
      </w:r>
    </w:p>
    <w:p w14:paraId="70002F61" w14:textId="77777777" w:rsidR="00F4441D" w:rsidRDefault="00F4441D" w:rsidP="00F4441D">
      <w:pPr>
        <w:pStyle w:val="ListParagraph"/>
        <w:numPr>
          <w:ilvl w:val="0"/>
          <w:numId w:val="19"/>
        </w:numPr>
      </w:pPr>
      <w:r>
        <w:t>Female population</w:t>
      </w:r>
    </w:p>
    <w:p w14:paraId="52268476" w14:textId="77777777" w:rsidR="00F4441D" w:rsidRDefault="00F4441D" w:rsidP="00F4441D">
      <w:pPr>
        <w:pStyle w:val="ListParagraph"/>
        <w:numPr>
          <w:ilvl w:val="0"/>
          <w:numId w:val="19"/>
        </w:numPr>
      </w:pPr>
      <w:r>
        <w:t>Male population</w:t>
      </w:r>
    </w:p>
    <w:p w14:paraId="2AB4962F" w14:textId="77777777" w:rsidR="00F4441D" w:rsidRDefault="00F4441D" w:rsidP="00F4441D">
      <w:pPr>
        <w:pStyle w:val="ListParagraph"/>
        <w:numPr>
          <w:ilvl w:val="0"/>
          <w:numId w:val="19"/>
        </w:numPr>
      </w:pPr>
      <w:r>
        <w:t>Population by age range, split into 17 groups of five-year ranges plus an ‘over 85 years’ group.</w:t>
      </w:r>
    </w:p>
    <w:p w14:paraId="6CF25174" w14:textId="77777777" w:rsidR="00F4441D" w:rsidRDefault="00F4441D" w:rsidP="00F4441D"/>
    <w:p w14:paraId="272BBAD0" w14:textId="77777777" w:rsidR="00F4441D" w:rsidRDefault="00F4441D" w:rsidP="00F4441D">
      <w:pPr>
        <w:pStyle w:val="Heading3"/>
      </w:pPr>
      <w:r>
        <w:t>Data Relevance</w:t>
      </w:r>
    </w:p>
    <w:p w14:paraId="53AA9826" w14:textId="77777777" w:rsidR="00F4441D" w:rsidRDefault="00F4441D" w:rsidP="00F4441D">
      <w:pPr>
        <w:spacing w:after="40"/>
      </w:pPr>
      <w:r>
        <w:t>The data set is highly relevant to the project for the following reasons:</w:t>
      </w:r>
    </w:p>
    <w:p w14:paraId="529BDACC" w14:textId="77777777" w:rsidR="00F4441D" w:rsidRDefault="00F4441D" w:rsidP="00F4441D">
      <w:pPr>
        <w:pStyle w:val="ListParagraph"/>
        <w:numPr>
          <w:ilvl w:val="0"/>
          <w:numId w:val="30"/>
        </w:numPr>
        <w:spacing w:after="40"/>
        <w:ind w:left="714" w:hanging="357"/>
        <w:contextualSpacing w:val="0"/>
      </w:pPr>
      <w:r>
        <w:t>Population count per State can help to calculated the % effected by death in each State, and therefore how severely the community are affected by influenza.</w:t>
      </w:r>
    </w:p>
    <w:p w14:paraId="40259AA7" w14:textId="77777777" w:rsidR="00F4441D" w:rsidRDefault="00F4441D" w:rsidP="00F4441D">
      <w:pPr>
        <w:pStyle w:val="ListParagraph"/>
        <w:numPr>
          <w:ilvl w:val="0"/>
          <w:numId w:val="30"/>
        </w:numPr>
      </w:pPr>
      <w:r>
        <w:t>Population counts for vulnerable age groups (under 5 and over 65) can help to calculate the % of the population that are assigned to a vulnerable group owing to age.</w:t>
      </w:r>
    </w:p>
    <w:p w14:paraId="7DAACAA3" w14:textId="77777777" w:rsidR="00F4441D" w:rsidRDefault="00F4441D" w:rsidP="00F4441D">
      <w:pPr>
        <w:spacing w:before="0" w:after="200"/>
      </w:pPr>
      <w:r>
        <w:br w:type="page"/>
      </w:r>
    </w:p>
    <w:p w14:paraId="1C2CC47B" w14:textId="77777777" w:rsidR="00F4441D" w:rsidRDefault="00F4441D" w:rsidP="00F4441D"/>
    <w:p w14:paraId="7C7A607F" w14:textId="77777777" w:rsidR="00F4441D" w:rsidRPr="002B7852" w:rsidRDefault="00F4441D" w:rsidP="00F4441D">
      <w:pPr>
        <w:pStyle w:val="Heading3"/>
      </w:pPr>
      <w:r w:rsidRPr="002B7852">
        <w:t>Data Set</w:t>
      </w:r>
      <w:r>
        <w:t xml:space="preserve"> 3</w:t>
      </w:r>
    </w:p>
    <w:p w14:paraId="7DD4E2B7" w14:textId="77777777" w:rsidR="00F4441D" w:rsidRDefault="00F4441D" w:rsidP="00F4441D">
      <w:pPr>
        <w:spacing w:after="40"/>
      </w:pPr>
      <w:r>
        <w:t>I</w:t>
      </w:r>
      <w:r w:rsidRPr="004F6D22">
        <w:t xml:space="preserve">nfluenza </w:t>
      </w:r>
      <w:r>
        <w:t xml:space="preserve">Survey </w:t>
      </w:r>
      <w:r w:rsidRPr="004F6D22">
        <w:t>Test Results by State - Influenza Visits</w:t>
      </w:r>
      <w:r>
        <w:t xml:space="preserve"> from 2010 to 2019</w:t>
      </w:r>
    </w:p>
    <w:p w14:paraId="6B0A8CF9" w14:textId="77777777" w:rsidR="00F4441D" w:rsidRDefault="00F4441D" w:rsidP="00F4441D">
      <w:pPr>
        <w:spacing w:after="40"/>
      </w:pPr>
    </w:p>
    <w:p w14:paraId="0ECF2E76" w14:textId="77777777" w:rsidR="00F4441D" w:rsidRDefault="00F4441D" w:rsidP="00F4441D">
      <w:pPr>
        <w:pStyle w:val="Heading3"/>
      </w:pPr>
      <w:r>
        <w:t>Data Source</w:t>
      </w:r>
    </w:p>
    <w:p w14:paraId="3D361E0A" w14:textId="77777777" w:rsidR="00F4441D" w:rsidRDefault="00F4441D" w:rsidP="00F4441D">
      <w:r>
        <w:t>The data set is an external source provided by the Centres for Disease Control and Prevention (CDC).  The data is collected for the public health, and is publicly owned.  For these reasons, it is considered reliable.</w:t>
      </w:r>
    </w:p>
    <w:p w14:paraId="602B2FCF" w14:textId="77777777" w:rsidR="00F4441D" w:rsidRDefault="00F4441D" w:rsidP="00F4441D"/>
    <w:p w14:paraId="73D611A8" w14:textId="77777777" w:rsidR="00F4441D" w:rsidRDefault="00F4441D" w:rsidP="00F4441D">
      <w:pPr>
        <w:pStyle w:val="Heading3"/>
      </w:pPr>
      <w:r>
        <w:t>Data Collection &amp; Potential Limitations</w:t>
      </w:r>
    </w:p>
    <w:p w14:paraId="767044BA" w14:textId="77777777" w:rsidR="00F4441D" w:rsidRDefault="00F4441D" w:rsidP="00F4441D">
      <w:pPr>
        <w:spacing w:after="40"/>
      </w:pPr>
      <w:r>
        <w:t>The CDC runs as a collaborative surveillance program called FluView where weekly data is collected, compiled and analysed on influenza activity.  As well the CDC, the bodies that contribute to the data used for FluView include:</w:t>
      </w:r>
    </w:p>
    <w:p w14:paraId="4C098696" w14:textId="77777777" w:rsidR="00F4441D" w:rsidRDefault="00F4441D" w:rsidP="00F4441D">
      <w:pPr>
        <w:pStyle w:val="ListParagraph"/>
        <w:numPr>
          <w:ilvl w:val="0"/>
          <w:numId w:val="19"/>
        </w:numPr>
      </w:pPr>
      <w:r>
        <w:t>S</w:t>
      </w:r>
      <w:r w:rsidRPr="00521C07">
        <w:t xml:space="preserve">tate, local, and territorial health departments, </w:t>
      </w:r>
    </w:p>
    <w:p w14:paraId="247CFB71" w14:textId="77777777" w:rsidR="00F4441D" w:rsidRDefault="00F4441D" w:rsidP="00F4441D">
      <w:pPr>
        <w:pStyle w:val="ListParagraph"/>
        <w:numPr>
          <w:ilvl w:val="0"/>
          <w:numId w:val="19"/>
        </w:numPr>
      </w:pPr>
      <w:r>
        <w:t>P</w:t>
      </w:r>
      <w:r w:rsidRPr="00521C07">
        <w:t xml:space="preserve">ublic health and clinical laboratories, </w:t>
      </w:r>
    </w:p>
    <w:p w14:paraId="69C6D472" w14:textId="77777777" w:rsidR="00F4441D" w:rsidRDefault="00F4441D" w:rsidP="00F4441D">
      <w:pPr>
        <w:pStyle w:val="ListParagraph"/>
        <w:numPr>
          <w:ilvl w:val="0"/>
          <w:numId w:val="19"/>
        </w:numPr>
      </w:pPr>
      <w:r>
        <w:t>V</w:t>
      </w:r>
      <w:r w:rsidRPr="00521C07">
        <w:t xml:space="preserve">ital statistics offices, </w:t>
      </w:r>
      <w:r>
        <w:t>such as the National Centre for Health Statistics.</w:t>
      </w:r>
    </w:p>
    <w:p w14:paraId="0BD114AD" w14:textId="77777777" w:rsidR="00F4441D" w:rsidRDefault="00F4441D" w:rsidP="00F4441D">
      <w:pPr>
        <w:pStyle w:val="ListParagraph"/>
        <w:numPr>
          <w:ilvl w:val="0"/>
          <w:numId w:val="19"/>
        </w:numPr>
      </w:pPr>
      <w:r>
        <w:t>H</w:t>
      </w:r>
      <w:r w:rsidRPr="00521C07">
        <w:t>ealthcare providers</w:t>
      </w:r>
      <w:r>
        <w:t xml:space="preserve"> &amp; C</w:t>
      </w:r>
      <w:r w:rsidRPr="00521C07">
        <w:t>linics,</w:t>
      </w:r>
    </w:p>
    <w:p w14:paraId="6F12DC9A" w14:textId="77777777" w:rsidR="00F4441D" w:rsidRDefault="00F4441D" w:rsidP="00F4441D">
      <w:pPr>
        <w:pStyle w:val="ListParagraph"/>
        <w:numPr>
          <w:ilvl w:val="0"/>
          <w:numId w:val="19"/>
        </w:numPr>
      </w:pPr>
      <w:r>
        <w:t>E</w:t>
      </w:r>
      <w:r w:rsidRPr="00521C07">
        <w:t>mergency departments.</w:t>
      </w:r>
    </w:p>
    <w:p w14:paraId="41A60325" w14:textId="77777777" w:rsidR="00F4441D" w:rsidRDefault="00F4441D" w:rsidP="00F4441D">
      <w:r>
        <w:t>The information provided by these bodies is voluntary which means that there is potential for it to not show a complete picture.  However as professional bodies, all with the same goal of managing influenza, the information gathered has value and purpose.</w:t>
      </w:r>
    </w:p>
    <w:p w14:paraId="18D37E62" w14:textId="77777777" w:rsidR="00F4441D" w:rsidRDefault="00F4441D" w:rsidP="00F4441D">
      <w:r>
        <w:t>NB: The original data provides a breakdown of Age Groups but there is no data reported for these columns.</w:t>
      </w:r>
    </w:p>
    <w:p w14:paraId="04A42436" w14:textId="77777777" w:rsidR="00F4441D" w:rsidRDefault="00F4441D" w:rsidP="00F4441D"/>
    <w:p w14:paraId="280DDE58" w14:textId="77777777" w:rsidR="00F4441D" w:rsidRDefault="00F4441D" w:rsidP="00F4441D">
      <w:pPr>
        <w:pStyle w:val="Heading3"/>
      </w:pPr>
      <w:r>
        <w:t>Data Contents</w:t>
      </w:r>
    </w:p>
    <w:p w14:paraId="3717AEAF" w14:textId="77777777" w:rsidR="00F4441D" w:rsidRDefault="00F4441D" w:rsidP="00F4441D">
      <w:r>
        <w:t>The data set provides information on the total number of patient visits to</w:t>
      </w:r>
      <w:r w:rsidRPr="001F2A06">
        <w:t xml:space="preserve"> </w:t>
      </w:r>
      <w:r>
        <w:t>healthcare providers in each State, in each week by year from 2010 to 2019.  Of the patients that visited, the number of patients displaying Influenza-like Illness (ILI) is recorded.</w:t>
      </w:r>
    </w:p>
    <w:p w14:paraId="22954BD0" w14:textId="77777777" w:rsidR="00F4441D" w:rsidRDefault="00F4441D" w:rsidP="00F4441D"/>
    <w:p w14:paraId="548A350A" w14:textId="77777777" w:rsidR="00F4441D" w:rsidRDefault="00F4441D" w:rsidP="00F4441D">
      <w:pPr>
        <w:pStyle w:val="Heading3"/>
      </w:pPr>
      <w:r>
        <w:t>Data Relevance</w:t>
      </w:r>
    </w:p>
    <w:p w14:paraId="5521AF9A" w14:textId="77777777" w:rsidR="00F4441D" w:rsidRPr="00BC1EED" w:rsidRDefault="00F4441D" w:rsidP="00F4441D">
      <w:r>
        <w:t xml:space="preserve">The data set is of relevance to the project as we can calculate the % of patients affected by ILI and compare that to population. </w:t>
      </w:r>
    </w:p>
    <w:p w14:paraId="70E5A5EF" w14:textId="77777777" w:rsidR="00F4441D" w:rsidRPr="007645E7" w:rsidRDefault="00F4441D" w:rsidP="00F4441D"/>
    <w:sectPr w:rsidR="00F4441D" w:rsidRPr="007645E7" w:rsidSect="00034C36">
      <w:headerReference w:type="default" r:id="rId12"/>
      <w:pgSz w:w="11906" w:h="16838"/>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CD0A4" w14:textId="77777777" w:rsidR="00477FF3" w:rsidRDefault="00477FF3" w:rsidP="00AD74E2">
      <w:r>
        <w:separator/>
      </w:r>
    </w:p>
  </w:endnote>
  <w:endnote w:type="continuationSeparator" w:id="0">
    <w:p w14:paraId="337920C6" w14:textId="77777777" w:rsidR="00477FF3" w:rsidRDefault="00477FF3" w:rsidP="00AD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551966316"/>
      <w:docPartObj>
        <w:docPartGallery w:val="Page Numbers (Bottom of Page)"/>
        <w:docPartUnique/>
      </w:docPartObj>
    </w:sdtPr>
    <w:sdtEndPr>
      <w:rPr>
        <w:noProof/>
        <w:color w:val="auto"/>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67453" w:rsidRPr="00B67453" w14:paraId="2521F45B" w14:textId="77777777" w:rsidTr="00F6750A">
          <w:tc>
            <w:tcPr>
              <w:tcW w:w="4814" w:type="dxa"/>
            </w:tcPr>
            <w:p w14:paraId="726B9126" w14:textId="77777777" w:rsidR="00F6750A" w:rsidRPr="00B67453" w:rsidRDefault="00F6750A" w:rsidP="00AD74E2">
              <w:pPr>
                <w:pStyle w:val="Footer"/>
                <w:rPr>
                  <w:color w:val="808080" w:themeColor="background1" w:themeShade="80"/>
                  <w:sz w:val="16"/>
                  <w:szCs w:val="16"/>
                </w:rPr>
              </w:pPr>
              <w:r w:rsidRPr="00B67453">
                <w:rPr>
                  <w:color w:val="808080" w:themeColor="background1" w:themeShade="80"/>
                  <w:sz w:val="16"/>
                  <w:szCs w:val="16"/>
                </w:rPr>
                <w:t>Hannah Dilley</w:t>
              </w:r>
            </w:p>
          </w:tc>
          <w:tc>
            <w:tcPr>
              <w:tcW w:w="4814" w:type="dxa"/>
            </w:tcPr>
            <w:p w14:paraId="23AC5412" w14:textId="349DC80C" w:rsidR="00F6750A" w:rsidRPr="00B67453" w:rsidRDefault="00F6750A" w:rsidP="00D74845">
              <w:pPr>
                <w:pStyle w:val="Footer"/>
                <w:jc w:val="right"/>
                <w:rPr>
                  <w:color w:val="808080" w:themeColor="background1" w:themeShade="80"/>
                  <w:sz w:val="16"/>
                  <w:szCs w:val="16"/>
                </w:rPr>
              </w:pPr>
              <w:r w:rsidRPr="00B67453">
                <w:rPr>
                  <w:color w:val="808080" w:themeColor="background1" w:themeShade="80"/>
                  <w:sz w:val="16"/>
                  <w:szCs w:val="16"/>
                </w:rPr>
                <w:fldChar w:fldCharType="begin"/>
              </w:r>
              <w:r w:rsidRPr="00B67453">
                <w:rPr>
                  <w:color w:val="808080" w:themeColor="background1" w:themeShade="80"/>
                  <w:sz w:val="16"/>
                  <w:szCs w:val="16"/>
                </w:rPr>
                <w:instrText xml:space="preserve"> PAGE   \* MERGEFORMAT </w:instrText>
              </w:r>
              <w:r w:rsidRPr="00B67453">
                <w:rPr>
                  <w:color w:val="808080" w:themeColor="background1" w:themeShade="80"/>
                  <w:sz w:val="16"/>
                  <w:szCs w:val="16"/>
                </w:rPr>
                <w:fldChar w:fldCharType="separate"/>
              </w:r>
              <w:r w:rsidRPr="00B67453">
                <w:rPr>
                  <w:color w:val="808080" w:themeColor="background1" w:themeShade="80"/>
                  <w:sz w:val="16"/>
                  <w:szCs w:val="16"/>
                </w:rPr>
                <w:t>1</w:t>
              </w:r>
              <w:r w:rsidRPr="00B67453">
                <w:rPr>
                  <w:noProof/>
                  <w:color w:val="808080" w:themeColor="background1" w:themeShade="80"/>
                  <w:sz w:val="16"/>
                  <w:szCs w:val="16"/>
                </w:rPr>
                <w:fldChar w:fldCharType="end"/>
              </w:r>
            </w:p>
          </w:tc>
        </w:tr>
      </w:tbl>
      <w:p w14:paraId="650AFBE7" w14:textId="697C91AE" w:rsidR="00D77FEC" w:rsidRDefault="00477FF3" w:rsidP="00AD74E2">
        <w:pPr>
          <w:pStyle w:val="Footer"/>
          <w:rPr>
            <w:noProof/>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5C20" w14:textId="77777777" w:rsidR="00477FF3" w:rsidRDefault="00477FF3" w:rsidP="00AD74E2">
      <w:r>
        <w:separator/>
      </w:r>
    </w:p>
  </w:footnote>
  <w:footnote w:type="continuationSeparator" w:id="0">
    <w:p w14:paraId="65DC7BD9" w14:textId="77777777" w:rsidR="00477FF3" w:rsidRDefault="00477FF3" w:rsidP="00AD7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75EE" w14:textId="2744873C" w:rsidR="00B97D9E" w:rsidRPr="00B63984" w:rsidRDefault="00F6750A" w:rsidP="009963BB">
    <w:pPr>
      <w:pStyle w:val="Title"/>
    </w:pPr>
    <w:r w:rsidRPr="009963BB">
      <w:rPr>
        <w:noProof/>
      </w:rPr>
      <mc:AlternateContent>
        <mc:Choice Requires="wps">
          <w:drawing>
            <wp:anchor distT="0" distB="0" distL="114300" distR="114300" simplePos="0" relativeHeight="251659264" behindDoc="0" locked="0" layoutInCell="1" allowOverlap="1" wp14:anchorId="45223300" wp14:editId="783C43DE">
              <wp:simplePos x="0" y="0"/>
              <wp:positionH relativeFrom="column">
                <wp:posOffset>5132070</wp:posOffset>
              </wp:positionH>
              <wp:positionV relativeFrom="paragraph">
                <wp:posOffset>-175895</wp:posOffset>
              </wp:positionV>
              <wp:extent cx="1181100" cy="2971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181100" cy="297180"/>
                      </a:xfrm>
                      <a:prstGeom prst="rect">
                        <a:avLst/>
                      </a:prstGeom>
                      <a:noFill/>
                      <a:ln w="6350">
                        <a:noFill/>
                      </a:ln>
                    </wps:spPr>
                    <wps:txbx>
                      <w:txbxContent>
                        <w:p w14:paraId="0FDADF47" w14:textId="1242F52E" w:rsidR="00F6750A" w:rsidRPr="008808F2" w:rsidRDefault="006D410E" w:rsidP="006D410E">
                          <w:pPr>
                            <w:jc w:val="right"/>
                            <w:rPr>
                              <w:color w:val="808080" w:themeColor="background1" w:themeShade="80"/>
                            </w:rPr>
                          </w:pPr>
                          <w:r>
                            <w:rPr>
                              <w:color w:val="808080" w:themeColor="background1" w:themeShade="80"/>
                            </w:rPr>
                            <w:t>Data Immersion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23300" id="_x0000_t202" coordsize="21600,21600" o:spt="202" path="m,l,21600r21600,l21600,xe">
              <v:stroke joinstyle="miter"/>
              <v:path gradientshapeok="t" o:connecttype="rect"/>
            </v:shapetype>
            <v:shape id="Text Box 1" o:spid="_x0000_s1026" type="#_x0000_t202" style="position:absolute;left:0;text-align:left;margin-left:404.1pt;margin-top:-13.85pt;width:9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" filled="f" stroked="f" strokeweight=".5pt">
              <v:textbox>
                <w:txbxContent>
                  <w:p w14:paraId="0FDADF47" w14:textId="1242F52E" w:rsidR="00F6750A" w:rsidRPr="008808F2" w:rsidRDefault="006D410E" w:rsidP="006D410E">
                    <w:pPr>
                      <w:jc w:val="right"/>
                      <w:rPr>
                        <w:color w:val="808080" w:themeColor="background1" w:themeShade="80"/>
                      </w:rPr>
                    </w:pPr>
                    <w:r>
                      <w:rPr>
                        <w:color w:val="808080" w:themeColor="background1" w:themeShade="80"/>
                      </w:rPr>
                      <w:t>Data Immersion</w:t>
                    </w:r>
                  </w:p>
                </w:txbxContent>
              </v:textbox>
            </v:shape>
          </w:pict>
        </mc:Fallback>
      </mc:AlternateContent>
    </w:r>
    <w:r w:rsidR="00013D9E" w:rsidRPr="009963BB">
      <w:t xml:space="preserve">Preparing for Influenza Season - </w:t>
    </w:r>
    <w:r w:rsidR="008976A8" w:rsidRPr="009963BB">
      <w:t>Interim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0015" w14:textId="6D4B8083" w:rsidR="00F4441D" w:rsidRPr="00B63984" w:rsidRDefault="00F4441D" w:rsidP="009963BB">
    <w:pPr>
      <w:pStyle w:val="Title"/>
    </w:pPr>
    <w:r>
      <w:rPr>
        <w:noProof/>
      </w:rPr>
      <mc:AlternateContent>
        <mc:Choice Requires="wps">
          <w:drawing>
            <wp:anchor distT="0" distB="0" distL="114300" distR="114300" simplePos="0" relativeHeight="251661312" behindDoc="0" locked="0" layoutInCell="1" allowOverlap="1" wp14:anchorId="10F21187" wp14:editId="31973119">
              <wp:simplePos x="0" y="0"/>
              <wp:positionH relativeFrom="column">
                <wp:posOffset>5132070</wp:posOffset>
              </wp:positionH>
              <wp:positionV relativeFrom="paragraph">
                <wp:posOffset>-175895</wp:posOffset>
              </wp:positionV>
              <wp:extent cx="1181100" cy="297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181100" cy="297180"/>
                      </a:xfrm>
                      <a:prstGeom prst="rect">
                        <a:avLst/>
                      </a:prstGeom>
                      <a:noFill/>
                      <a:ln w="6350">
                        <a:noFill/>
                      </a:ln>
                    </wps:spPr>
                    <wps:txbx>
                      <w:txbxContent>
                        <w:p w14:paraId="0B1922F3"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21187" id="_x0000_t202" coordsize="21600,21600" o:spt="202" path="m,l,21600r21600,l21600,xe">
              <v:stroke joinstyle="miter"/>
              <v:path gradientshapeok="t" o:connecttype="rect"/>
            </v:shapetype>
            <v:shape id="Text Box 2" o:spid="_x0000_s1027" type="#_x0000_t202" style="position:absolute;left:0;text-align:left;margin-left:404.1pt;margin-top:-13.85pt;width:93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" filled="f" stroked="f" strokeweight=".5pt">
              <v:textbox>
                <w:txbxContent>
                  <w:p w14:paraId="0B1922F3"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v:textbox>
            </v:shape>
          </w:pict>
        </mc:Fallback>
      </mc:AlternateContent>
    </w:r>
    <w:r>
      <w:t xml:space="preserve">Appendix A - </w:t>
    </w:r>
    <w:r w:rsidRPr="0052543F">
      <w:t>Forming the Hypothesis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C18A" w14:textId="2E7BD583" w:rsidR="00F4441D" w:rsidRPr="00B63984" w:rsidRDefault="00F4441D" w:rsidP="009963BB">
    <w:pPr>
      <w:pStyle w:val="Title"/>
    </w:pPr>
    <w:r>
      <w:rPr>
        <w:noProof/>
      </w:rPr>
      <mc:AlternateContent>
        <mc:Choice Requires="wps">
          <w:drawing>
            <wp:anchor distT="0" distB="0" distL="114300" distR="114300" simplePos="0" relativeHeight="251663360" behindDoc="0" locked="0" layoutInCell="1" allowOverlap="1" wp14:anchorId="5C89B78D" wp14:editId="2A539622">
              <wp:simplePos x="0" y="0"/>
              <wp:positionH relativeFrom="column">
                <wp:posOffset>5132070</wp:posOffset>
              </wp:positionH>
              <wp:positionV relativeFrom="paragraph">
                <wp:posOffset>-175895</wp:posOffset>
              </wp:positionV>
              <wp:extent cx="1181100" cy="2971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181100" cy="297180"/>
                      </a:xfrm>
                      <a:prstGeom prst="rect">
                        <a:avLst/>
                      </a:prstGeom>
                      <a:noFill/>
                      <a:ln w="6350">
                        <a:noFill/>
                      </a:ln>
                    </wps:spPr>
                    <wps:txbx>
                      <w:txbxContent>
                        <w:p w14:paraId="3AB94D7B"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89B78D" id="_x0000_t202" coordsize="21600,21600" o:spt="202" path="m,l,21600r21600,l21600,xe">
              <v:stroke joinstyle="miter"/>
              <v:path gradientshapeok="t" o:connecttype="rect"/>
            </v:shapetype>
            <v:shape id="Text Box 4" o:spid="_x0000_s1028" type="#_x0000_t202" style="position:absolute;left:0;text-align:left;margin-left:404.1pt;margin-top:-13.85pt;width:93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" filled="f" stroked="f" strokeweight=".5pt">
              <v:textbox>
                <w:txbxContent>
                  <w:p w14:paraId="3AB94D7B"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v:textbox>
            </v:shape>
          </w:pict>
        </mc:Fallback>
      </mc:AlternateContent>
    </w:r>
    <w:r>
      <w:t>Appendix B - Data Set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471"/>
    <w:multiLevelType w:val="hybridMultilevel"/>
    <w:tmpl w:val="53045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D61B5"/>
    <w:multiLevelType w:val="hybridMultilevel"/>
    <w:tmpl w:val="5B9A9318"/>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D33C47"/>
    <w:multiLevelType w:val="hybridMultilevel"/>
    <w:tmpl w:val="19645F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5DE2BC2"/>
    <w:multiLevelType w:val="multilevel"/>
    <w:tmpl w:val="CC0C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E6215"/>
    <w:multiLevelType w:val="multilevel"/>
    <w:tmpl w:val="119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20C2D"/>
    <w:multiLevelType w:val="hybridMultilevel"/>
    <w:tmpl w:val="892C019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6512E23"/>
    <w:multiLevelType w:val="hybridMultilevel"/>
    <w:tmpl w:val="56A0926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377538"/>
    <w:multiLevelType w:val="hybridMultilevel"/>
    <w:tmpl w:val="90A4746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5D2AAD"/>
    <w:multiLevelType w:val="hybridMultilevel"/>
    <w:tmpl w:val="19568156"/>
    <w:lvl w:ilvl="0" w:tplc="D564F86E">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46111"/>
    <w:multiLevelType w:val="hybridMultilevel"/>
    <w:tmpl w:val="A6B05616"/>
    <w:lvl w:ilvl="0" w:tplc="1B0ACA5C">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A811BAB"/>
    <w:multiLevelType w:val="hybridMultilevel"/>
    <w:tmpl w:val="4A786C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D774747"/>
    <w:multiLevelType w:val="hybridMultilevel"/>
    <w:tmpl w:val="1C623672"/>
    <w:lvl w:ilvl="0" w:tplc="172C4DE4">
      <w:start w:val="1"/>
      <w:numFmt w:val="decimal"/>
      <w:pStyle w:val="Subtitle"/>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34D26A9"/>
    <w:multiLevelType w:val="hybridMultilevel"/>
    <w:tmpl w:val="AEE8AFA2"/>
    <w:lvl w:ilvl="0" w:tplc="96E2076E">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3CF240A"/>
    <w:multiLevelType w:val="hybridMultilevel"/>
    <w:tmpl w:val="89E47CFC"/>
    <w:lvl w:ilvl="0" w:tplc="FF6A1D7C">
      <w:start w:val="1"/>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51C13CC"/>
    <w:multiLevelType w:val="hybridMultilevel"/>
    <w:tmpl w:val="7F2C519C"/>
    <w:lvl w:ilvl="0" w:tplc="08090005">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C481DFD"/>
    <w:multiLevelType w:val="hybridMultilevel"/>
    <w:tmpl w:val="38022A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E2B057B"/>
    <w:multiLevelType w:val="hybridMultilevel"/>
    <w:tmpl w:val="6A2A2C8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0A78ED"/>
    <w:multiLevelType w:val="hybridMultilevel"/>
    <w:tmpl w:val="C2AAA5E2"/>
    <w:lvl w:ilvl="0" w:tplc="CA3C0C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EB650A"/>
    <w:multiLevelType w:val="hybridMultilevel"/>
    <w:tmpl w:val="DBEEBC44"/>
    <w:lvl w:ilvl="0" w:tplc="80F2492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76C4E"/>
    <w:multiLevelType w:val="hybridMultilevel"/>
    <w:tmpl w:val="8A1CF3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AED7F54"/>
    <w:multiLevelType w:val="hybridMultilevel"/>
    <w:tmpl w:val="138AE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4C38ED"/>
    <w:multiLevelType w:val="hybridMultilevel"/>
    <w:tmpl w:val="85C20144"/>
    <w:lvl w:ilvl="0" w:tplc="767CD38E">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024D02"/>
    <w:multiLevelType w:val="hybridMultilevel"/>
    <w:tmpl w:val="AAAE5DB0"/>
    <w:lvl w:ilvl="0" w:tplc="517EC420">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6506AA8"/>
    <w:multiLevelType w:val="hybridMultilevel"/>
    <w:tmpl w:val="B6F8EF3E"/>
    <w:lvl w:ilvl="0" w:tplc="5D0AA69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F1C47EE"/>
    <w:multiLevelType w:val="hybridMultilevel"/>
    <w:tmpl w:val="FCE0C7F6"/>
    <w:lvl w:ilvl="0" w:tplc="43BA8300">
      <w:start w:val="2"/>
      <w:numFmt w:val="bullet"/>
      <w:lvlText w:val="-"/>
      <w:lvlJc w:val="left"/>
      <w:pPr>
        <w:ind w:left="720" w:hanging="360"/>
      </w:pPr>
      <w:rPr>
        <w:rFonts w:ascii="Calibri-Italic" w:eastAsia="Calibri" w:hAnsi="Calibri-Italic" w:cs="Calibri-Ital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4B1667"/>
    <w:multiLevelType w:val="hybridMultilevel"/>
    <w:tmpl w:val="62665606"/>
    <w:lvl w:ilvl="0" w:tplc="4E86D3A6">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1C31484"/>
    <w:multiLevelType w:val="hybridMultilevel"/>
    <w:tmpl w:val="88AC8DF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DE491A"/>
    <w:multiLevelType w:val="hybridMultilevel"/>
    <w:tmpl w:val="17A80EC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7195368"/>
    <w:multiLevelType w:val="hybridMultilevel"/>
    <w:tmpl w:val="6C125B3A"/>
    <w:lvl w:ilvl="0" w:tplc="921CDD6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191F98"/>
    <w:multiLevelType w:val="hybridMultilevel"/>
    <w:tmpl w:val="9B1E6682"/>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2"/>
  </w:num>
  <w:num w:numId="2">
    <w:abstractNumId w:val="1"/>
  </w:num>
  <w:num w:numId="3">
    <w:abstractNumId w:val="29"/>
  </w:num>
  <w:num w:numId="4">
    <w:abstractNumId w:val="25"/>
  </w:num>
  <w:num w:numId="5">
    <w:abstractNumId w:val="10"/>
  </w:num>
  <w:num w:numId="6">
    <w:abstractNumId w:val="11"/>
  </w:num>
  <w:num w:numId="7">
    <w:abstractNumId w:val="19"/>
  </w:num>
  <w:num w:numId="8">
    <w:abstractNumId w:val="7"/>
  </w:num>
  <w:num w:numId="9">
    <w:abstractNumId w:val="18"/>
  </w:num>
  <w:num w:numId="10">
    <w:abstractNumId w:val="17"/>
  </w:num>
  <w:num w:numId="11">
    <w:abstractNumId w:val="5"/>
  </w:num>
  <w:num w:numId="12">
    <w:abstractNumId w:val="8"/>
  </w:num>
  <w:num w:numId="13">
    <w:abstractNumId w:val="27"/>
  </w:num>
  <w:num w:numId="14">
    <w:abstractNumId w:val="16"/>
  </w:num>
  <w:num w:numId="15">
    <w:abstractNumId w:val="2"/>
  </w:num>
  <w:num w:numId="16">
    <w:abstractNumId w:val="3"/>
  </w:num>
  <w:num w:numId="17">
    <w:abstractNumId w:val="4"/>
  </w:num>
  <w:num w:numId="18">
    <w:abstractNumId w:val="13"/>
  </w:num>
  <w:num w:numId="19">
    <w:abstractNumId w:val="21"/>
  </w:num>
  <w:num w:numId="20">
    <w:abstractNumId w:val="6"/>
  </w:num>
  <w:num w:numId="21">
    <w:abstractNumId w:val="9"/>
  </w:num>
  <w:num w:numId="22">
    <w:abstractNumId w:val="20"/>
  </w:num>
  <w:num w:numId="23">
    <w:abstractNumId w:val="12"/>
  </w:num>
  <w:num w:numId="24">
    <w:abstractNumId w:val="14"/>
  </w:num>
  <w:num w:numId="25">
    <w:abstractNumId w:val="28"/>
  </w:num>
  <w:num w:numId="26">
    <w:abstractNumId w:val="15"/>
  </w:num>
  <w:num w:numId="27">
    <w:abstractNumId w:val="23"/>
  </w:num>
  <w:num w:numId="28">
    <w:abstractNumId w:val="26"/>
  </w:num>
  <w:num w:numId="29">
    <w:abstractNumId w:val="2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8C"/>
    <w:rsid w:val="000026D7"/>
    <w:rsid w:val="00013D9E"/>
    <w:rsid w:val="00020457"/>
    <w:rsid w:val="00034C36"/>
    <w:rsid w:val="00035761"/>
    <w:rsid w:val="00035A6A"/>
    <w:rsid w:val="0003725F"/>
    <w:rsid w:val="000372BF"/>
    <w:rsid w:val="00064670"/>
    <w:rsid w:val="00066105"/>
    <w:rsid w:val="00066A84"/>
    <w:rsid w:val="00073441"/>
    <w:rsid w:val="00082CA5"/>
    <w:rsid w:val="00083156"/>
    <w:rsid w:val="0009163B"/>
    <w:rsid w:val="000945C7"/>
    <w:rsid w:val="000A2B9C"/>
    <w:rsid w:val="000B0504"/>
    <w:rsid w:val="000B17CD"/>
    <w:rsid w:val="000C0972"/>
    <w:rsid w:val="000C5784"/>
    <w:rsid w:val="000E5D38"/>
    <w:rsid w:val="001039FE"/>
    <w:rsid w:val="00114DBC"/>
    <w:rsid w:val="001150F7"/>
    <w:rsid w:val="0013434C"/>
    <w:rsid w:val="00140527"/>
    <w:rsid w:val="00147A36"/>
    <w:rsid w:val="001609BE"/>
    <w:rsid w:val="00167A06"/>
    <w:rsid w:val="0017722F"/>
    <w:rsid w:val="00180AFE"/>
    <w:rsid w:val="00183CF4"/>
    <w:rsid w:val="001968D0"/>
    <w:rsid w:val="001A6DE6"/>
    <w:rsid w:val="001B2E99"/>
    <w:rsid w:val="001B6024"/>
    <w:rsid w:val="001C71CB"/>
    <w:rsid w:val="001D0E8D"/>
    <w:rsid w:val="001E0B5C"/>
    <w:rsid w:val="001E31E2"/>
    <w:rsid w:val="001F0638"/>
    <w:rsid w:val="001F4584"/>
    <w:rsid w:val="001F63EA"/>
    <w:rsid w:val="001F74FB"/>
    <w:rsid w:val="0020091C"/>
    <w:rsid w:val="00206FBC"/>
    <w:rsid w:val="00211229"/>
    <w:rsid w:val="00211E6A"/>
    <w:rsid w:val="002129AE"/>
    <w:rsid w:val="00213F32"/>
    <w:rsid w:val="00222B90"/>
    <w:rsid w:val="00231025"/>
    <w:rsid w:val="00240F87"/>
    <w:rsid w:val="00241124"/>
    <w:rsid w:val="002417B0"/>
    <w:rsid w:val="002418CE"/>
    <w:rsid w:val="002575E6"/>
    <w:rsid w:val="00275A77"/>
    <w:rsid w:val="00277E9A"/>
    <w:rsid w:val="00281ABC"/>
    <w:rsid w:val="00281F57"/>
    <w:rsid w:val="00294CF0"/>
    <w:rsid w:val="002A51A0"/>
    <w:rsid w:val="002C21A5"/>
    <w:rsid w:val="002C2EE9"/>
    <w:rsid w:val="002C61E5"/>
    <w:rsid w:val="002D0A26"/>
    <w:rsid w:val="002D3B86"/>
    <w:rsid w:val="002D41C5"/>
    <w:rsid w:val="002D7CB4"/>
    <w:rsid w:val="002E1FCA"/>
    <w:rsid w:val="002E767A"/>
    <w:rsid w:val="002F05A8"/>
    <w:rsid w:val="002F26C5"/>
    <w:rsid w:val="0030089A"/>
    <w:rsid w:val="003023BE"/>
    <w:rsid w:val="00304E64"/>
    <w:rsid w:val="003078C0"/>
    <w:rsid w:val="0031004F"/>
    <w:rsid w:val="003211CF"/>
    <w:rsid w:val="00330696"/>
    <w:rsid w:val="00332636"/>
    <w:rsid w:val="00344616"/>
    <w:rsid w:val="00346ADC"/>
    <w:rsid w:val="00397596"/>
    <w:rsid w:val="003A04AA"/>
    <w:rsid w:val="003B0136"/>
    <w:rsid w:val="003B5298"/>
    <w:rsid w:val="003B657E"/>
    <w:rsid w:val="003C1514"/>
    <w:rsid w:val="003E0A87"/>
    <w:rsid w:val="003F48A8"/>
    <w:rsid w:val="004026E0"/>
    <w:rsid w:val="00402F16"/>
    <w:rsid w:val="004119E7"/>
    <w:rsid w:val="00411B62"/>
    <w:rsid w:val="00412F96"/>
    <w:rsid w:val="00413967"/>
    <w:rsid w:val="004143AE"/>
    <w:rsid w:val="00415615"/>
    <w:rsid w:val="00416E0F"/>
    <w:rsid w:val="00420A34"/>
    <w:rsid w:val="00430D54"/>
    <w:rsid w:val="00435325"/>
    <w:rsid w:val="00440900"/>
    <w:rsid w:val="004473CF"/>
    <w:rsid w:val="00472DC2"/>
    <w:rsid w:val="0047779A"/>
    <w:rsid w:val="00477FF3"/>
    <w:rsid w:val="00480A5D"/>
    <w:rsid w:val="00485C28"/>
    <w:rsid w:val="00491725"/>
    <w:rsid w:val="004961F7"/>
    <w:rsid w:val="004A5420"/>
    <w:rsid w:val="004A64FE"/>
    <w:rsid w:val="004B31E0"/>
    <w:rsid w:val="004B3E23"/>
    <w:rsid w:val="004B6AF8"/>
    <w:rsid w:val="004D36C3"/>
    <w:rsid w:val="004E5225"/>
    <w:rsid w:val="0050462F"/>
    <w:rsid w:val="00527AB2"/>
    <w:rsid w:val="005361C8"/>
    <w:rsid w:val="005841BB"/>
    <w:rsid w:val="005A2A73"/>
    <w:rsid w:val="005C043F"/>
    <w:rsid w:val="005D5A7C"/>
    <w:rsid w:val="005D5F06"/>
    <w:rsid w:val="005E09B0"/>
    <w:rsid w:val="005E48F7"/>
    <w:rsid w:val="005F465D"/>
    <w:rsid w:val="005F4DD0"/>
    <w:rsid w:val="005F5221"/>
    <w:rsid w:val="005F5A81"/>
    <w:rsid w:val="005F6229"/>
    <w:rsid w:val="00602632"/>
    <w:rsid w:val="00603CBC"/>
    <w:rsid w:val="00613926"/>
    <w:rsid w:val="0062109B"/>
    <w:rsid w:val="006234F4"/>
    <w:rsid w:val="006249B7"/>
    <w:rsid w:val="006279ED"/>
    <w:rsid w:val="00641F4B"/>
    <w:rsid w:val="00642EA6"/>
    <w:rsid w:val="0065240F"/>
    <w:rsid w:val="00662403"/>
    <w:rsid w:val="00671797"/>
    <w:rsid w:val="00675036"/>
    <w:rsid w:val="00680070"/>
    <w:rsid w:val="0068165A"/>
    <w:rsid w:val="0068377D"/>
    <w:rsid w:val="00684362"/>
    <w:rsid w:val="006B2913"/>
    <w:rsid w:val="006B2F6E"/>
    <w:rsid w:val="006C186D"/>
    <w:rsid w:val="006D410E"/>
    <w:rsid w:val="006D68D2"/>
    <w:rsid w:val="006E026F"/>
    <w:rsid w:val="006E7A75"/>
    <w:rsid w:val="006F116C"/>
    <w:rsid w:val="006F190E"/>
    <w:rsid w:val="0070047C"/>
    <w:rsid w:val="00701431"/>
    <w:rsid w:val="00705F5F"/>
    <w:rsid w:val="00707459"/>
    <w:rsid w:val="00707ADE"/>
    <w:rsid w:val="00714B4D"/>
    <w:rsid w:val="00722E90"/>
    <w:rsid w:val="00725771"/>
    <w:rsid w:val="00733E7D"/>
    <w:rsid w:val="00744B1C"/>
    <w:rsid w:val="00761E87"/>
    <w:rsid w:val="007632CF"/>
    <w:rsid w:val="007672AF"/>
    <w:rsid w:val="007808F8"/>
    <w:rsid w:val="00784185"/>
    <w:rsid w:val="00787E68"/>
    <w:rsid w:val="007934B5"/>
    <w:rsid w:val="00793723"/>
    <w:rsid w:val="007A2FCF"/>
    <w:rsid w:val="007A63A7"/>
    <w:rsid w:val="007B588C"/>
    <w:rsid w:val="007C0EBA"/>
    <w:rsid w:val="007C680F"/>
    <w:rsid w:val="007C6C22"/>
    <w:rsid w:val="007C6F6E"/>
    <w:rsid w:val="007E144B"/>
    <w:rsid w:val="007E35CB"/>
    <w:rsid w:val="007F25EB"/>
    <w:rsid w:val="007F500C"/>
    <w:rsid w:val="007F75E6"/>
    <w:rsid w:val="008002BB"/>
    <w:rsid w:val="008056DD"/>
    <w:rsid w:val="008145B0"/>
    <w:rsid w:val="008237CA"/>
    <w:rsid w:val="00825C5E"/>
    <w:rsid w:val="00856FF1"/>
    <w:rsid w:val="00863897"/>
    <w:rsid w:val="00864430"/>
    <w:rsid w:val="00864EF6"/>
    <w:rsid w:val="00866FD0"/>
    <w:rsid w:val="00867C6C"/>
    <w:rsid w:val="008728CD"/>
    <w:rsid w:val="008808F2"/>
    <w:rsid w:val="00887A52"/>
    <w:rsid w:val="0089715D"/>
    <w:rsid w:val="008976A8"/>
    <w:rsid w:val="008A5EF3"/>
    <w:rsid w:val="008C412C"/>
    <w:rsid w:val="008C4A01"/>
    <w:rsid w:val="008D3177"/>
    <w:rsid w:val="00903C3B"/>
    <w:rsid w:val="00903EE2"/>
    <w:rsid w:val="009072DE"/>
    <w:rsid w:val="0091071A"/>
    <w:rsid w:val="00937B37"/>
    <w:rsid w:val="0095156E"/>
    <w:rsid w:val="009527B8"/>
    <w:rsid w:val="009537AB"/>
    <w:rsid w:val="00955C19"/>
    <w:rsid w:val="00956AD0"/>
    <w:rsid w:val="009602D2"/>
    <w:rsid w:val="009669E7"/>
    <w:rsid w:val="00976917"/>
    <w:rsid w:val="00986ED7"/>
    <w:rsid w:val="00996085"/>
    <w:rsid w:val="009963BB"/>
    <w:rsid w:val="009A1236"/>
    <w:rsid w:val="009A1B17"/>
    <w:rsid w:val="009A4833"/>
    <w:rsid w:val="009B30B1"/>
    <w:rsid w:val="009C2559"/>
    <w:rsid w:val="009D2AAB"/>
    <w:rsid w:val="009D6572"/>
    <w:rsid w:val="009E0103"/>
    <w:rsid w:val="009F1850"/>
    <w:rsid w:val="009F45C5"/>
    <w:rsid w:val="00A02E73"/>
    <w:rsid w:val="00A04607"/>
    <w:rsid w:val="00A0552C"/>
    <w:rsid w:val="00A0742D"/>
    <w:rsid w:val="00A2118F"/>
    <w:rsid w:val="00A44C90"/>
    <w:rsid w:val="00A50EAE"/>
    <w:rsid w:val="00A62B6E"/>
    <w:rsid w:val="00A737CB"/>
    <w:rsid w:val="00A76ABA"/>
    <w:rsid w:val="00AA0408"/>
    <w:rsid w:val="00AA0C3B"/>
    <w:rsid w:val="00AA173B"/>
    <w:rsid w:val="00AA78D8"/>
    <w:rsid w:val="00AB1115"/>
    <w:rsid w:val="00AB25E8"/>
    <w:rsid w:val="00AB7A39"/>
    <w:rsid w:val="00AC00E5"/>
    <w:rsid w:val="00AC0D29"/>
    <w:rsid w:val="00AC51FB"/>
    <w:rsid w:val="00AC5909"/>
    <w:rsid w:val="00AC6472"/>
    <w:rsid w:val="00AD74E2"/>
    <w:rsid w:val="00AF58BE"/>
    <w:rsid w:val="00B011E3"/>
    <w:rsid w:val="00B43CAA"/>
    <w:rsid w:val="00B43D4C"/>
    <w:rsid w:val="00B46A8E"/>
    <w:rsid w:val="00B524C5"/>
    <w:rsid w:val="00B53B90"/>
    <w:rsid w:val="00B55ACB"/>
    <w:rsid w:val="00B6287D"/>
    <w:rsid w:val="00B635A1"/>
    <w:rsid w:val="00B63984"/>
    <w:rsid w:val="00B67453"/>
    <w:rsid w:val="00B714C2"/>
    <w:rsid w:val="00B8342F"/>
    <w:rsid w:val="00B97D9E"/>
    <w:rsid w:val="00BA66B7"/>
    <w:rsid w:val="00BA718C"/>
    <w:rsid w:val="00BB0A72"/>
    <w:rsid w:val="00BC624F"/>
    <w:rsid w:val="00BC73CA"/>
    <w:rsid w:val="00BE221C"/>
    <w:rsid w:val="00BE71C2"/>
    <w:rsid w:val="00C01B58"/>
    <w:rsid w:val="00C110E3"/>
    <w:rsid w:val="00C149CD"/>
    <w:rsid w:val="00C15F3F"/>
    <w:rsid w:val="00C52722"/>
    <w:rsid w:val="00C53316"/>
    <w:rsid w:val="00C624B9"/>
    <w:rsid w:val="00C62C9D"/>
    <w:rsid w:val="00C8210C"/>
    <w:rsid w:val="00C842D8"/>
    <w:rsid w:val="00C86A26"/>
    <w:rsid w:val="00C9066F"/>
    <w:rsid w:val="00C92452"/>
    <w:rsid w:val="00C9309D"/>
    <w:rsid w:val="00CA0280"/>
    <w:rsid w:val="00CA03A6"/>
    <w:rsid w:val="00CB272A"/>
    <w:rsid w:val="00CB6945"/>
    <w:rsid w:val="00CC0CF2"/>
    <w:rsid w:val="00CC63B4"/>
    <w:rsid w:val="00CD022D"/>
    <w:rsid w:val="00CD3F99"/>
    <w:rsid w:val="00CF65A5"/>
    <w:rsid w:val="00D17352"/>
    <w:rsid w:val="00D23A55"/>
    <w:rsid w:val="00D256D5"/>
    <w:rsid w:val="00D3312D"/>
    <w:rsid w:val="00D535F2"/>
    <w:rsid w:val="00D53982"/>
    <w:rsid w:val="00D53B6A"/>
    <w:rsid w:val="00D55F23"/>
    <w:rsid w:val="00D7036B"/>
    <w:rsid w:val="00D74845"/>
    <w:rsid w:val="00D76181"/>
    <w:rsid w:val="00D77FEC"/>
    <w:rsid w:val="00D80358"/>
    <w:rsid w:val="00D86A3D"/>
    <w:rsid w:val="00D91687"/>
    <w:rsid w:val="00DA38CC"/>
    <w:rsid w:val="00DA4451"/>
    <w:rsid w:val="00DA59BE"/>
    <w:rsid w:val="00DD4E47"/>
    <w:rsid w:val="00DD5EA2"/>
    <w:rsid w:val="00DE4F5D"/>
    <w:rsid w:val="00E07351"/>
    <w:rsid w:val="00E21CBE"/>
    <w:rsid w:val="00E26D3E"/>
    <w:rsid w:val="00E318EF"/>
    <w:rsid w:val="00E35E7F"/>
    <w:rsid w:val="00E47783"/>
    <w:rsid w:val="00E50502"/>
    <w:rsid w:val="00E82A11"/>
    <w:rsid w:val="00E854A4"/>
    <w:rsid w:val="00E868FB"/>
    <w:rsid w:val="00E90369"/>
    <w:rsid w:val="00E90C08"/>
    <w:rsid w:val="00EA1263"/>
    <w:rsid w:val="00EA6B3A"/>
    <w:rsid w:val="00EB2822"/>
    <w:rsid w:val="00EB684F"/>
    <w:rsid w:val="00EC2988"/>
    <w:rsid w:val="00EC5450"/>
    <w:rsid w:val="00ED27FB"/>
    <w:rsid w:val="00ED493D"/>
    <w:rsid w:val="00EE2EA9"/>
    <w:rsid w:val="00EF7608"/>
    <w:rsid w:val="00F04FD4"/>
    <w:rsid w:val="00F140AF"/>
    <w:rsid w:val="00F2524D"/>
    <w:rsid w:val="00F30413"/>
    <w:rsid w:val="00F41244"/>
    <w:rsid w:val="00F4202B"/>
    <w:rsid w:val="00F4441D"/>
    <w:rsid w:val="00F45248"/>
    <w:rsid w:val="00F53E25"/>
    <w:rsid w:val="00F6750A"/>
    <w:rsid w:val="00F70408"/>
    <w:rsid w:val="00F854B6"/>
    <w:rsid w:val="00F95E81"/>
    <w:rsid w:val="00F97178"/>
    <w:rsid w:val="00FA37B6"/>
    <w:rsid w:val="00FA3BC3"/>
    <w:rsid w:val="00FB04E2"/>
    <w:rsid w:val="00FB0E22"/>
    <w:rsid w:val="00FB0F8C"/>
    <w:rsid w:val="00FD315A"/>
    <w:rsid w:val="00FD7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3BD15"/>
  <w15:chartTrackingRefBased/>
  <w15:docId w15:val="{CF6D574B-22B8-4A32-84C7-F0203E8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E2"/>
    <w:pPr>
      <w:spacing w:before="40" w:after="180"/>
    </w:pPr>
    <w:rPr>
      <w:rFonts w:ascii="Calibri" w:hAnsi="Calibri" w:cs="Times New Roman"/>
    </w:rPr>
  </w:style>
  <w:style w:type="paragraph" w:styleId="Heading1">
    <w:name w:val="heading 1"/>
    <w:basedOn w:val="Normal"/>
    <w:next w:val="Normal"/>
    <w:link w:val="Heading1Char"/>
    <w:autoRedefine/>
    <w:uiPriority w:val="9"/>
    <w:qFormat/>
    <w:rsid w:val="00F854B6"/>
    <w:pPr>
      <w:keepNext/>
      <w:keepLines/>
      <w:spacing w:after="100"/>
      <w:outlineLvl w:val="0"/>
    </w:pPr>
    <w:rPr>
      <w:rFonts w:asciiTheme="minorHAnsi" w:eastAsiaTheme="majorEastAsia" w:hAnsiTheme="min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C624B9"/>
    <w:pPr>
      <w:spacing w:after="80"/>
      <w:outlineLvl w:val="1"/>
    </w:pPr>
    <w:rPr>
      <w:rFonts w:asciiTheme="minorHAnsi" w:eastAsia="Times New Roman" w:hAnsiTheme="minorHAnsi" w:cstheme="minorBidi"/>
      <w:b/>
      <w:sz w:val="26"/>
      <w:szCs w:val="26"/>
      <w:lang w:eastAsia="en-GB"/>
    </w:rPr>
  </w:style>
  <w:style w:type="paragraph" w:styleId="Heading3">
    <w:name w:val="heading 3"/>
    <w:basedOn w:val="Normal"/>
    <w:next w:val="Normal"/>
    <w:link w:val="Heading3Char"/>
    <w:autoRedefine/>
    <w:uiPriority w:val="9"/>
    <w:unhideWhenUsed/>
    <w:qFormat/>
    <w:rsid w:val="002575E6"/>
    <w:pPr>
      <w:keepNext/>
      <w:keepLines/>
      <w:spacing w:after="0"/>
      <w:outlineLvl w:val="2"/>
    </w:pPr>
    <w:rPr>
      <w:rFonts w:asciiTheme="minorHAnsi" w:eastAsiaTheme="majorEastAsia" w:hAnsiTheme="min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963BB"/>
    <w:pPr>
      <w:spacing w:after="160" w:line="240" w:lineRule="auto"/>
      <w:contextualSpacing/>
      <w:jc w:val="center"/>
    </w:pPr>
    <w:rPr>
      <w:rFonts w:asciiTheme="minorHAnsi" w:eastAsiaTheme="majorEastAsia" w:hAnsiTheme="minorHAnsi" w:cstheme="majorBidi"/>
      <w:b/>
      <w:color w:val="0070C0"/>
      <w:spacing w:val="5"/>
      <w:kern w:val="28"/>
      <w:sz w:val="32"/>
      <w:szCs w:val="52"/>
    </w:rPr>
  </w:style>
  <w:style w:type="character" w:customStyle="1" w:styleId="TitleChar">
    <w:name w:val="Title Char"/>
    <w:basedOn w:val="DefaultParagraphFont"/>
    <w:link w:val="Title"/>
    <w:uiPriority w:val="10"/>
    <w:rsid w:val="009963BB"/>
    <w:rPr>
      <w:rFonts w:eastAsiaTheme="majorEastAsia" w:cstheme="majorBidi"/>
      <w:b/>
      <w:color w:val="0070C0"/>
      <w:spacing w:val="5"/>
      <w:kern w:val="28"/>
      <w:sz w:val="32"/>
      <w:szCs w:val="52"/>
    </w:rPr>
  </w:style>
  <w:style w:type="paragraph" w:styleId="Subtitle">
    <w:name w:val="Subtitle"/>
    <w:aliases w:val="Bullet"/>
    <w:basedOn w:val="ListParagraph"/>
    <w:next w:val="Normal"/>
    <w:link w:val="SubtitleChar"/>
    <w:autoRedefine/>
    <w:uiPriority w:val="11"/>
    <w:qFormat/>
    <w:rsid w:val="00A737CB"/>
    <w:pPr>
      <w:numPr>
        <w:numId w:val="6"/>
      </w:numPr>
    </w:pPr>
  </w:style>
  <w:style w:type="character" w:customStyle="1" w:styleId="SubtitleChar">
    <w:name w:val="Subtitle Char"/>
    <w:aliases w:val="Bullet Char"/>
    <w:basedOn w:val="DefaultParagraphFont"/>
    <w:link w:val="Subtitle"/>
    <w:uiPriority w:val="11"/>
    <w:rsid w:val="00A737CB"/>
    <w:rPr>
      <w:rFonts w:ascii="Calibri" w:hAnsi="Calibri" w:cs="Times New Roman"/>
    </w:rPr>
  </w:style>
  <w:style w:type="character" w:customStyle="1" w:styleId="Heading2Char">
    <w:name w:val="Heading 2 Char"/>
    <w:basedOn w:val="DefaultParagraphFont"/>
    <w:link w:val="Heading2"/>
    <w:uiPriority w:val="9"/>
    <w:rsid w:val="00C624B9"/>
    <w:rPr>
      <w:rFonts w:eastAsia="Times New Roman"/>
      <w:b/>
      <w:sz w:val="26"/>
      <w:szCs w:val="26"/>
      <w:lang w:eastAsia="en-GB"/>
    </w:rPr>
  </w:style>
  <w:style w:type="character" w:customStyle="1" w:styleId="Heading1Char">
    <w:name w:val="Heading 1 Char"/>
    <w:basedOn w:val="DefaultParagraphFont"/>
    <w:link w:val="Heading1"/>
    <w:uiPriority w:val="9"/>
    <w:rsid w:val="00F854B6"/>
    <w:rPr>
      <w:rFonts w:eastAsiaTheme="majorEastAsia" w:cstheme="majorBidi"/>
      <w:b/>
      <w:color w:val="000000" w:themeColor="text1"/>
      <w:sz w:val="28"/>
      <w:szCs w:val="32"/>
    </w:rPr>
  </w:style>
  <w:style w:type="paragraph" w:styleId="ListParagraph">
    <w:name w:val="List Paragraph"/>
    <w:basedOn w:val="Normal"/>
    <w:uiPriority w:val="34"/>
    <w:qFormat/>
    <w:rsid w:val="00B97D9E"/>
    <w:pPr>
      <w:ind w:left="720"/>
      <w:contextualSpacing/>
    </w:pPr>
  </w:style>
  <w:style w:type="paragraph" w:styleId="Header">
    <w:name w:val="header"/>
    <w:basedOn w:val="Normal"/>
    <w:link w:val="HeaderChar"/>
    <w:uiPriority w:val="99"/>
    <w:unhideWhenUsed/>
    <w:rsid w:val="00B97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9E"/>
    <w:rPr>
      <w:rFonts w:ascii="Calibri" w:hAnsi="Calibri" w:cs="Times New Roman"/>
    </w:rPr>
  </w:style>
  <w:style w:type="paragraph" w:styleId="Footer">
    <w:name w:val="footer"/>
    <w:basedOn w:val="Normal"/>
    <w:link w:val="FooterChar"/>
    <w:uiPriority w:val="99"/>
    <w:unhideWhenUsed/>
    <w:rsid w:val="00B9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9E"/>
    <w:rPr>
      <w:rFonts w:ascii="Calibri" w:hAnsi="Calibri" w:cs="Times New Roman"/>
    </w:rPr>
  </w:style>
  <w:style w:type="paragraph" w:styleId="PlainText">
    <w:name w:val="Plain Text"/>
    <w:basedOn w:val="Normal"/>
    <w:link w:val="PlainTextChar"/>
    <w:uiPriority w:val="99"/>
    <w:semiHidden/>
    <w:unhideWhenUsed/>
    <w:rsid w:val="002C21A5"/>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2C21A5"/>
    <w:rPr>
      <w:rFonts w:ascii="Calibri" w:eastAsiaTheme="minorHAnsi" w:hAnsi="Calibri"/>
      <w:szCs w:val="21"/>
    </w:rPr>
  </w:style>
  <w:style w:type="paragraph" w:styleId="BalloonText">
    <w:name w:val="Balloon Text"/>
    <w:basedOn w:val="Normal"/>
    <w:link w:val="BalloonTextChar"/>
    <w:uiPriority w:val="99"/>
    <w:semiHidden/>
    <w:unhideWhenUsed/>
    <w:rsid w:val="00B46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A8E"/>
    <w:rPr>
      <w:rFonts w:ascii="Segoe UI" w:hAnsi="Segoe UI" w:cs="Segoe UI"/>
      <w:sz w:val="18"/>
      <w:szCs w:val="18"/>
    </w:rPr>
  </w:style>
  <w:style w:type="character" w:customStyle="1" w:styleId="Heading3Char">
    <w:name w:val="Heading 3 Char"/>
    <w:basedOn w:val="DefaultParagraphFont"/>
    <w:link w:val="Heading3"/>
    <w:uiPriority w:val="9"/>
    <w:rsid w:val="002575E6"/>
    <w:rPr>
      <w:rFonts w:eastAsiaTheme="majorEastAsia" w:cstheme="majorBidi"/>
      <w:b/>
      <w:color w:val="000000" w:themeColor="text1"/>
      <w:szCs w:val="24"/>
    </w:rPr>
  </w:style>
  <w:style w:type="table" w:styleId="TableGrid">
    <w:name w:val="Table Grid"/>
    <w:basedOn w:val="TableNormal"/>
    <w:uiPriority w:val="59"/>
    <w:rsid w:val="004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aliases w:val="Table"/>
    <w:uiPriority w:val="19"/>
    <w:qFormat/>
    <w:rsid w:val="00602632"/>
    <w:rPr>
      <w:sz w:val="20"/>
      <w:szCs w:val="20"/>
    </w:rPr>
  </w:style>
  <w:style w:type="character" w:styleId="Hyperlink">
    <w:name w:val="Hyperlink"/>
    <w:basedOn w:val="DefaultParagraphFont"/>
    <w:uiPriority w:val="99"/>
    <w:unhideWhenUsed/>
    <w:rsid w:val="00C92452"/>
    <w:rPr>
      <w:color w:val="0000FF" w:themeColor="hyperlink"/>
      <w:u w:val="single"/>
    </w:rPr>
  </w:style>
  <w:style w:type="character" w:styleId="UnresolvedMention">
    <w:name w:val="Unresolved Mention"/>
    <w:basedOn w:val="DefaultParagraphFont"/>
    <w:uiPriority w:val="99"/>
    <w:semiHidden/>
    <w:unhideWhenUsed/>
    <w:rsid w:val="00066A84"/>
    <w:rPr>
      <w:color w:val="605E5C"/>
      <w:shd w:val="clear" w:color="auto" w:fill="E1DFDD"/>
    </w:rPr>
  </w:style>
  <w:style w:type="character" w:styleId="FollowedHyperlink">
    <w:name w:val="FollowedHyperlink"/>
    <w:basedOn w:val="DefaultParagraphFont"/>
    <w:uiPriority w:val="99"/>
    <w:semiHidden/>
    <w:unhideWhenUsed/>
    <w:rsid w:val="00761E87"/>
    <w:rPr>
      <w:color w:val="800080" w:themeColor="followedHyperlink"/>
      <w:u w:val="single"/>
    </w:rPr>
  </w:style>
  <w:style w:type="paragraph" w:styleId="NormalWeb">
    <w:name w:val="Normal (Web)"/>
    <w:basedOn w:val="Normal"/>
    <w:uiPriority w:val="99"/>
    <w:semiHidden/>
    <w:unhideWhenUsed/>
    <w:rsid w:val="005F4DD0"/>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basedOn w:val="DefaultParagraphFont"/>
    <w:uiPriority w:val="20"/>
    <w:qFormat/>
    <w:rsid w:val="000B0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4565">
      <w:bodyDiv w:val="1"/>
      <w:marLeft w:val="0"/>
      <w:marRight w:val="0"/>
      <w:marTop w:val="0"/>
      <w:marBottom w:val="0"/>
      <w:divBdr>
        <w:top w:val="none" w:sz="0" w:space="0" w:color="auto"/>
        <w:left w:val="none" w:sz="0" w:space="0" w:color="auto"/>
        <w:bottom w:val="none" w:sz="0" w:space="0" w:color="auto"/>
        <w:right w:val="none" w:sz="0" w:space="0" w:color="auto"/>
      </w:divBdr>
    </w:div>
    <w:div w:id="267781364">
      <w:bodyDiv w:val="1"/>
      <w:marLeft w:val="0"/>
      <w:marRight w:val="0"/>
      <w:marTop w:val="0"/>
      <w:marBottom w:val="0"/>
      <w:divBdr>
        <w:top w:val="none" w:sz="0" w:space="0" w:color="auto"/>
        <w:left w:val="none" w:sz="0" w:space="0" w:color="auto"/>
        <w:bottom w:val="none" w:sz="0" w:space="0" w:color="auto"/>
        <w:right w:val="none" w:sz="0" w:space="0" w:color="auto"/>
      </w:divBdr>
    </w:div>
    <w:div w:id="432357852">
      <w:bodyDiv w:val="1"/>
      <w:marLeft w:val="0"/>
      <w:marRight w:val="0"/>
      <w:marTop w:val="0"/>
      <w:marBottom w:val="0"/>
      <w:divBdr>
        <w:top w:val="none" w:sz="0" w:space="0" w:color="auto"/>
        <w:left w:val="none" w:sz="0" w:space="0" w:color="auto"/>
        <w:bottom w:val="none" w:sz="0" w:space="0" w:color="auto"/>
        <w:right w:val="none" w:sz="0" w:space="0" w:color="auto"/>
      </w:divBdr>
    </w:div>
    <w:div w:id="1183277058">
      <w:bodyDiv w:val="1"/>
      <w:marLeft w:val="0"/>
      <w:marRight w:val="0"/>
      <w:marTop w:val="0"/>
      <w:marBottom w:val="0"/>
      <w:divBdr>
        <w:top w:val="none" w:sz="0" w:space="0" w:color="auto"/>
        <w:left w:val="none" w:sz="0" w:space="0" w:color="auto"/>
        <w:bottom w:val="none" w:sz="0" w:space="0" w:color="auto"/>
        <w:right w:val="none" w:sz="0" w:space="0" w:color="auto"/>
      </w:divBdr>
    </w:div>
    <w:div w:id="1679578481">
      <w:bodyDiv w:val="1"/>
      <w:marLeft w:val="0"/>
      <w:marRight w:val="0"/>
      <w:marTop w:val="0"/>
      <w:marBottom w:val="0"/>
      <w:divBdr>
        <w:top w:val="none" w:sz="0" w:space="0" w:color="auto"/>
        <w:left w:val="none" w:sz="0" w:space="0" w:color="auto"/>
        <w:bottom w:val="none" w:sz="0" w:space="0" w:color="auto"/>
        <w:right w:val="none" w:sz="0" w:space="0" w:color="auto"/>
      </w:divBdr>
    </w:div>
    <w:div w:id="1809082249">
      <w:bodyDiv w:val="1"/>
      <w:marLeft w:val="0"/>
      <w:marRight w:val="0"/>
      <w:marTop w:val="0"/>
      <w:marBottom w:val="0"/>
      <w:divBdr>
        <w:top w:val="none" w:sz="0" w:space="0" w:color="auto"/>
        <w:left w:val="none" w:sz="0" w:space="0" w:color="auto"/>
        <w:bottom w:val="none" w:sz="0" w:space="0" w:color="auto"/>
        <w:right w:val="none" w:sz="0" w:space="0" w:color="auto"/>
      </w:divBdr>
    </w:div>
    <w:div w:id="20952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0Omnicompetent%20Ltd\Courses\Career%20Foundry%20-%20Data%20Analytics\02%20Data%20Immersion%20Course%20-%20Mar-Oct%202021\Data%20Sets\03A%20Influenza%20Test%20Results%20-%20Influenza%20Visits%20V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0" i="0" baseline="0">
                <a:effectLst/>
              </a:rPr>
              <a:t>Total Number of Patients Presenting with Influenza-Like Illnesses in 2016 and 2017</a:t>
            </a:r>
            <a:endParaRPr lang="en-GB" sz="1100">
              <a:effectLst/>
            </a:endParaRPr>
          </a:p>
        </c:rich>
      </c:tx>
      <c:layout>
        <c:manualLayout>
          <c:xMode val="edge"/>
          <c:yMode val="edge"/>
          <c:x val="0.13553241516111586"/>
          <c:y val="5.00051011318421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FluSeason!$B$1</c:f>
              <c:strCache>
                <c:ptCount val="1"/>
                <c:pt idx="0">
                  <c:v>2016</c:v>
                </c:pt>
              </c:strCache>
            </c:strRef>
          </c:tx>
          <c:spPr>
            <a:solidFill>
              <a:schemeClr val="accent1"/>
            </a:solidFill>
            <a:ln>
              <a:noFill/>
            </a:ln>
            <a:effectLst/>
          </c:spPr>
          <c:invertIfNegative val="0"/>
          <c:cat>
            <c:strRef>
              <c:f>FluSeason!$A$2:$A$13</c:f>
              <c:strCache>
                <c:ptCount val="12"/>
                <c:pt idx="0">
                  <c:v>Sep</c:v>
                </c:pt>
                <c:pt idx="1">
                  <c:v>Oct</c:v>
                </c:pt>
                <c:pt idx="2">
                  <c:v>Nov</c:v>
                </c:pt>
                <c:pt idx="3">
                  <c:v>Dec</c:v>
                </c:pt>
                <c:pt idx="4">
                  <c:v>Jan</c:v>
                </c:pt>
                <c:pt idx="5">
                  <c:v>Feb</c:v>
                </c:pt>
                <c:pt idx="6">
                  <c:v>Mar</c:v>
                </c:pt>
                <c:pt idx="7">
                  <c:v>Apr</c:v>
                </c:pt>
                <c:pt idx="8">
                  <c:v>May</c:v>
                </c:pt>
                <c:pt idx="9">
                  <c:v>Jun</c:v>
                </c:pt>
                <c:pt idx="10">
                  <c:v>Jul</c:v>
                </c:pt>
                <c:pt idx="11">
                  <c:v>Aug</c:v>
                </c:pt>
              </c:strCache>
            </c:strRef>
          </c:cat>
          <c:val>
            <c:numRef>
              <c:f>FluSeason!$B$2:$B$13</c:f>
              <c:numCache>
                <c:formatCode>#,##0</c:formatCode>
                <c:ptCount val="12"/>
                <c:pt idx="0">
                  <c:v>29796</c:v>
                </c:pt>
                <c:pt idx="1">
                  <c:v>58458</c:v>
                </c:pt>
                <c:pt idx="2">
                  <c:v>57759</c:v>
                </c:pt>
                <c:pt idx="3">
                  <c:v>79063</c:v>
                </c:pt>
                <c:pt idx="4">
                  <c:v>62369</c:v>
                </c:pt>
                <c:pt idx="5">
                  <c:v>114990</c:v>
                </c:pt>
                <c:pt idx="6">
                  <c:v>93892</c:v>
                </c:pt>
                <c:pt idx="7">
                  <c:v>60200</c:v>
                </c:pt>
                <c:pt idx="8">
                  <c:v>39718</c:v>
                </c:pt>
                <c:pt idx="9">
                  <c:v>32497</c:v>
                </c:pt>
                <c:pt idx="10">
                  <c:v>23640</c:v>
                </c:pt>
                <c:pt idx="11">
                  <c:v>21974</c:v>
                </c:pt>
              </c:numCache>
            </c:numRef>
          </c:val>
          <c:extLst>
            <c:ext xmlns:c16="http://schemas.microsoft.com/office/drawing/2014/chart" uri="{C3380CC4-5D6E-409C-BE32-E72D297353CC}">
              <c16:uniqueId val="{00000000-F8DE-44E3-BF33-1509A7436543}"/>
            </c:ext>
          </c:extLst>
        </c:ser>
        <c:ser>
          <c:idx val="1"/>
          <c:order val="1"/>
          <c:tx>
            <c:strRef>
              <c:f>FluSeason!$C$1</c:f>
              <c:strCache>
                <c:ptCount val="1"/>
                <c:pt idx="0">
                  <c:v>2017</c:v>
                </c:pt>
              </c:strCache>
            </c:strRef>
          </c:tx>
          <c:spPr>
            <a:solidFill>
              <a:schemeClr val="accent2"/>
            </a:solidFill>
            <a:ln>
              <a:noFill/>
            </a:ln>
            <a:effectLst/>
          </c:spPr>
          <c:invertIfNegative val="0"/>
          <c:cat>
            <c:strRef>
              <c:f>FluSeason!$A$2:$A$13</c:f>
              <c:strCache>
                <c:ptCount val="12"/>
                <c:pt idx="0">
                  <c:v>Sep</c:v>
                </c:pt>
                <c:pt idx="1">
                  <c:v>Oct</c:v>
                </c:pt>
                <c:pt idx="2">
                  <c:v>Nov</c:v>
                </c:pt>
                <c:pt idx="3">
                  <c:v>Dec</c:v>
                </c:pt>
                <c:pt idx="4">
                  <c:v>Jan</c:v>
                </c:pt>
                <c:pt idx="5">
                  <c:v>Feb</c:v>
                </c:pt>
                <c:pt idx="6">
                  <c:v>Mar</c:v>
                </c:pt>
                <c:pt idx="7">
                  <c:v>Apr</c:v>
                </c:pt>
                <c:pt idx="8">
                  <c:v>May</c:v>
                </c:pt>
                <c:pt idx="9">
                  <c:v>Jun</c:v>
                </c:pt>
                <c:pt idx="10">
                  <c:v>Jul</c:v>
                </c:pt>
                <c:pt idx="11">
                  <c:v>Aug</c:v>
                </c:pt>
              </c:strCache>
            </c:strRef>
          </c:cat>
          <c:val>
            <c:numRef>
              <c:f>FluSeason!$C$2:$C$13</c:f>
              <c:numCache>
                <c:formatCode>#,##0</c:formatCode>
                <c:ptCount val="12"/>
                <c:pt idx="0">
                  <c:v>32386</c:v>
                </c:pt>
                <c:pt idx="1">
                  <c:v>72025</c:v>
                </c:pt>
                <c:pt idx="2">
                  <c:v>82758</c:v>
                </c:pt>
                <c:pt idx="3">
                  <c:v>142388</c:v>
                </c:pt>
                <c:pt idx="4">
                  <c:v>106463</c:v>
                </c:pt>
                <c:pt idx="5">
                  <c:v>187325</c:v>
                </c:pt>
                <c:pt idx="6">
                  <c:v>103366</c:v>
                </c:pt>
                <c:pt idx="7">
                  <c:v>58881</c:v>
                </c:pt>
                <c:pt idx="8">
                  <c:v>38495</c:v>
                </c:pt>
                <c:pt idx="9">
                  <c:v>32944</c:v>
                </c:pt>
                <c:pt idx="10">
                  <c:v>24019</c:v>
                </c:pt>
                <c:pt idx="11">
                  <c:v>23155</c:v>
                </c:pt>
              </c:numCache>
            </c:numRef>
          </c:val>
          <c:extLst>
            <c:ext xmlns:c16="http://schemas.microsoft.com/office/drawing/2014/chart" uri="{C3380CC4-5D6E-409C-BE32-E72D297353CC}">
              <c16:uniqueId val="{00000001-F8DE-44E3-BF33-1509A7436543}"/>
            </c:ext>
          </c:extLst>
        </c:ser>
        <c:dLbls>
          <c:showLegendKey val="0"/>
          <c:showVal val="0"/>
          <c:showCatName val="0"/>
          <c:showSerName val="0"/>
          <c:showPercent val="0"/>
          <c:showBubbleSize val="0"/>
        </c:dLbls>
        <c:gapWidth val="219"/>
        <c:overlap val="-27"/>
        <c:axId val="454443328"/>
        <c:axId val="454440000"/>
      </c:barChart>
      <c:catAx>
        <c:axId val="45444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440000"/>
        <c:crosses val="autoZero"/>
        <c:auto val="1"/>
        <c:lblAlgn val="ctr"/>
        <c:lblOffset val="100"/>
        <c:noMultiLvlLbl val="0"/>
      </c:catAx>
      <c:valAx>
        <c:axId val="454440000"/>
        <c:scaling>
          <c:orientation val="minMax"/>
          <c:max val="19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Number of Patients</a:t>
                </a:r>
              </a:p>
            </c:rich>
          </c:tx>
          <c:layout>
            <c:manualLayout>
              <c:xMode val="edge"/>
              <c:yMode val="edge"/>
              <c:x val="1.8076644974692697E-2"/>
              <c:y val="0.353188925314296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443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49EDB-2BAC-416C-A4D4-4CB38F22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8</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Dilley</dc:creator>
  <cp:keywords/>
  <dc:description/>
  <cp:lastModifiedBy>Hannah Dilley</cp:lastModifiedBy>
  <cp:revision>158</cp:revision>
  <cp:lastPrinted>2021-04-02T14:02:00Z</cp:lastPrinted>
  <dcterms:created xsi:type="dcterms:W3CDTF">2021-02-06T14:12:00Z</dcterms:created>
  <dcterms:modified xsi:type="dcterms:W3CDTF">2021-08-19T10:55:00Z</dcterms:modified>
</cp:coreProperties>
</file>